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CD" w:rsidRPr="00AC78AA" w:rsidRDefault="002E7BCD" w:rsidP="002E7BCD">
      <w:pPr>
        <w:rPr>
          <w:rFonts w:ascii="Svoboda" w:hAnsi="Svoboda"/>
          <w:sz w:val="26"/>
          <w:szCs w:val="26"/>
        </w:rPr>
      </w:pP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  <w:t>Додаток 3</w:t>
      </w:r>
    </w:p>
    <w:p w:rsidR="002E7BCD" w:rsidRPr="00AC78AA" w:rsidRDefault="003952A4" w:rsidP="003952A4">
      <w:pPr>
        <w:tabs>
          <w:tab w:val="left" w:pos="4068"/>
        </w:tabs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</w:p>
    <w:p w:rsidR="002E7BCD" w:rsidRPr="00AC78AA" w:rsidRDefault="002E7BCD" w:rsidP="002E7BCD">
      <w:pPr>
        <w:rPr>
          <w:rFonts w:ascii="Svoboda" w:hAnsi="Svoboda"/>
          <w:sz w:val="26"/>
          <w:szCs w:val="26"/>
        </w:rPr>
      </w:pP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  <w:t xml:space="preserve">       </w:t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2E7BCD" w:rsidRPr="00AC78AA" w:rsidRDefault="002E7BCD" w:rsidP="002E7BCD">
      <w:pPr>
        <w:rPr>
          <w:rFonts w:ascii="Svoboda" w:hAnsi="Svoboda"/>
          <w:sz w:val="26"/>
          <w:szCs w:val="26"/>
        </w:rPr>
      </w:pPr>
      <w:r w:rsidRPr="00AC78AA">
        <w:rPr>
          <w:rFonts w:ascii="Svoboda" w:hAnsi="Svoboda"/>
          <w:sz w:val="26"/>
          <w:szCs w:val="26"/>
        </w:rPr>
        <w:t xml:space="preserve"> </w:t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</w:r>
      <w:r w:rsidRPr="00AC78AA">
        <w:rPr>
          <w:rFonts w:ascii="Svoboda" w:hAnsi="Svoboda"/>
          <w:sz w:val="26"/>
          <w:szCs w:val="26"/>
        </w:rPr>
        <w:tab/>
        <w:t>рішенням виконкому</w:t>
      </w:r>
    </w:p>
    <w:p w:rsidR="00C93D19" w:rsidRDefault="00C93D19" w:rsidP="00C93D19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>від 20.03.2020 № 250</w:t>
      </w:r>
    </w:p>
    <w:p w:rsidR="002E7BCD" w:rsidRPr="00AC78AA" w:rsidRDefault="002E7BCD" w:rsidP="002E7BCD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bookmarkStart w:id="0" w:name="_GoBack"/>
      <w:bookmarkEnd w:id="0"/>
    </w:p>
    <w:p w:rsidR="002E7BCD" w:rsidRPr="00AC78AA" w:rsidRDefault="002E7BCD" w:rsidP="002E7BCD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b/>
          <w:color w:val="000000"/>
          <w:sz w:val="26"/>
          <w:szCs w:val="26"/>
          <w:lang w:eastAsia="uk-UA"/>
        </w:rPr>
      </w:pPr>
    </w:p>
    <w:p w:rsidR="002E7BCD" w:rsidRPr="004714A3" w:rsidRDefault="002E7BCD" w:rsidP="002E7BCD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4714A3">
        <w:rPr>
          <w:rFonts w:ascii="Svoboda" w:hAnsi="Svoboda" w:cs="Arial"/>
          <w:color w:val="000000"/>
          <w:sz w:val="26"/>
          <w:szCs w:val="26"/>
          <w:lang w:eastAsia="uk-UA"/>
        </w:rPr>
        <w:t>ПОЛОЖЕННЯ</w:t>
      </w:r>
    </w:p>
    <w:p w:rsidR="00AC78AA" w:rsidRPr="004714A3" w:rsidRDefault="002E7BCD" w:rsidP="002E7BCD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4714A3">
        <w:rPr>
          <w:rFonts w:ascii="Svoboda" w:hAnsi="Svoboda" w:cs="Arial"/>
          <w:color w:val="000000"/>
          <w:sz w:val="26"/>
          <w:szCs w:val="26"/>
          <w:lang w:eastAsia="uk-UA"/>
        </w:rPr>
        <w:t>про управління мі</w:t>
      </w:r>
      <w:r w:rsidR="00AC78AA" w:rsidRPr="004714A3">
        <w:rPr>
          <w:rFonts w:ascii="Svoboda" w:hAnsi="Svoboda" w:cs="Arial"/>
          <w:color w:val="000000"/>
          <w:sz w:val="26"/>
          <w:szCs w:val="26"/>
          <w:lang w:eastAsia="uk-UA"/>
        </w:rPr>
        <w:t>жмуніципального співробітництва</w:t>
      </w:r>
    </w:p>
    <w:p w:rsidR="002E7BCD" w:rsidRPr="004714A3" w:rsidRDefault="002E7BCD" w:rsidP="002E7BCD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4714A3">
        <w:rPr>
          <w:rFonts w:ascii="Svoboda" w:hAnsi="Svoboda" w:cs="Arial"/>
          <w:color w:val="000000"/>
          <w:sz w:val="26"/>
          <w:szCs w:val="26"/>
          <w:lang w:eastAsia="uk-UA"/>
        </w:rPr>
        <w:t>департаменту міської агломерації</w:t>
      </w:r>
    </w:p>
    <w:p w:rsidR="002E7BCD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b/>
          <w:color w:val="000000"/>
          <w:sz w:val="26"/>
          <w:szCs w:val="26"/>
          <w:lang w:eastAsia="uk-UA"/>
        </w:rPr>
      </w:pPr>
    </w:p>
    <w:p w:rsidR="002E7BCD" w:rsidRPr="00AC78AA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1. Загальні положення</w:t>
      </w:r>
    </w:p>
    <w:p w:rsidR="002E7BCD" w:rsidRPr="00AC78AA" w:rsidRDefault="002E7BCD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1.1. Управління міжмуніципального співробітництва д</w:t>
      </w:r>
      <w:r w:rsidR="00D51F94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епартаменту міської агломерації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Львівської мі</w:t>
      </w:r>
      <w:r w:rsidR="00D51F94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ської ради (надалі – управління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) є </w:t>
      </w:r>
      <w:r w:rsidR="0016543C">
        <w:rPr>
          <w:rFonts w:ascii="Svoboda" w:hAnsi="Svoboda" w:cs="Arial"/>
          <w:color w:val="000000"/>
          <w:sz w:val="26"/>
          <w:szCs w:val="26"/>
        </w:rPr>
        <w:t xml:space="preserve">виконавчим органом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Львівської міської ради відповідно до ухвали мі</w:t>
      </w:r>
      <w:r w:rsidR="00D51F94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ської ради від 26.05.2016 № 505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“Про затвердження структури виконавчих органів Львівської міської ради, загальної чисельності апарату ради та її виконавчих органів“, утворен</w:t>
      </w:r>
      <w:r w:rsidR="00D51F94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им відповідно до Закону України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“Про місцеве самоврядування в Україні“.</w:t>
      </w:r>
    </w:p>
    <w:p w:rsidR="002D4426" w:rsidRPr="002D4426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D4426" w:rsidRPr="002D4426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1.2. Управління є підзвітним і підконтрольним Львівському міському голові, заступнику міського голови</w:t>
      </w:r>
      <w:r w:rsidR="001E769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2D4426" w:rsidRPr="002D4426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 містобудування і підпорядкованим  директору департаменту</w:t>
      </w:r>
      <w:r w:rsidR="001E769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2D4426" w:rsidRPr="002D4426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1.3. Управління у своїй діяльності керується Конституцією </w:t>
      </w:r>
      <w:r w:rsidR="00BF6E06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України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та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цим Положенням, </w:t>
      </w:r>
      <w:r w:rsidR="00233D53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наказами директора департаменту </w:t>
      </w:r>
      <w:r w:rsidR="00233D53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="00233D53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,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іншими нормами законодавства України.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1.4. Управління не є юридичною особою, має самостійний бланк зі своїм найменуванням.</w:t>
      </w:r>
    </w:p>
    <w:p w:rsidR="00C8090D" w:rsidRPr="00C8090D" w:rsidRDefault="00AC78AA" w:rsidP="00C8090D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C8090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C8090D" w:rsidRPr="00C8090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1.5. Повне найменування управління: управління міжмуніципального співробітництва департаменту міської агломерації Львівської міської ради.</w:t>
      </w:r>
    </w:p>
    <w:p w:rsidR="002E7BCD" w:rsidRPr="00AC78AA" w:rsidRDefault="002E7BCD" w:rsidP="00C8090D">
      <w:pPr>
        <w:spacing w:line="240" w:lineRule="atLeast"/>
        <w:ind w:firstLine="708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1.</w:t>
      </w:r>
      <w:r w:rsidR="00C8090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6</w:t>
      </w:r>
      <w:r w:rsidR="000F42C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  <w:r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Юридична адреса управління</w:t>
      </w:r>
      <w:r w:rsidR="000F42C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:</w:t>
      </w:r>
      <w:r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0F42CD" w:rsidRPr="000F42C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79008, пл. Ринок, 1, м. Львів.</w:t>
      </w:r>
    </w:p>
    <w:p w:rsidR="002E7BCD" w:rsidRPr="00AC78AA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</w:p>
    <w:p w:rsidR="002E7BCD" w:rsidRPr="00AC78AA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2. Основні завдання</w:t>
      </w:r>
    </w:p>
    <w:p w:rsidR="002E7BCD" w:rsidRPr="00AC78AA" w:rsidRDefault="002E7BCD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highlight w:val="yellow"/>
          <w:lang w:eastAsia="uk-UA"/>
        </w:rPr>
      </w:pP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4714A3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2.1.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О</w:t>
      </w:r>
      <w:r w:rsidR="004714A3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сновними завданнями управління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є: </w:t>
      </w:r>
    </w:p>
    <w:p w:rsidR="002E7BCD" w:rsidRPr="00AC78AA" w:rsidRDefault="00AC78AA" w:rsidP="002E7BCD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2.1.1. Здійснення у межах діючого законодавства України організаційно-функціональних повноважень з метою задоволення потреб і інтересів територіальної громади у сфері міжмуніципального співробітництва міської агломерації</w:t>
      </w:r>
      <w:r w:rsidR="0014391E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2E7BCD" w:rsidRPr="004714A3" w:rsidRDefault="00AC78AA" w:rsidP="004714A3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14391E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2.1.2. Р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еалізація політики міської ради у сфері міжмуніципального співробітництва міської агломерації</w:t>
      </w:r>
      <w:r w:rsidR="0014391E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1E769B" w:rsidRPr="001E769B" w:rsidRDefault="001E769B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bCs/>
          <w:color w:val="000000"/>
          <w:sz w:val="26"/>
          <w:szCs w:val="26"/>
          <w:lang w:eastAsia="uk-UA"/>
        </w:rPr>
      </w:pPr>
    </w:p>
    <w:p w:rsidR="002E7BCD" w:rsidRPr="00AC78AA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3. Структура та організація роботи</w:t>
      </w:r>
    </w:p>
    <w:p w:rsidR="002E7BCD" w:rsidRPr="00AC78AA" w:rsidRDefault="002E7BCD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B63228" w:rsidRPr="00B63228" w:rsidRDefault="00AC78AA" w:rsidP="00B63228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B63228"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3.1. Управління очолює начальник, якого призначає на посаду та звільняє з посади Львівський міський голова за поданням директора департаменту міської агломерації у порядку, визначеному законодавством. </w:t>
      </w:r>
    </w:p>
    <w:p w:rsidR="002E7BCD" w:rsidRPr="00B63228" w:rsidRDefault="00B63228" w:rsidP="00B63228">
      <w:pPr>
        <w:spacing w:line="240" w:lineRule="atLeast"/>
        <w:ind w:firstLine="708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lastRenderedPageBreak/>
        <w:t xml:space="preserve">Начальник управління, який за посадою є заступником директора департаменту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, безпосередньо підпорядкований директору департаменту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, йому підконтрольний та підзвітний.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3.2. До складу управління </w:t>
      </w:r>
      <w:r w:rsidR="000932AF" w:rsidRPr="000932A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входять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такі структурні підрозділи</w:t>
      </w:r>
      <w:r w:rsidR="000932A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: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3.2.1. Відділ аналізу та планування. 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3.2.2. Відділ реалізації проектів співробітництва.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587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3.3.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Структурні підрозділи управління очолюють начальники, яких призначає на посади та звільняє з посад директор департаменту</w:t>
      </w:r>
      <w:r w:rsidR="002E587D" w:rsidRPr="002E587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міської агломерації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за поданням начальника управління, у поряд</w:t>
      </w:r>
      <w:r w:rsidR="002E587D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ку, визначеному законодавством,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ухвалами міської ради, рішеннями виконавчого комітету.</w:t>
      </w:r>
    </w:p>
    <w:p w:rsidR="00B63228" w:rsidRDefault="002E587D" w:rsidP="00B63228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B63228"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3.4.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63228"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Начальник управління має одного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63228"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заступника, який за посадою є начальником відділу аналізу та планування. </w:t>
      </w:r>
    </w:p>
    <w:p w:rsidR="00B63228" w:rsidRDefault="00B63228" w:rsidP="001E769B">
      <w:pPr>
        <w:spacing w:line="240" w:lineRule="atLeast"/>
        <w:ind w:firstLine="708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Заступник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а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начальника управління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–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начальник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а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відділу аналізу та планування призначає на посаду та звільняє з посад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и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Львівський міський голова за поданням начальника управління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у порядку, визначеному законодавством. Заступник начальника управління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– 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начальник відділу аналізу та планування виконує функції та здійснює повноваження відповідно до розподілу обов’язків, визначених начальником управління.</w:t>
      </w:r>
    </w:p>
    <w:p w:rsidR="002E7BCD" w:rsidRPr="00B63228" w:rsidRDefault="00B63228" w:rsidP="00B63228">
      <w:pPr>
        <w:spacing w:line="240" w:lineRule="atLeast"/>
        <w:ind w:firstLine="708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Інших працівників управління призначає на посади та звільняє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E769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з посад 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директор департаменту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3.5. Управління видає накази організаційно-розпорядчого характеру.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 Начальник управління: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3.6.1. Здійснює керівництво діяльністю управління, несе персональну відповідальність перед міською радою, Львівським міським головою, виконавчим комітетом, </w:t>
      </w:r>
      <w:r w:rsidR="00F450BA" w:rsidRPr="00F450B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заступником міського голови з містобудування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, директором департаменту міської агломерації за виконання покладених на управління завдань.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3.6.2. Організовує роботу та визначає міру відповідальності всіх працівників управління.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F450B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3.6.3.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У процесі реалізаці</w:t>
      </w:r>
      <w:r w:rsidR="00F450B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ї завдань та функцій управління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забезпечує взаємодію управління з іншими виконавчими органами міської ради.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F450B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3.6.4.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Організовує виконання рішень міської ради та її виконавчого комітету, розпоряджень Львівського міського голови, наказів директора департаменту</w:t>
      </w:r>
      <w:r w:rsidR="000B1D99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0B1D99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3.6.5. Підписує видані у межах компетенції управління накази, організовує перевірку їх виконання.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3.6.6. Вносить директору департаменту </w:t>
      </w:r>
      <w:r w:rsidR="000B1D99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міської агломерації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подання про призначення на посади та звільнення з посад працівників управління (крім працівників номенклатури посад Львівського мі</w:t>
      </w:r>
      <w:r w:rsidR="00714EFC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ського голови), приймає участь в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організації та проведенні конкурсів на заміщення вакантних посад в управлінні</w:t>
      </w:r>
      <w:r w:rsidR="00714EFC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, проведенні їх оцінки,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застосуванні заходів дисциплінарного впливу та дисциплінарних стягнень,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</w:t>
      </w:r>
      <w:r w:rsidR="00714EFC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ння соціально-побутових питань)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тощо (за винятком працівників, які належать до номенклатури посад Львівського міського голови).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454B61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3.6.7. Для заступника начальника управління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визначає міру відповідальності,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3.6.8. Для керівників структурних підрозділів та інших працівників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3.6.9. Здійснює інші повноваження, передбачені законодавством України, ухвалами міської ради, рішеннями виконавчого комітету, розпорядженнями Львівського міського голови, цим Положенням, наказами директора департаменту</w:t>
      </w:r>
      <w:r w:rsidR="005642E2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5642E2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2E7BCD" w:rsidRPr="00AC78AA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2E7BCD" w:rsidRPr="00AC78AA" w:rsidRDefault="00AC4947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4. Компетенція управління</w:t>
      </w:r>
    </w:p>
    <w:p w:rsidR="002E7BCD" w:rsidRPr="00AC78AA" w:rsidRDefault="002E7BCD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AC4947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4.1.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До компетенції управління належать такі повноваження: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4.1.1. Підготовка документів щодо ініціювання та проведення переговорів щодо співробітництва територіальних громад.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4.1.2. Підготовка та подання на розгляд ради проектів ухвал</w:t>
      </w:r>
      <w:r w:rsidR="004C394C" w:rsidRPr="004C394C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міської ради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щодо схвалення проекту договору про співробітництво територіальних громад або меморандуму про співпрацю з територіальною громадою села, селища, міста.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F90ACF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4.1.3.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Організаційно-технічне та фінансове забезпечення реалізації укладених договорів про співробітництво територіальних громад або меморандумів про співпрацю.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4.1.4. Підготовка і подання на розгляд ради проектів ухвал</w:t>
      </w:r>
      <w:r w:rsidR="004C394C" w:rsidRPr="004C394C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міської ради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щодо спільного фінансування (утримання) комунальних підприємств, установ та організацій, </w:t>
      </w:r>
      <w:r w:rsidR="003B46A5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які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надають послуги для мешканців сіл, селищ, міст, </w:t>
      </w:r>
      <w:r w:rsidR="003B46A5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які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розташовані у зоні впливу міста.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4.1.5. Підготовка та подання проектів розвитку території міської агломерації для фінансування за рахунок коштів Державного фонду регіонального розвитку, а також здійснення заходів щодо реалізації спільних інвестиційних проектів у співпраці з територіальними громадами сіл, селищ, міст, у тому числі із залученням кредитних та/або грантових коштів для фінансування вказаних проектів.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4.1.6. Реалізація політики, визначеної Львівським міським головою, міською радою та її виконавчим коміт</w:t>
      </w:r>
      <w:r w:rsidR="00865C83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етом відповідно до компетенції,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та реалізація прийнятих ними рішень.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4.1.7. Здійснення у частині наданої компетенції делегованих органам місцевого самоврядування та їх виконавчим органам повноважень.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4.1.8. Підготовка і подання на розгляд міської ради, виконавчого комітету міської ради стратегії розвитку м. Львова у профільній сфері, пропозицій для складання та реалізації місцевих програм.</w:t>
      </w:r>
    </w:p>
    <w:p w:rsidR="002E7BCD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4.1.9. Підготовка інших проектів ухвал міської ради, рішень виконавчого комітету, розпоряджень Львівського міського голови, візування проектів актів відповідно до компетенції.</w:t>
      </w:r>
    </w:p>
    <w:p w:rsidR="008B3500" w:rsidRPr="004714A3" w:rsidRDefault="008B3500" w:rsidP="00B63228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 w:rsidRPr="00BE56C8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BE56C8" w:rsidRPr="002B25A8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4.1.1</w:t>
      </w:r>
      <w:r w:rsidR="00B63228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0</w:t>
      </w:r>
      <w:r w:rsidR="002E7BCD" w:rsidRPr="002B25A8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Координація діяльності та контроль за роботою підпорядкованих структурних підрозділів.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B25A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1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Забезпечення здійснення заходів щодо запобігання і протидії корупції.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B25A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2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Забезпечення доступу до публічної інформації, розпорядником якої є управління.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B25A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3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Розгляд звернень громадян, підприємств, установ та організацій, забезпечення належного розгляду звернень підпорядкованими структурними підрозділами, підприємствами, установами та організаціями.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B25A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Розгляд депутатських запитів та звернень народних депутатів України, депутатських запитів, запитань та звернень депутатів місцевих рад; забезпечення належного розгляду депутатських запитів та звернень народних депутатів України, депутатських запитів, запитань та звернень депутатів місцевих рад підпорядкованими структурними підрозділами.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B25A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Представництво інтересів управління в органах державної влади, підприємствах, установах, організаціях усіх форм власності.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B25A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6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 Сприяння діяльності органів суду, прокуратури, юстиції, служби безпеки, Національної поліції, Національного антикорупційного бюро України, адвокатури і Державної кримінально-виконавчої служби України.</w:t>
      </w:r>
    </w:p>
    <w:p w:rsidR="002E7BCD" w:rsidRPr="00AC78AA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B25A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4.1.1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</w:t>
      </w:r>
      <w:r w:rsidR="000B25B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Виконання інших повнов</w:t>
      </w:r>
      <w:r w:rsidR="000B25B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ажень, покладених на управління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відповідно до законодавства України, актів міської ради, виконавчого комітет</w:t>
      </w:r>
      <w:r w:rsidR="000B25B0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у, Львівського міського голови,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наказів директора департаменту</w:t>
      </w:r>
      <w:r w:rsidR="0063317E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63317E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міської агломерації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2E7BCD" w:rsidRPr="00AC78AA" w:rsidRDefault="002E7BCD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</w:p>
    <w:p w:rsidR="002E7BCD" w:rsidRPr="00AC78AA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5. Права управління</w:t>
      </w:r>
    </w:p>
    <w:p w:rsidR="002E7BCD" w:rsidRPr="00AC78AA" w:rsidRDefault="002E7BCD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63317E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5.1.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Для реалізації завдань та виконання повноважень, передбачених цим Положенням, іншими нормативними актами, управління має право: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5.1.2. Здійснювати контроль, проводити перевірки та аналітичну роботу з питань, які належать до його компетенції.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5.1.5. Скликати у встановленому порядку наради з питань, які належать до його компетенції.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5.1.7. Залучати працівників виконавчих органів міської ради для підготовки проектів нормативних актів та інших документів, а також для розробки і здійснення заходів, які проводить управління відповідно до покладених на нього обов’язків.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7415E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5.1.8.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Заслуховувати звіти про роботу керівників підпорядкованих структурних підрозділів.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5.1.9.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:rsidR="002E7BCD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5.1.10. Брати участь у конференціях, семінарах, круглих столах тощо, сприяти у межах компетенції у їх проведенні.</w:t>
      </w:r>
    </w:p>
    <w:p w:rsidR="00AC78AA" w:rsidRPr="005645BE" w:rsidRDefault="00AC78AA" w:rsidP="002E7BCD">
      <w:pPr>
        <w:spacing w:line="240" w:lineRule="atLeast"/>
        <w:jc w:val="both"/>
        <w:rPr>
          <w:rFonts w:ascii="Svoboda" w:hAnsi="Svoboda" w:cs="Arial"/>
          <w:sz w:val="18"/>
          <w:szCs w:val="18"/>
          <w:lang w:eastAsia="uk-UA"/>
        </w:rPr>
      </w:pPr>
    </w:p>
    <w:p w:rsidR="009124F4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</w:pPr>
      <w:r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6. Фінан</w:t>
      </w:r>
      <w:r w:rsidR="009124F4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сування та матеріально-технічне</w:t>
      </w:r>
    </w:p>
    <w:p w:rsidR="002E7BCD" w:rsidRPr="00AC78AA" w:rsidRDefault="009124F4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з</w:t>
      </w:r>
      <w:r w:rsidR="002E7BCD"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абезпечення</w:t>
      </w:r>
      <w:r>
        <w:rPr>
          <w:rFonts w:ascii="Svoboda" w:hAnsi="Svoboda" w:cs="Arial"/>
          <w:color w:val="000000"/>
          <w:sz w:val="26"/>
          <w:szCs w:val="26"/>
          <w:lang w:eastAsia="uk-UA"/>
        </w:rPr>
        <w:t xml:space="preserve"> </w:t>
      </w:r>
      <w:r w:rsidR="002E7BCD"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діяльності управління</w:t>
      </w:r>
    </w:p>
    <w:p w:rsidR="002E7BCD" w:rsidRPr="005645BE" w:rsidRDefault="002E7BCD" w:rsidP="002E7BCD">
      <w:pPr>
        <w:spacing w:line="240" w:lineRule="atLeast"/>
        <w:jc w:val="both"/>
        <w:rPr>
          <w:rFonts w:ascii="Svoboda" w:hAnsi="Svoboda" w:cs="Arial"/>
          <w:color w:val="000000"/>
          <w:sz w:val="18"/>
          <w:szCs w:val="18"/>
          <w:lang w:eastAsia="uk-UA"/>
        </w:rPr>
      </w:pPr>
    </w:p>
    <w:p w:rsidR="002E7BCD" w:rsidRPr="00B63228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B63228"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6.1. Управління утримується за рахунок коштів міського бюджету </w:t>
      </w:r>
      <w:r w:rsid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                                      </w:t>
      </w:r>
      <w:r w:rsidR="00B63228" w:rsidRPr="00B63228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м. Львова у межах видатків, затверджених у кошторисі департаменту міської агломерації, у складі якого перебуває управління.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6.2. Працівники управління є посадовими особами місцевого самоврядування, їх основні права, обов’язки, відповідальність, умови оплати праці і соціально-побутового забезпечен</w:t>
      </w:r>
      <w:r w:rsidR="006572C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ня визначаються Законом України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“Про службу в ор</w:t>
      </w:r>
      <w:r w:rsidR="006572C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ганах місцевого самоврядування“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та іншими законодавчими актами.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6572CB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6.3. Структуру управління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затверджує виконавчий комітет.</w:t>
      </w:r>
    </w:p>
    <w:p w:rsidR="002E7BCD" w:rsidRPr="00486B13" w:rsidRDefault="002E7BCD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b/>
          <w:bCs/>
          <w:color w:val="000000"/>
          <w:sz w:val="18"/>
          <w:szCs w:val="18"/>
          <w:lang w:eastAsia="uk-UA"/>
        </w:rPr>
      </w:pPr>
    </w:p>
    <w:p w:rsidR="002E7BCD" w:rsidRPr="00AC78AA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7. Відповідальність посадових осіб управління </w:t>
      </w:r>
    </w:p>
    <w:p w:rsidR="002E7BCD" w:rsidRPr="00486B13" w:rsidRDefault="002E7BCD" w:rsidP="002E7BCD">
      <w:pPr>
        <w:spacing w:line="240" w:lineRule="atLeast"/>
        <w:jc w:val="both"/>
        <w:rPr>
          <w:rFonts w:ascii="Svoboda" w:hAnsi="Svoboda" w:cs="Arial"/>
          <w:color w:val="000000"/>
          <w:sz w:val="18"/>
          <w:szCs w:val="18"/>
          <w:lang w:eastAsia="uk-UA"/>
        </w:rPr>
      </w:pP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7.1. Посадові особи управління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7.2. Посадові особи управління несуть відповідальність згідно з законодавством України.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486B13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 xml:space="preserve">7.3. </w:t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порядку.</w:t>
      </w:r>
    </w:p>
    <w:p w:rsidR="002E7BCD" w:rsidRPr="00486B13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b/>
          <w:bCs/>
          <w:color w:val="000000"/>
          <w:sz w:val="18"/>
          <w:szCs w:val="18"/>
          <w:lang w:eastAsia="uk-UA"/>
        </w:rPr>
      </w:pPr>
    </w:p>
    <w:p w:rsidR="002E7BCD" w:rsidRPr="00AC78AA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AC78AA">
        <w:rPr>
          <w:rFonts w:ascii="Svoboda" w:hAnsi="Svoboda" w:cs="Arial"/>
          <w:b/>
          <w:bCs/>
          <w:color w:val="000000"/>
          <w:sz w:val="26"/>
          <w:szCs w:val="26"/>
          <w:lang w:eastAsia="uk-UA"/>
        </w:rPr>
        <w:t>8. Заключні положення</w:t>
      </w:r>
    </w:p>
    <w:p w:rsidR="002E7BCD" w:rsidRPr="00486B13" w:rsidRDefault="002E7BCD" w:rsidP="002E7BCD">
      <w:pPr>
        <w:spacing w:line="240" w:lineRule="atLeast"/>
        <w:jc w:val="both"/>
        <w:rPr>
          <w:rFonts w:ascii="Svoboda" w:hAnsi="Svoboda" w:cs="Arial"/>
          <w:color w:val="000000"/>
          <w:sz w:val="18"/>
          <w:szCs w:val="18"/>
          <w:lang w:eastAsia="uk-UA"/>
        </w:rPr>
      </w:pP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8.1. Ліквідацію та реорганізацію управління проводить міська рада за поданням Львівського міського голови у порядку, встановленому законодавством України.</w:t>
      </w:r>
    </w:p>
    <w:p w:rsidR="002E7BCD" w:rsidRPr="00AC78AA" w:rsidRDefault="00AC78AA" w:rsidP="002E7BCD">
      <w:pPr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ab/>
      </w:r>
      <w:r w:rsidR="002E7BCD" w:rsidRPr="00AC78AA">
        <w:rPr>
          <w:rFonts w:ascii="Svoboda" w:hAnsi="Svoboda" w:cs="Arial"/>
          <w:color w:val="000000"/>
          <w:sz w:val="26"/>
          <w:szCs w:val="26"/>
          <w:shd w:val="clear" w:color="auto" w:fill="FFFFFF"/>
          <w:lang w:eastAsia="uk-UA"/>
        </w:rPr>
        <w:t>8.2. Зміни та доповнення до цього Положення вносяться у порядку, встановленому для його прийняття.</w:t>
      </w:r>
    </w:p>
    <w:p w:rsidR="002E7BCD" w:rsidRDefault="002E7BCD" w:rsidP="002E7BCD">
      <w:pPr>
        <w:spacing w:line="240" w:lineRule="atLeast"/>
        <w:jc w:val="both"/>
        <w:rPr>
          <w:rFonts w:ascii="Svoboda" w:hAnsi="Svoboda" w:cs="Arial"/>
          <w:sz w:val="26"/>
          <w:szCs w:val="26"/>
        </w:rPr>
      </w:pPr>
    </w:p>
    <w:p w:rsidR="00B63228" w:rsidRDefault="00B63228" w:rsidP="002E7BCD">
      <w:pPr>
        <w:spacing w:line="240" w:lineRule="atLeast"/>
        <w:jc w:val="both"/>
        <w:rPr>
          <w:rFonts w:ascii="Svoboda" w:hAnsi="Svoboda" w:cs="Arial"/>
          <w:sz w:val="26"/>
          <w:szCs w:val="26"/>
        </w:rPr>
      </w:pPr>
    </w:p>
    <w:p w:rsidR="00B63228" w:rsidRPr="00B63228" w:rsidRDefault="00B63228" w:rsidP="002E7BCD">
      <w:pPr>
        <w:spacing w:line="240" w:lineRule="atLeast"/>
        <w:jc w:val="both"/>
        <w:rPr>
          <w:rFonts w:ascii="Svoboda" w:hAnsi="Svoboda" w:cs="Arial"/>
          <w:sz w:val="26"/>
          <w:szCs w:val="26"/>
        </w:rPr>
      </w:pPr>
    </w:p>
    <w:p w:rsidR="00F90DEA" w:rsidRPr="00E45877" w:rsidRDefault="00F90DEA" w:rsidP="00F90DEA">
      <w:pPr>
        <w:jc w:val="both"/>
        <w:rPr>
          <w:rFonts w:ascii="Svoboda" w:hAnsi="Svoboda" w:cs="Arial"/>
          <w:sz w:val="26"/>
          <w:szCs w:val="26"/>
        </w:rPr>
      </w:pPr>
      <w:r w:rsidRPr="00E45877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F90DEA" w:rsidRPr="00E45877" w:rsidRDefault="00F90DEA" w:rsidP="00F90DEA">
      <w:pPr>
        <w:jc w:val="both"/>
        <w:rPr>
          <w:rFonts w:ascii="Svoboda" w:hAnsi="Svoboda" w:cs="Arial"/>
          <w:sz w:val="26"/>
          <w:szCs w:val="26"/>
        </w:rPr>
      </w:pPr>
      <w:r w:rsidRPr="00E45877">
        <w:rPr>
          <w:rFonts w:ascii="Svoboda" w:hAnsi="Svoboda" w:cs="Arial"/>
          <w:sz w:val="26"/>
          <w:szCs w:val="26"/>
        </w:rPr>
        <w:t>виконкому</w:t>
      </w:r>
      <w:r w:rsidRPr="00E45877">
        <w:rPr>
          <w:rFonts w:ascii="Svoboda" w:hAnsi="Svoboda" w:cs="Arial"/>
          <w:sz w:val="26"/>
          <w:szCs w:val="26"/>
        </w:rPr>
        <w:tab/>
      </w:r>
      <w:r w:rsidRPr="00E45877">
        <w:rPr>
          <w:rFonts w:ascii="Svoboda" w:hAnsi="Svoboda" w:cs="Arial"/>
          <w:sz w:val="26"/>
          <w:szCs w:val="26"/>
        </w:rPr>
        <w:tab/>
      </w:r>
      <w:r w:rsidRPr="00E45877">
        <w:rPr>
          <w:rFonts w:ascii="Svoboda" w:hAnsi="Svoboda" w:cs="Arial"/>
          <w:sz w:val="26"/>
          <w:szCs w:val="26"/>
        </w:rPr>
        <w:tab/>
      </w:r>
      <w:r w:rsidRPr="00E45877">
        <w:rPr>
          <w:rFonts w:ascii="Svoboda" w:hAnsi="Svoboda" w:cs="Arial"/>
          <w:sz w:val="26"/>
          <w:szCs w:val="26"/>
        </w:rPr>
        <w:tab/>
      </w:r>
      <w:r w:rsidRPr="00E45877">
        <w:rPr>
          <w:rFonts w:ascii="Svoboda" w:hAnsi="Svoboda" w:cs="Arial"/>
          <w:sz w:val="26"/>
          <w:szCs w:val="26"/>
        </w:rPr>
        <w:tab/>
      </w:r>
      <w:r w:rsidRPr="00E45877">
        <w:rPr>
          <w:rFonts w:ascii="Svoboda" w:hAnsi="Svoboda" w:cs="Arial"/>
          <w:sz w:val="26"/>
          <w:szCs w:val="26"/>
        </w:rPr>
        <w:tab/>
      </w:r>
      <w:r w:rsidRPr="00E45877">
        <w:rPr>
          <w:rFonts w:ascii="Svoboda" w:hAnsi="Svoboda" w:cs="Arial"/>
          <w:sz w:val="26"/>
          <w:szCs w:val="26"/>
        </w:rPr>
        <w:tab/>
      </w:r>
      <w:r w:rsidRPr="00E45877">
        <w:rPr>
          <w:rFonts w:ascii="Svoboda" w:hAnsi="Svoboda" w:cs="Arial"/>
          <w:sz w:val="26"/>
          <w:szCs w:val="26"/>
        </w:rPr>
        <w:tab/>
      </w:r>
      <w:r w:rsidRPr="00E45877">
        <w:rPr>
          <w:rFonts w:ascii="Svoboda" w:hAnsi="Svoboda" w:cs="Arial"/>
          <w:sz w:val="26"/>
          <w:szCs w:val="26"/>
        </w:rPr>
        <w:tab/>
        <w:t>М. Литвинюк</w:t>
      </w:r>
    </w:p>
    <w:p w:rsidR="00F90DEA" w:rsidRDefault="00F90DEA" w:rsidP="00F90DEA">
      <w:pPr>
        <w:jc w:val="both"/>
        <w:rPr>
          <w:rFonts w:ascii="Svoboda" w:hAnsi="Svoboda" w:cs="Arial"/>
          <w:sz w:val="26"/>
          <w:szCs w:val="26"/>
        </w:rPr>
      </w:pPr>
    </w:p>
    <w:p w:rsidR="001E769B" w:rsidRPr="001E769B" w:rsidRDefault="001E769B" w:rsidP="00F90DEA">
      <w:pPr>
        <w:jc w:val="both"/>
        <w:rPr>
          <w:rFonts w:ascii="Svoboda" w:hAnsi="Svoboda" w:cs="Arial"/>
          <w:sz w:val="26"/>
          <w:szCs w:val="26"/>
        </w:rPr>
      </w:pPr>
    </w:p>
    <w:p w:rsidR="00F90DEA" w:rsidRPr="00E45877" w:rsidRDefault="00F90DEA" w:rsidP="00F90DEA">
      <w:pPr>
        <w:jc w:val="both"/>
        <w:rPr>
          <w:rFonts w:ascii="Svoboda" w:hAnsi="Svoboda" w:cs="Arial"/>
          <w:sz w:val="26"/>
          <w:szCs w:val="26"/>
        </w:rPr>
      </w:pPr>
      <w:r w:rsidRPr="00E45877">
        <w:rPr>
          <w:rFonts w:ascii="Svoboda" w:hAnsi="Svoboda" w:cs="Arial"/>
          <w:sz w:val="26"/>
          <w:szCs w:val="26"/>
        </w:rPr>
        <w:tab/>
        <w:t>Віза:</w:t>
      </w:r>
    </w:p>
    <w:p w:rsidR="00B63228" w:rsidRDefault="00B63228" w:rsidP="00F90DEA">
      <w:pPr>
        <w:rPr>
          <w:rFonts w:ascii="Svoboda" w:hAnsi="Svoboda"/>
          <w:sz w:val="26"/>
          <w:szCs w:val="26"/>
        </w:rPr>
      </w:pPr>
    </w:p>
    <w:p w:rsidR="00F90DEA" w:rsidRPr="00A90421" w:rsidRDefault="00F90DEA" w:rsidP="00F90DEA">
      <w:pPr>
        <w:rPr>
          <w:rFonts w:ascii="Svoboda" w:hAnsi="Svoboda"/>
          <w:sz w:val="26"/>
          <w:szCs w:val="26"/>
        </w:rPr>
      </w:pPr>
      <w:r w:rsidRPr="00A90421">
        <w:rPr>
          <w:rFonts w:ascii="Svoboda" w:hAnsi="Svoboda"/>
          <w:sz w:val="26"/>
          <w:szCs w:val="26"/>
        </w:rPr>
        <w:t>Заступник міського голови</w:t>
      </w:r>
    </w:p>
    <w:p w:rsidR="00D81B58" w:rsidRPr="00AC78AA" w:rsidRDefault="00F90DEA" w:rsidP="002E7BCD">
      <w:pPr>
        <w:rPr>
          <w:rFonts w:ascii="Svoboda" w:hAnsi="Svoboda"/>
          <w:sz w:val="26"/>
          <w:szCs w:val="26"/>
        </w:rPr>
      </w:pPr>
      <w:r w:rsidRPr="00A90421">
        <w:rPr>
          <w:rFonts w:ascii="Svoboda" w:hAnsi="Svoboda"/>
          <w:sz w:val="26"/>
          <w:szCs w:val="26"/>
        </w:rPr>
        <w:t>з містобудування</w:t>
      </w:r>
      <w:r w:rsidRPr="00A90421">
        <w:rPr>
          <w:rFonts w:ascii="Svoboda" w:hAnsi="Svoboda"/>
          <w:sz w:val="26"/>
          <w:szCs w:val="26"/>
        </w:rPr>
        <w:tab/>
      </w:r>
      <w:r w:rsidRPr="00A90421">
        <w:rPr>
          <w:rFonts w:ascii="Svoboda" w:hAnsi="Svoboda"/>
          <w:sz w:val="26"/>
          <w:szCs w:val="26"/>
        </w:rPr>
        <w:tab/>
      </w:r>
      <w:r w:rsidRPr="00A90421">
        <w:rPr>
          <w:rFonts w:ascii="Svoboda" w:hAnsi="Svoboda"/>
          <w:sz w:val="26"/>
          <w:szCs w:val="26"/>
        </w:rPr>
        <w:tab/>
      </w:r>
      <w:r w:rsidRPr="00A90421">
        <w:rPr>
          <w:rFonts w:ascii="Svoboda" w:hAnsi="Svoboda"/>
          <w:sz w:val="26"/>
          <w:szCs w:val="26"/>
        </w:rPr>
        <w:tab/>
      </w:r>
      <w:r w:rsidRPr="00A90421">
        <w:rPr>
          <w:rFonts w:ascii="Svoboda" w:hAnsi="Svoboda"/>
          <w:sz w:val="26"/>
          <w:szCs w:val="26"/>
        </w:rPr>
        <w:tab/>
      </w:r>
      <w:r w:rsidRPr="00A90421">
        <w:rPr>
          <w:rFonts w:ascii="Svoboda" w:hAnsi="Svoboda"/>
          <w:sz w:val="26"/>
          <w:szCs w:val="26"/>
        </w:rPr>
        <w:tab/>
      </w:r>
      <w:r w:rsidRPr="00A90421">
        <w:rPr>
          <w:rFonts w:ascii="Svoboda" w:hAnsi="Svoboda"/>
          <w:sz w:val="26"/>
          <w:szCs w:val="26"/>
        </w:rPr>
        <w:tab/>
        <w:t>Л. Зубач</w:t>
      </w:r>
    </w:p>
    <w:sectPr w:rsidR="00D81B58" w:rsidRPr="00AC78AA" w:rsidSect="001E769B">
      <w:headerReference w:type="default" r:id="rId8"/>
      <w:headerReference w:type="first" r:id="rId9"/>
      <w:pgSz w:w="11906" w:h="16838"/>
      <w:pgMar w:top="1134" w:right="567" w:bottom="567" w:left="1985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DC" w:rsidRDefault="00D809DC" w:rsidP="00CD7E20">
      <w:r>
        <w:separator/>
      </w:r>
    </w:p>
  </w:endnote>
  <w:endnote w:type="continuationSeparator" w:id="0">
    <w:p w:rsidR="00D809DC" w:rsidRDefault="00D809D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DC" w:rsidRDefault="00D809DC" w:rsidP="00CD7E20">
      <w:r>
        <w:separator/>
      </w:r>
    </w:p>
  </w:footnote>
  <w:footnote w:type="continuationSeparator" w:id="0">
    <w:p w:rsidR="00D809DC" w:rsidRDefault="00D809D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9DC" w:rsidRPr="00D809DC">
          <w:rPr>
            <w:noProof/>
            <w:lang w:val="ru-RU"/>
          </w:rPr>
          <w:t>10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520342"/>
      <w:docPartObj>
        <w:docPartGallery w:val="Page Numbers (Top of Page)"/>
        <w:docPartUnique/>
      </w:docPartObj>
    </w:sdtPr>
    <w:sdtEndPr/>
    <w:sdtContent>
      <w:p w:rsidR="003952A4" w:rsidRDefault="003952A4">
        <w:pPr>
          <w:pStyle w:val="a5"/>
          <w:jc w:val="center"/>
        </w:pPr>
        <w:r>
          <w:t>10</w:t>
        </w:r>
      </w:p>
    </w:sdtContent>
  </w:sdt>
  <w:p w:rsidR="003952A4" w:rsidRDefault="003952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17"/>
  </w:num>
  <w:num w:numId="9">
    <w:abstractNumId w:val="9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0"/>
  </w:num>
  <w:num w:numId="16">
    <w:abstractNumId w:val="4"/>
  </w:num>
  <w:num w:numId="17">
    <w:abstractNumId w:val="1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3EB4"/>
    <w:rsid w:val="00017946"/>
    <w:rsid w:val="00020419"/>
    <w:rsid w:val="00032A40"/>
    <w:rsid w:val="00034978"/>
    <w:rsid w:val="00036565"/>
    <w:rsid w:val="00036B74"/>
    <w:rsid w:val="00037A2D"/>
    <w:rsid w:val="00040DE9"/>
    <w:rsid w:val="00042ABD"/>
    <w:rsid w:val="00057CE4"/>
    <w:rsid w:val="00062554"/>
    <w:rsid w:val="00070B9C"/>
    <w:rsid w:val="000757EA"/>
    <w:rsid w:val="00087E0A"/>
    <w:rsid w:val="000932AF"/>
    <w:rsid w:val="000974A3"/>
    <w:rsid w:val="000A3328"/>
    <w:rsid w:val="000A743D"/>
    <w:rsid w:val="000B1D99"/>
    <w:rsid w:val="000B25B0"/>
    <w:rsid w:val="000B3B67"/>
    <w:rsid w:val="000C540C"/>
    <w:rsid w:val="000D17FB"/>
    <w:rsid w:val="000D4DD2"/>
    <w:rsid w:val="000D7EFB"/>
    <w:rsid w:val="000E0A72"/>
    <w:rsid w:val="000E0C9A"/>
    <w:rsid w:val="000E10D6"/>
    <w:rsid w:val="000F3D89"/>
    <w:rsid w:val="000F42CD"/>
    <w:rsid w:val="000F647D"/>
    <w:rsid w:val="001120D5"/>
    <w:rsid w:val="00114CCC"/>
    <w:rsid w:val="00120FCE"/>
    <w:rsid w:val="00125BF7"/>
    <w:rsid w:val="00126F50"/>
    <w:rsid w:val="00135E95"/>
    <w:rsid w:val="0014391E"/>
    <w:rsid w:val="0014631A"/>
    <w:rsid w:val="001470F9"/>
    <w:rsid w:val="00155A48"/>
    <w:rsid w:val="00161AEB"/>
    <w:rsid w:val="0016543C"/>
    <w:rsid w:val="0016766B"/>
    <w:rsid w:val="00171504"/>
    <w:rsid w:val="00171683"/>
    <w:rsid w:val="00174E97"/>
    <w:rsid w:val="00176F13"/>
    <w:rsid w:val="00177010"/>
    <w:rsid w:val="00177117"/>
    <w:rsid w:val="00182B08"/>
    <w:rsid w:val="001846A1"/>
    <w:rsid w:val="001862CD"/>
    <w:rsid w:val="001A30A7"/>
    <w:rsid w:val="001A348E"/>
    <w:rsid w:val="001B57E2"/>
    <w:rsid w:val="001C7EDC"/>
    <w:rsid w:val="001D1136"/>
    <w:rsid w:val="001E60E0"/>
    <w:rsid w:val="001E66C1"/>
    <w:rsid w:val="001E769B"/>
    <w:rsid w:val="001F2DCC"/>
    <w:rsid w:val="001F7AD5"/>
    <w:rsid w:val="002226DA"/>
    <w:rsid w:val="0022350E"/>
    <w:rsid w:val="00224FE1"/>
    <w:rsid w:val="00231457"/>
    <w:rsid w:val="00233890"/>
    <w:rsid w:val="00233D53"/>
    <w:rsid w:val="00242366"/>
    <w:rsid w:val="00243FA9"/>
    <w:rsid w:val="00244B50"/>
    <w:rsid w:val="00245DB6"/>
    <w:rsid w:val="00246390"/>
    <w:rsid w:val="00251E50"/>
    <w:rsid w:val="0025225F"/>
    <w:rsid w:val="002547EA"/>
    <w:rsid w:val="002565CF"/>
    <w:rsid w:val="00266029"/>
    <w:rsid w:val="00267BC1"/>
    <w:rsid w:val="002725E7"/>
    <w:rsid w:val="0027415E"/>
    <w:rsid w:val="002861F4"/>
    <w:rsid w:val="002940EA"/>
    <w:rsid w:val="002A4BDF"/>
    <w:rsid w:val="002B25A8"/>
    <w:rsid w:val="002B63B2"/>
    <w:rsid w:val="002B763F"/>
    <w:rsid w:val="002C5F36"/>
    <w:rsid w:val="002D32DA"/>
    <w:rsid w:val="002D3F39"/>
    <w:rsid w:val="002D4426"/>
    <w:rsid w:val="002E0E68"/>
    <w:rsid w:val="002E587D"/>
    <w:rsid w:val="002E7BCD"/>
    <w:rsid w:val="002F1AFB"/>
    <w:rsid w:val="00306818"/>
    <w:rsid w:val="003110C4"/>
    <w:rsid w:val="00317150"/>
    <w:rsid w:val="00321C8C"/>
    <w:rsid w:val="00340052"/>
    <w:rsid w:val="0034035E"/>
    <w:rsid w:val="0034208F"/>
    <w:rsid w:val="00347A23"/>
    <w:rsid w:val="003559CB"/>
    <w:rsid w:val="00362A4A"/>
    <w:rsid w:val="00362BA2"/>
    <w:rsid w:val="00364343"/>
    <w:rsid w:val="003806B8"/>
    <w:rsid w:val="003863A6"/>
    <w:rsid w:val="003938A3"/>
    <w:rsid w:val="003952A4"/>
    <w:rsid w:val="00396045"/>
    <w:rsid w:val="00396517"/>
    <w:rsid w:val="003A50CB"/>
    <w:rsid w:val="003B46A5"/>
    <w:rsid w:val="003B6F11"/>
    <w:rsid w:val="003C17CE"/>
    <w:rsid w:val="003C3C80"/>
    <w:rsid w:val="003C5469"/>
    <w:rsid w:val="003C6371"/>
    <w:rsid w:val="003D1F24"/>
    <w:rsid w:val="003E4ACD"/>
    <w:rsid w:val="003E5D4D"/>
    <w:rsid w:val="003F0DE0"/>
    <w:rsid w:val="003F383B"/>
    <w:rsid w:val="00403396"/>
    <w:rsid w:val="004112E9"/>
    <w:rsid w:val="00411F38"/>
    <w:rsid w:val="0041536F"/>
    <w:rsid w:val="004164A7"/>
    <w:rsid w:val="004174B1"/>
    <w:rsid w:val="004179B1"/>
    <w:rsid w:val="00434E94"/>
    <w:rsid w:val="004371A4"/>
    <w:rsid w:val="004379AF"/>
    <w:rsid w:val="004405D8"/>
    <w:rsid w:val="00440D45"/>
    <w:rsid w:val="0044634D"/>
    <w:rsid w:val="004470E1"/>
    <w:rsid w:val="00454B61"/>
    <w:rsid w:val="0045748E"/>
    <w:rsid w:val="004627A9"/>
    <w:rsid w:val="004714A3"/>
    <w:rsid w:val="004736F7"/>
    <w:rsid w:val="00476374"/>
    <w:rsid w:val="00476C77"/>
    <w:rsid w:val="0047745C"/>
    <w:rsid w:val="004838B1"/>
    <w:rsid w:val="00486B13"/>
    <w:rsid w:val="004A195F"/>
    <w:rsid w:val="004A1D6C"/>
    <w:rsid w:val="004A4706"/>
    <w:rsid w:val="004B60BC"/>
    <w:rsid w:val="004C18BC"/>
    <w:rsid w:val="004C394C"/>
    <w:rsid w:val="004C6A64"/>
    <w:rsid w:val="004C7531"/>
    <w:rsid w:val="004D2791"/>
    <w:rsid w:val="004D4CD2"/>
    <w:rsid w:val="004E16BF"/>
    <w:rsid w:val="004E4276"/>
    <w:rsid w:val="004F14C5"/>
    <w:rsid w:val="004F463F"/>
    <w:rsid w:val="0051018F"/>
    <w:rsid w:val="00511F8D"/>
    <w:rsid w:val="005138D2"/>
    <w:rsid w:val="005144CD"/>
    <w:rsid w:val="0051690D"/>
    <w:rsid w:val="005251B4"/>
    <w:rsid w:val="005277C8"/>
    <w:rsid w:val="00531FF5"/>
    <w:rsid w:val="00532A91"/>
    <w:rsid w:val="005369EB"/>
    <w:rsid w:val="0054177B"/>
    <w:rsid w:val="00544034"/>
    <w:rsid w:val="0054707A"/>
    <w:rsid w:val="00553AC4"/>
    <w:rsid w:val="00553E3B"/>
    <w:rsid w:val="005623C5"/>
    <w:rsid w:val="0056276C"/>
    <w:rsid w:val="005642E2"/>
    <w:rsid w:val="005645BE"/>
    <w:rsid w:val="00567A92"/>
    <w:rsid w:val="005716CB"/>
    <w:rsid w:val="00573D7D"/>
    <w:rsid w:val="005863CD"/>
    <w:rsid w:val="00592696"/>
    <w:rsid w:val="00592DB9"/>
    <w:rsid w:val="005A0DE3"/>
    <w:rsid w:val="005A750B"/>
    <w:rsid w:val="005B022A"/>
    <w:rsid w:val="005B7188"/>
    <w:rsid w:val="005C3574"/>
    <w:rsid w:val="005D54DE"/>
    <w:rsid w:val="005E016E"/>
    <w:rsid w:val="00600115"/>
    <w:rsid w:val="006124A1"/>
    <w:rsid w:val="00613CCE"/>
    <w:rsid w:val="006149D4"/>
    <w:rsid w:val="00616CA4"/>
    <w:rsid w:val="00620463"/>
    <w:rsid w:val="0063317E"/>
    <w:rsid w:val="00634D23"/>
    <w:rsid w:val="00642169"/>
    <w:rsid w:val="00643C8B"/>
    <w:rsid w:val="00651030"/>
    <w:rsid w:val="006572CB"/>
    <w:rsid w:val="006576A9"/>
    <w:rsid w:val="006649BE"/>
    <w:rsid w:val="00667CFD"/>
    <w:rsid w:val="006701BE"/>
    <w:rsid w:val="00671800"/>
    <w:rsid w:val="006807F1"/>
    <w:rsid w:val="006819A4"/>
    <w:rsid w:val="00683101"/>
    <w:rsid w:val="00687EA0"/>
    <w:rsid w:val="00696A79"/>
    <w:rsid w:val="00697948"/>
    <w:rsid w:val="006A32D9"/>
    <w:rsid w:val="006A43D1"/>
    <w:rsid w:val="006A46E8"/>
    <w:rsid w:val="006B3C48"/>
    <w:rsid w:val="006B3D70"/>
    <w:rsid w:val="006B7D7E"/>
    <w:rsid w:val="006D741F"/>
    <w:rsid w:val="006E3229"/>
    <w:rsid w:val="006E3F4F"/>
    <w:rsid w:val="006F096F"/>
    <w:rsid w:val="006F1232"/>
    <w:rsid w:val="006F1953"/>
    <w:rsid w:val="006F4A97"/>
    <w:rsid w:val="006F4C63"/>
    <w:rsid w:val="007037F6"/>
    <w:rsid w:val="007078AA"/>
    <w:rsid w:val="0071011B"/>
    <w:rsid w:val="00713EC6"/>
    <w:rsid w:val="00714EFC"/>
    <w:rsid w:val="00722109"/>
    <w:rsid w:val="007264CF"/>
    <w:rsid w:val="00726808"/>
    <w:rsid w:val="00732C3F"/>
    <w:rsid w:val="00734C5D"/>
    <w:rsid w:val="00747628"/>
    <w:rsid w:val="007652B2"/>
    <w:rsid w:val="0077331E"/>
    <w:rsid w:val="00781965"/>
    <w:rsid w:val="00784913"/>
    <w:rsid w:val="00786D95"/>
    <w:rsid w:val="00791900"/>
    <w:rsid w:val="00797D46"/>
    <w:rsid w:val="007A52FD"/>
    <w:rsid w:val="007A59BC"/>
    <w:rsid w:val="007B09D5"/>
    <w:rsid w:val="007B0E2B"/>
    <w:rsid w:val="007B11F6"/>
    <w:rsid w:val="007B4C5B"/>
    <w:rsid w:val="007C0D02"/>
    <w:rsid w:val="007C39F1"/>
    <w:rsid w:val="007C7130"/>
    <w:rsid w:val="007C73C5"/>
    <w:rsid w:val="007D38FE"/>
    <w:rsid w:val="007D71D0"/>
    <w:rsid w:val="007E1412"/>
    <w:rsid w:val="007E500B"/>
    <w:rsid w:val="007F7952"/>
    <w:rsid w:val="00800EDE"/>
    <w:rsid w:val="00805908"/>
    <w:rsid w:val="008110A9"/>
    <w:rsid w:val="00813744"/>
    <w:rsid w:val="008174BB"/>
    <w:rsid w:val="008177F9"/>
    <w:rsid w:val="00820862"/>
    <w:rsid w:val="0082245E"/>
    <w:rsid w:val="00826638"/>
    <w:rsid w:val="00833ECA"/>
    <w:rsid w:val="00844E23"/>
    <w:rsid w:val="00851206"/>
    <w:rsid w:val="008541F8"/>
    <w:rsid w:val="0086421E"/>
    <w:rsid w:val="00864230"/>
    <w:rsid w:val="00865528"/>
    <w:rsid w:val="00865C46"/>
    <w:rsid w:val="00865C83"/>
    <w:rsid w:val="00870532"/>
    <w:rsid w:val="00870C4C"/>
    <w:rsid w:val="0087665F"/>
    <w:rsid w:val="008856CA"/>
    <w:rsid w:val="008A3584"/>
    <w:rsid w:val="008A51C1"/>
    <w:rsid w:val="008B3500"/>
    <w:rsid w:val="008B5D93"/>
    <w:rsid w:val="008C31B4"/>
    <w:rsid w:val="008C346A"/>
    <w:rsid w:val="008C4747"/>
    <w:rsid w:val="008D158A"/>
    <w:rsid w:val="008D1E35"/>
    <w:rsid w:val="008D244C"/>
    <w:rsid w:val="008D5F2A"/>
    <w:rsid w:val="008F0FD7"/>
    <w:rsid w:val="0090606A"/>
    <w:rsid w:val="009124F4"/>
    <w:rsid w:val="0093139F"/>
    <w:rsid w:val="009423EF"/>
    <w:rsid w:val="00944062"/>
    <w:rsid w:val="009471E1"/>
    <w:rsid w:val="00951346"/>
    <w:rsid w:val="00953750"/>
    <w:rsid w:val="00956CA5"/>
    <w:rsid w:val="00960936"/>
    <w:rsid w:val="00974F9C"/>
    <w:rsid w:val="009770C7"/>
    <w:rsid w:val="00977F01"/>
    <w:rsid w:val="00985D80"/>
    <w:rsid w:val="00992B71"/>
    <w:rsid w:val="009A0AC0"/>
    <w:rsid w:val="009A496B"/>
    <w:rsid w:val="009A69E0"/>
    <w:rsid w:val="009B18EC"/>
    <w:rsid w:val="009B3B8C"/>
    <w:rsid w:val="009C0C19"/>
    <w:rsid w:val="009D3DDF"/>
    <w:rsid w:val="009D4B7A"/>
    <w:rsid w:val="009E63B3"/>
    <w:rsid w:val="009E7132"/>
    <w:rsid w:val="00A00247"/>
    <w:rsid w:val="00A06C02"/>
    <w:rsid w:val="00A1053A"/>
    <w:rsid w:val="00A13EAE"/>
    <w:rsid w:val="00A1775A"/>
    <w:rsid w:val="00A27F57"/>
    <w:rsid w:val="00A34DA5"/>
    <w:rsid w:val="00A37B21"/>
    <w:rsid w:val="00A4169B"/>
    <w:rsid w:val="00A62290"/>
    <w:rsid w:val="00A62395"/>
    <w:rsid w:val="00A63EC8"/>
    <w:rsid w:val="00A648D1"/>
    <w:rsid w:val="00A76192"/>
    <w:rsid w:val="00A825D1"/>
    <w:rsid w:val="00A828F3"/>
    <w:rsid w:val="00A82A6F"/>
    <w:rsid w:val="00A86995"/>
    <w:rsid w:val="00A979CA"/>
    <w:rsid w:val="00AB0CD2"/>
    <w:rsid w:val="00AC12E9"/>
    <w:rsid w:val="00AC4947"/>
    <w:rsid w:val="00AC623C"/>
    <w:rsid w:val="00AC691C"/>
    <w:rsid w:val="00AC7298"/>
    <w:rsid w:val="00AC78AA"/>
    <w:rsid w:val="00AD1D1F"/>
    <w:rsid w:val="00AE6D73"/>
    <w:rsid w:val="00B0333D"/>
    <w:rsid w:val="00B125D3"/>
    <w:rsid w:val="00B12691"/>
    <w:rsid w:val="00B1409F"/>
    <w:rsid w:val="00B16D1E"/>
    <w:rsid w:val="00B233D7"/>
    <w:rsid w:val="00B238E9"/>
    <w:rsid w:val="00B33042"/>
    <w:rsid w:val="00B3450F"/>
    <w:rsid w:val="00B34EAD"/>
    <w:rsid w:val="00B357DC"/>
    <w:rsid w:val="00B444E3"/>
    <w:rsid w:val="00B5543D"/>
    <w:rsid w:val="00B62649"/>
    <w:rsid w:val="00B63228"/>
    <w:rsid w:val="00B7441F"/>
    <w:rsid w:val="00B82892"/>
    <w:rsid w:val="00B82AFC"/>
    <w:rsid w:val="00B846E7"/>
    <w:rsid w:val="00B9312B"/>
    <w:rsid w:val="00B939F9"/>
    <w:rsid w:val="00BA0825"/>
    <w:rsid w:val="00BA332E"/>
    <w:rsid w:val="00BB007B"/>
    <w:rsid w:val="00BB33AC"/>
    <w:rsid w:val="00BB3F78"/>
    <w:rsid w:val="00BC7CAC"/>
    <w:rsid w:val="00BD4D4A"/>
    <w:rsid w:val="00BD6AEC"/>
    <w:rsid w:val="00BE56C8"/>
    <w:rsid w:val="00BF6E06"/>
    <w:rsid w:val="00C00F94"/>
    <w:rsid w:val="00C04404"/>
    <w:rsid w:val="00C05A60"/>
    <w:rsid w:val="00C05C09"/>
    <w:rsid w:val="00C13E20"/>
    <w:rsid w:val="00C32F31"/>
    <w:rsid w:val="00C330A0"/>
    <w:rsid w:val="00C372A0"/>
    <w:rsid w:val="00C40663"/>
    <w:rsid w:val="00C463BB"/>
    <w:rsid w:val="00C501D2"/>
    <w:rsid w:val="00C50A54"/>
    <w:rsid w:val="00C50AD1"/>
    <w:rsid w:val="00C617FF"/>
    <w:rsid w:val="00C6735A"/>
    <w:rsid w:val="00C8090D"/>
    <w:rsid w:val="00C8776B"/>
    <w:rsid w:val="00C93D19"/>
    <w:rsid w:val="00C9729E"/>
    <w:rsid w:val="00CA0A6C"/>
    <w:rsid w:val="00CB654A"/>
    <w:rsid w:val="00CB6654"/>
    <w:rsid w:val="00CB6DAE"/>
    <w:rsid w:val="00CC4674"/>
    <w:rsid w:val="00CD3585"/>
    <w:rsid w:val="00CD51D0"/>
    <w:rsid w:val="00CD7E20"/>
    <w:rsid w:val="00CE3096"/>
    <w:rsid w:val="00CE3AE0"/>
    <w:rsid w:val="00CF1166"/>
    <w:rsid w:val="00CF1C4A"/>
    <w:rsid w:val="00CF33C6"/>
    <w:rsid w:val="00CF5F24"/>
    <w:rsid w:val="00D11378"/>
    <w:rsid w:val="00D1490D"/>
    <w:rsid w:val="00D14BC5"/>
    <w:rsid w:val="00D2666D"/>
    <w:rsid w:val="00D2714F"/>
    <w:rsid w:val="00D323EB"/>
    <w:rsid w:val="00D336F4"/>
    <w:rsid w:val="00D35D18"/>
    <w:rsid w:val="00D51F94"/>
    <w:rsid w:val="00D55951"/>
    <w:rsid w:val="00D55ECB"/>
    <w:rsid w:val="00D579A6"/>
    <w:rsid w:val="00D6623D"/>
    <w:rsid w:val="00D725FF"/>
    <w:rsid w:val="00D72E99"/>
    <w:rsid w:val="00D77B15"/>
    <w:rsid w:val="00D809DC"/>
    <w:rsid w:val="00D81B58"/>
    <w:rsid w:val="00D831F3"/>
    <w:rsid w:val="00D94859"/>
    <w:rsid w:val="00D977BE"/>
    <w:rsid w:val="00DA0AE3"/>
    <w:rsid w:val="00DA453E"/>
    <w:rsid w:val="00DA4658"/>
    <w:rsid w:val="00DB10BC"/>
    <w:rsid w:val="00DB677D"/>
    <w:rsid w:val="00DC2192"/>
    <w:rsid w:val="00DD5C8C"/>
    <w:rsid w:val="00DF0347"/>
    <w:rsid w:val="00DF568C"/>
    <w:rsid w:val="00DF653F"/>
    <w:rsid w:val="00DF6F53"/>
    <w:rsid w:val="00DF7C95"/>
    <w:rsid w:val="00E041E0"/>
    <w:rsid w:val="00E206D6"/>
    <w:rsid w:val="00E20DAA"/>
    <w:rsid w:val="00E219FF"/>
    <w:rsid w:val="00E33B74"/>
    <w:rsid w:val="00E350C8"/>
    <w:rsid w:val="00E41E80"/>
    <w:rsid w:val="00E46540"/>
    <w:rsid w:val="00E604A9"/>
    <w:rsid w:val="00E6280D"/>
    <w:rsid w:val="00E73A8A"/>
    <w:rsid w:val="00E73F7C"/>
    <w:rsid w:val="00E7675A"/>
    <w:rsid w:val="00E81A7B"/>
    <w:rsid w:val="00E825AA"/>
    <w:rsid w:val="00E968F2"/>
    <w:rsid w:val="00E974FD"/>
    <w:rsid w:val="00EA2124"/>
    <w:rsid w:val="00EA49C4"/>
    <w:rsid w:val="00EB6E2A"/>
    <w:rsid w:val="00EC0316"/>
    <w:rsid w:val="00EC09DA"/>
    <w:rsid w:val="00ED3DAC"/>
    <w:rsid w:val="00ED558B"/>
    <w:rsid w:val="00ED70D0"/>
    <w:rsid w:val="00EE11A1"/>
    <w:rsid w:val="00EE2E61"/>
    <w:rsid w:val="00EE62C7"/>
    <w:rsid w:val="00EE7938"/>
    <w:rsid w:val="00EF5F08"/>
    <w:rsid w:val="00F02E25"/>
    <w:rsid w:val="00F038D1"/>
    <w:rsid w:val="00F114CC"/>
    <w:rsid w:val="00F164DB"/>
    <w:rsid w:val="00F17C5E"/>
    <w:rsid w:val="00F20281"/>
    <w:rsid w:val="00F2136A"/>
    <w:rsid w:val="00F2248F"/>
    <w:rsid w:val="00F263F2"/>
    <w:rsid w:val="00F2651A"/>
    <w:rsid w:val="00F31E28"/>
    <w:rsid w:val="00F31F46"/>
    <w:rsid w:val="00F351CC"/>
    <w:rsid w:val="00F3672F"/>
    <w:rsid w:val="00F416AD"/>
    <w:rsid w:val="00F450BA"/>
    <w:rsid w:val="00F520CC"/>
    <w:rsid w:val="00F527C6"/>
    <w:rsid w:val="00F56865"/>
    <w:rsid w:val="00F61BA9"/>
    <w:rsid w:val="00F70AA4"/>
    <w:rsid w:val="00F72210"/>
    <w:rsid w:val="00F74FFB"/>
    <w:rsid w:val="00F80F03"/>
    <w:rsid w:val="00F824A1"/>
    <w:rsid w:val="00F85123"/>
    <w:rsid w:val="00F90ACF"/>
    <w:rsid w:val="00F90DEA"/>
    <w:rsid w:val="00F91ED5"/>
    <w:rsid w:val="00FA18D8"/>
    <w:rsid w:val="00FA397A"/>
    <w:rsid w:val="00FA5084"/>
    <w:rsid w:val="00FB1911"/>
    <w:rsid w:val="00FB1B35"/>
    <w:rsid w:val="00FB24A7"/>
    <w:rsid w:val="00FC1D31"/>
    <w:rsid w:val="00FC371B"/>
    <w:rsid w:val="00FD01C8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FC68-CAC1-4EE1-874C-417F888C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7948</Words>
  <Characters>4531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9</cp:revision>
  <cp:lastPrinted>2020-03-25T12:53:00Z</cp:lastPrinted>
  <dcterms:created xsi:type="dcterms:W3CDTF">2020-03-19T14:10:00Z</dcterms:created>
  <dcterms:modified xsi:type="dcterms:W3CDTF">2021-04-26T08:38:00Z</dcterms:modified>
</cp:coreProperties>
</file>