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3BCB" w14:textId="0771942E" w:rsidR="001A1554" w:rsidRDefault="001A1554" w:rsidP="001A1554">
      <w:pPr>
        <w:ind w:left="7080"/>
        <w:rPr>
          <w:rFonts w:ascii="Arial" w:hAnsi="Arial" w:cs="Arial"/>
          <w:sz w:val="26"/>
          <w:szCs w:val="26"/>
        </w:rPr>
      </w:pPr>
      <w:r>
        <w:rPr>
          <w:rFonts w:ascii="Arial" w:hAnsi="Arial" w:cs="Arial"/>
          <w:sz w:val="26"/>
          <w:szCs w:val="26"/>
        </w:rPr>
        <w:t xml:space="preserve">Додаток </w:t>
      </w:r>
      <w:r w:rsidR="0029563A">
        <w:rPr>
          <w:rFonts w:ascii="Arial" w:hAnsi="Arial" w:cs="Arial"/>
          <w:sz w:val="26"/>
          <w:szCs w:val="26"/>
        </w:rPr>
        <w:t>2</w:t>
      </w:r>
    </w:p>
    <w:p w14:paraId="05BCA381" w14:textId="77777777" w:rsidR="001A1554" w:rsidRDefault="001A1554" w:rsidP="001A1554">
      <w:pPr>
        <w:ind w:left="6372"/>
        <w:rPr>
          <w:rFonts w:ascii="Arial" w:hAnsi="Arial" w:cs="Arial"/>
          <w:sz w:val="26"/>
          <w:szCs w:val="26"/>
        </w:rPr>
      </w:pPr>
      <w:r>
        <w:rPr>
          <w:rFonts w:ascii="Arial" w:hAnsi="Arial" w:cs="Arial"/>
          <w:sz w:val="26"/>
          <w:szCs w:val="26"/>
        </w:rPr>
        <w:t xml:space="preserve">до ухвали  міської  ради </w:t>
      </w:r>
    </w:p>
    <w:p w14:paraId="30D94DA7" w14:textId="77777777" w:rsidR="001A1554" w:rsidRDefault="001A1554" w:rsidP="001A1554">
      <w:pPr>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від ___________№____</w:t>
      </w:r>
    </w:p>
    <w:p w14:paraId="1B84C594" w14:textId="77777777" w:rsidR="001A1554" w:rsidRDefault="001A1554" w:rsidP="001A1554">
      <w:pPr>
        <w:jc w:val="center"/>
        <w:rPr>
          <w:rFonts w:ascii="Arial" w:eastAsia="Arial" w:hAnsi="Arial" w:cs="Arial"/>
          <w:sz w:val="26"/>
          <w:szCs w:val="26"/>
          <w:highlight w:val="white"/>
        </w:rPr>
      </w:pPr>
    </w:p>
    <w:p w14:paraId="4F9C844C" w14:textId="77777777" w:rsidR="001A1554" w:rsidRDefault="001A1554" w:rsidP="001A1554">
      <w:pPr>
        <w:jc w:val="center"/>
        <w:rPr>
          <w:rFonts w:ascii="Arial" w:eastAsia="Arial" w:hAnsi="Arial" w:cs="Arial"/>
          <w:sz w:val="26"/>
          <w:szCs w:val="26"/>
          <w:highlight w:val="white"/>
        </w:rPr>
      </w:pPr>
      <w:r>
        <w:rPr>
          <w:rFonts w:ascii="Arial" w:eastAsia="Arial" w:hAnsi="Arial" w:cs="Arial"/>
          <w:sz w:val="26"/>
          <w:szCs w:val="26"/>
          <w:highlight w:val="white"/>
        </w:rPr>
        <w:t>НОВА РЕДАКЦІЯ</w:t>
      </w:r>
    </w:p>
    <w:p w14:paraId="428C4707" w14:textId="25BE2096" w:rsidR="001A1554" w:rsidRDefault="00104AD0" w:rsidP="001A1554">
      <w:pPr>
        <w:jc w:val="center"/>
        <w:rPr>
          <w:rFonts w:ascii="Arial" w:eastAsia="Arial" w:hAnsi="Arial" w:cs="Arial"/>
          <w:sz w:val="26"/>
          <w:szCs w:val="26"/>
          <w:highlight w:val="white"/>
        </w:rPr>
      </w:pPr>
      <w:r w:rsidRPr="00F338EB">
        <w:rPr>
          <w:rFonts w:ascii="Arial" w:hAnsi="Arial" w:cs="Arial"/>
          <w:sz w:val="26"/>
          <w:szCs w:val="26"/>
        </w:rPr>
        <w:t>частини 1 "Повноваження департаменту розвитку" Розділу ІХ "Повноваження виконавчих органів, які підпорядковані заступнику міського голови з гуманітарних питань"</w:t>
      </w:r>
      <w:r w:rsidR="001A1554">
        <w:rPr>
          <w:rFonts w:ascii="Arial" w:hAnsi="Arial" w:cs="Arial"/>
          <w:color w:val="000000"/>
          <w:sz w:val="26"/>
          <w:szCs w:val="26"/>
          <w:lang w:eastAsia="uk-UA"/>
        </w:rPr>
        <w:t xml:space="preserve"> </w:t>
      </w:r>
      <w:r w:rsidR="001A1554">
        <w:rPr>
          <w:rFonts w:ascii="Arial" w:hAnsi="Arial" w:cs="Arial"/>
          <w:sz w:val="26"/>
          <w:szCs w:val="26"/>
        </w:rPr>
        <w:t>Положення про розмежування повноважень між виконавчими органами Львівської міської ради, затвердженого ухвалою міської ради від 08.07.2021 № 1081</w:t>
      </w:r>
    </w:p>
    <w:p w14:paraId="1A8DB535" w14:textId="77777777" w:rsidR="001A1554" w:rsidRDefault="001A1554" w:rsidP="001A1554"/>
    <w:p w14:paraId="01803CDC" w14:textId="3F909A26" w:rsidR="001A1554" w:rsidRDefault="001A1554" w:rsidP="00104AD0">
      <w:pPr>
        <w:jc w:val="center"/>
        <w:rPr>
          <w:rFonts w:ascii="Arial" w:hAnsi="Arial" w:cs="Arial"/>
          <w:b/>
          <w:sz w:val="26"/>
          <w:szCs w:val="26"/>
        </w:rPr>
      </w:pPr>
      <w:r>
        <w:rPr>
          <w:rFonts w:ascii="Arial" w:hAnsi="Arial" w:cs="Arial"/>
          <w:b/>
          <w:sz w:val="26"/>
          <w:szCs w:val="26"/>
        </w:rPr>
        <w:t xml:space="preserve">"Розділ </w:t>
      </w:r>
      <w:r w:rsidR="00104AD0" w:rsidRPr="00104AD0">
        <w:rPr>
          <w:rFonts w:ascii="Arial" w:hAnsi="Arial" w:cs="Arial"/>
          <w:b/>
          <w:sz w:val="26"/>
          <w:szCs w:val="26"/>
        </w:rPr>
        <w:t xml:space="preserve">ІХ "Повноваження виконавчих органів, які підпорядковані заступнику міського голови з гуманітарних питань"  </w:t>
      </w:r>
    </w:p>
    <w:p w14:paraId="4123BB99" w14:textId="77777777" w:rsidR="00104AD0" w:rsidRDefault="00104AD0" w:rsidP="00104AD0">
      <w:pPr>
        <w:jc w:val="center"/>
        <w:rPr>
          <w:rFonts w:ascii="Arial" w:hAnsi="Arial" w:cs="Arial"/>
          <w:b/>
          <w:sz w:val="26"/>
          <w:szCs w:val="26"/>
        </w:rPr>
      </w:pPr>
    </w:p>
    <w:p w14:paraId="7EFF263C" w14:textId="51A4E34E" w:rsidR="00104AD0" w:rsidRPr="007D498F" w:rsidRDefault="00104AD0" w:rsidP="00104AD0">
      <w:pPr>
        <w:jc w:val="center"/>
        <w:rPr>
          <w:rFonts w:ascii="Arial" w:hAnsi="Arial" w:cs="Arial"/>
          <w:b/>
          <w:sz w:val="26"/>
          <w:szCs w:val="26"/>
        </w:rPr>
      </w:pPr>
      <w:r w:rsidRPr="003B3AC6">
        <w:rPr>
          <w:rFonts w:ascii="Arial" w:hAnsi="Arial" w:cs="Arial"/>
          <w:b/>
          <w:sz w:val="26"/>
          <w:szCs w:val="26"/>
        </w:rPr>
        <w:t xml:space="preserve">1. Повноваження департаменту </w:t>
      </w:r>
      <w:r w:rsidRPr="00F338EB">
        <w:rPr>
          <w:rFonts w:ascii="Arial" w:hAnsi="Arial" w:cs="Arial"/>
          <w:b/>
          <w:sz w:val="26"/>
          <w:szCs w:val="26"/>
        </w:rPr>
        <w:t xml:space="preserve">освіти та </w:t>
      </w:r>
      <w:r w:rsidR="001F49B9">
        <w:rPr>
          <w:rFonts w:ascii="Arial" w:hAnsi="Arial" w:cs="Arial"/>
          <w:b/>
          <w:sz w:val="26"/>
          <w:szCs w:val="26"/>
        </w:rPr>
        <w:t>розвитку</w:t>
      </w:r>
    </w:p>
    <w:p w14:paraId="1D6AD046" w14:textId="77777777" w:rsidR="00104AD0" w:rsidRPr="003B3AC6" w:rsidRDefault="00104AD0" w:rsidP="00104AD0">
      <w:pPr>
        <w:ind w:firstLine="709"/>
        <w:jc w:val="both"/>
        <w:rPr>
          <w:rFonts w:ascii="Arial" w:hAnsi="Arial" w:cs="Arial"/>
          <w:b/>
          <w:sz w:val="26"/>
          <w:szCs w:val="26"/>
        </w:rPr>
      </w:pPr>
    </w:p>
    <w:p w14:paraId="768957AA" w14:textId="77777777" w:rsidR="001F49B9" w:rsidRPr="001F49B9" w:rsidRDefault="001F49B9" w:rsidP="001F49B9">
      <w:pPr>
        <w:ind w:firstLine="709"/>
        <w:jc w:val="both"/>
        <w:rPr>
          <w:rFonts w:ascii="Arial" w:hAnsi="Arial" w:cs="Arial"/>
          <w:bCs/>
          <w:color w:val="000000"/>
          <w:sz w:val="26"/>
          <w:szCs w:val="26"/>
          <w:shd w:val="clear" w:color="auto" w:fill="FFFFFF"/>
        </w:rPr>
      </w:pPr>
      <w:bookmarkStart w:id="0" w:name="_Hlk183675559"/>
      <w:r w:rsidRPr="001F49B9">
        <w:rPr>
          <w:rFonts w:ascii="Arial" w:hAnsi="Arial" w:cs="Arial"/>
          <w:bCs/>
          <w:color w:val="000000"/>
          <w:sz w:val="26"/>
          <w:szCs w:val="26"/>
          <w:shd w:val="clear" w:color="auto" w:fill="FFFFFF"/>
        </w:rPr>
        <w:t>1. Залучення позабюджетних, у тому числі грантових, коштів для реалізації програм, проєктів, у тому числі інфраструктурних, у галузі освіти, культури, спорту й молодіжної політики на території Львівської міської територіальної громади.</w:t>
      </w:r>
    </w:p>
    <w:p w14:paraId="0DF50813"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 Промоція освіти, культури, спорту та молодіжної політики Львівської міської територіальної громади у контексті європейської політики.</w:t>
      </w:r>
    </w:p>
    <w:p w14:paraId="0C43895D"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 Координація роботи підпорядкованих управлінь у здійсненні соціологічного дослідження потреб населення, у тому числі дітей та молоді, проведення їх аналітики з метою створення умов для творчої та  інтелектуальної самореалізації особистості.</w:t>
      </w:r>
    </w:p>
    <w:p w14:paraId="15F95AB4"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4. Координація освітніх проєктів управлінь щодо підготовки, підбору та підвищення кваліфікації кадрів, які працюють у галузі освіти, культури, спорту та молодіжної політики.</w:t>
      </w:r>
    </w:p>
    <w:p w14:paraId="1A195B6C"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5. Створення інструментів для підвищення рівня престижу роботи у галузі освіти, культури, спорту та молодіжної політики через профільні освітні програми, можливості професійної реалізації, кар’єрного росту з метою залучення вмотивованих молодих осіб, професіоналів для реалізації міської політики.</w:t>
      </w:r>
    </w:p>
    <w:p w14:paraId="59D50245"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6. Координація співпраці Львівської міської ради з приватними та публічними ініціативами, громадськими організаціями, публічними інституціями різного підпорядкування, креативними просторами на території Львівської міської територіальної громади.</w:t>
      </w:r>
    </w:p>
    <w:p w14:paraId="5BC4E835"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7. Забезпечення відповідності політики Львівської міської територіальної громади сучасним тенденціям, трендам, потребам та напрямкам європейської політики у галузі освіти, культури, спорту та молодіжної політики.</w:t>
      </w:r>
    </w:p>
    <w:p w14:paraId="2C0D1C9C"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8. Забезпечення комунікації, підтримки та створення умов для розвитку середовищ Львівської міської територіальної громади у галузі освіти, культури, спорту та молодіжної політики.</w:t>
      </w:r>
    </w:p>
    <w:p w14:paraId="0E0F60F8"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9. Координація та представництво освітніх, культурних, спортивних і молодіжних проєктів Львівської міської територіальної громади на місцевому, всеукраїнському та міжнародному рівнях.</w:t>
      </w:r>
    </w:p>
    <w:p w14:paraId="7F07CAD4"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lastRenderedPageBreak/>
        <w:t xml:space="preserve">10. Забезпечення участі Львівської міської територіальної громади у міжнародних конкурсах на Європейську Столицю Культури, Європейську Молодіжну Столицю тощо. </w:t>
      </w:r>
    </w:p>
    <w:p w14:paraId="68FD24D1"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 xml:space="preserve">11. Представлення Львівської міської територіальної громади на міжнародних профільних конференціях, воркшопах, проєктах тощо. </w:t>
      </w:r>
    </w:p>
    <w:p w14:paraId="527A653A"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12. Забезпечення синергії, взаємодії галузей освіти, молодіжної політики, спорту та культури через взаємодію управлінь, профільних громадських організацій й середовищ через реалізацію спільних проєктів, взаємному та спільному використанню інфраструктури галузей, створення нових кроссекторальних інституцій.</w:t>
      </w:r>
    </w:p>
    <w:p w14:paraId="3C8A5336"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13. Співпраця з Амбасадорами культури, лідерами думок в Україні та за кордоном.</w:t>
      </w:r>
    </w:p>
    <w:p w14:paraId="21A72319"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 xml:space="preserve">14. Співпраця з національними та міжнародними організаціями, інституціями у галузі освіти, культури, спорту та молодіжної політики. </w:t>
      </w:r>
    </w:p>
    <w:p w14:paraId="23FA3FD0"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15. Підтримка та координація діяльності профільних громадських рад, наглядових рад, асоціацій та груп.</w:t>
      </w:r>
    </w:p>
    <w:p w14:paraId="526EDE36"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16. Визначення потреби у закладах освіти, культури, спорту та молодіжної політики, подання пропозицій до виконавчого комітету щодо вдосконалення їх мережі відповідно до соціально-економічних і культурно-освітніх потреб Львівської міської територіальної громади.</w:t>
      </w:r>
    </w:p>
    <w:p w14:paraId="024F9AAF"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17. Управління закладами освіти, культури, спорту та молодіжної політики комунальної власності, організація їх матеріально-технічного та фінансового забезпечення.</w:t>
      </w:r>
    </w:p>
    <w:p w14:paraId="42EDCF9D"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 xml:space="preserve">18. Забезпечення здобуття повної загальної, професійної (професійно-технічної) освіти у комунальних закладах загальної середньої освіти, професійних (професійно-технічних) закладах. </w:t>
      </w:r>
    </w:p>
    <w:p w14:paraId="3842A20A"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 xml:space="preserve">19. Створення безперешкодного середовища для учасників освітнього процесу, зокрема для осіб з особливими освітніми потребами, з врахуванням їхніх індивідуальних потреб, можливостей, здібностей та інтересів. </w:t>
      </w:r>
    </w:p>
    <w:p w14:paraId="6F4F289B"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20. Утворення інклюзивних та/або спеціальних груп і класів для навчання осіб з особливими освітніми потребами із забезпеченням допоміжних засобів для них.</w:t>
      </w:r>
    </w:p>
    <w:p w14:paraId="4AD5AD61"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21. Організація медичного обслуговування та харчування у комунальних закладах освіти.</w:t>
      </w:r>
    </w:p>
    <w:p w14:paraId="026951D0"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22. Забезпечення розвитку всіх видів освіти і спорту, розвитку і вдосконалення мережі освітніх, культурних, спортивних і молодіжних установ і закладів незалежно від форм власності.</w:t>
      </w:r>
    </w:p>
    <w:p w14:paraId="1D74376F"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23. Забезпечення оперативного контролю за збереженням існуючої мережі комунальних закладів освіти, культури, спорту та молодіжної політики, сприяння їх фінансовому та матеріально-технічному забезпеченню.</w:t>
      </w:r>
    </w:p>
    <w:p w14:paraId="0E7F70E0"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24. Розгляд та внесення у встановленому порядку пропозицій щодо заохочення і нагородження працівників освіти, культури, спорту та молодіжної політики.</w:t>
      </w:r>
    </w:p>
    <w:p w14:paraId="4A19F9CC"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25. Координація діяльності щодо дотримання правил техніки безпеки, протипожежної безпеки і санітарного режиму у комунальних закладах освіти, культури, спорту та молодіжної політики, надання практичної допомоги у проведенні відповідної роботи.</w:t>
      </w:r>
    </w:p>
    <w:p w14:paraId="6190D854"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 xml:space="preserve">26. Координація діяльності щодо дотримання закладами загальної середньої освіти, дошкільної та позашкільної освіти, незалежно від форм </w:t>
      </w:r>
      <w:r w:rsidRPr="001F49B9">
        <w:rPr>
          <w:rFonts w:ascii="Arial" w:hAnsi="Arial" w:cs="Arial"/>
          <w:bCs/>
          <w:color w:val="000000"/>
          <w:sz w:val="26"/>
          <w:szCs w:val="26"/>
          <w:shd w:val="clear" w:color="auto" w:fill="FFFFFF"/>
        </w:rPr>
        <w:lastRenderedPageBreak/>
        <w:t xml:space="preserve">власності вимог законодавства України у сфері освіти та установчих документів закладів освіти. </w:t>
      </w:r>
    </w:p>
    <w:p w14:paraId="0CC80AD3"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27. Координація діяльності щодо підготовки закладів освіти до нового навчального року.</w:t>
      </w:r>
    </w:p>
    <w:p w14:paraId="7154013D"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28. Координація діяльності щодо підготовки установ до роботи в осінньо-зимовий період, проведення поточного та капітального ремонту приміщень.</w:t>
      </w:r>
    </w:p>
    <w:p w14:paraId="3EC07107"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29. Сприяння створенню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14:paraId="77BCFAB9"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30. Контроль за веденням державної статистики та аналітично-статистичної звітності щодо дітей.</w:t>
      </w:r>
    </w:p>
    <w:p w14:paraId="27EB7B9A"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31. Визначення пріоритетних напрямів поліпшення становища дітей, їх соціального захисту, сприяння фізичному, духовному та інтелектуальному розвиткові.</w:t>
      </w:r>
    </w:p>
    <w:p w14:paraId="0FF1881B"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32. Забезпечення функціонування української мови як державної у структурних підрозділах, закладах, підприємствах, установах та організаціях, які перебувають у підпорядкуванні департаменту. Створення умов для реалізації права на навчання у комунальних закладах дошкільної та початкової освіти, поряд із державною мовою, мовою відповідних корінних народів чи національних меншин.</w:t>
      </w:r>
    </w:p>
    <w:p w14:paraId="3FFF4063"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33. Забезпечення територіальної доступності закладів освіти.</w:t>
      </w:r>
    </w:p>
    <w:p w14:paraId="3E55E1DE"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34. Здійснення фінансового забезпечення здобуття професійної (професійно-технічної) освіти у закладах професійної (професійно-технічної) освіти та інших навчальних закладах, які фінансуються з бюджету Львівської міської територіальної громади, у встановленому законодавством України порядку.</w:t>
      </w:r>
    </w:p>
    <w:p w14:paraId="7FC6DB8F"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35. Призначення на посаду директорів закладів професійної (професійно-технічної) освіти, які фінансуються з бюджету Львівської міської територіальної громади, за результатами конкурсів шляхом укладення строкового трудового договору (контракту), укладення додаткових угод до строкового трудового договору (контракту) або продовження трудових відносин з директорами закладів професійної (професійно-технічної) освіти, які фінансуються з бюджету Львівської міської територіальної громади, на підставі та умовах строкового трудового договору (контракту).</w:t>
      </w:r>
    </w:p>
    <w:p w14:paraId="0AE1FBF5"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36. Заохочення, преміювання, притягнення до дисциплінарної відповідальності, а також вирішення інших кадрових питань щодо призначених директорів закладів професійної (професійно-технічної) освіти, які фінансуються з бюджету Львівської міської територіальної громади.</w:t>
      </w:r>
    </w:p>
    <w:p w14:paraId="1A8B94FD" w14:textId="77777777" w:rsidR="001F49B9" w:rsidRPr="001F49B9" w:rsidRDefault="001F49B9" w:rsidP="001F49B9">
      <w:pPr>
        <w:ind w:firstLine="709"/>
        <w:jc w:val="both"/>
        <w:rPr>
          <w:rFonts w:ascii="Arial" w:hAnsi="Arial" w:cs="Arial"/>
          <w:bCs/>
          <w:color w:val="000000"/>
          <w:sz w:val="26"/>
          <w:szCs w:val="26"/>
          <w:shd w:val="clear" w:color="auto" w:fill="FFFFFF"/>
        </w:rPr>
      </w:pPr>
      <w:r w:rsidRPr="001F49B9">
        <w:rPr>
          <w:rFonts w:ascii="Arial" w:hAnsi="Arial" w:cs="Arial"/>
          <w:bCs/>
          <w:color w:val="000000"/>
          <w:sz w:val="26"/>
          <w:szCs w:val="26"/>
          <w:shd w:val="clear" w:color="auto" w:fill="FFFFFF"/>
        </w:rPr>
        <w:t>37. Оголошення та проведення конкурсів на заміщення вакантних посад директорів закладів професійної (професійно-технічної) освіти, які фінансуються з бюджету Львівської міської територіальної громади.</w:t>
      </w:r>
    </w:p>
    <w:p w14:paraId="77DF5D1D"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38. Звільнення з посади директорів закладів професійної (професійно-технічної) освіти, які фінансуються з бюджету Львівської міської територіальної громади, у зв’язку із закінченням строку дії строкового трудового договору (контракту), а також достроково відповідно до законодавства України.</w:t>
      </w:r>
    </w:p>
    <w:p w14:paraId="4F040C02"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lastRenderedPageBreak/>
        <w:t>39. Забезпечення проведення конкурсів на заміщення вакантних посад керівників закладів загальної середньої освіти та інклюзивно-ресурсних центрів Львівської міської територіальної громади.</w:t>
      </w:r>
    </w:p>
    <w:p w14:paraId="694D86E9" w14:textId="556DC08B"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 xml:space="preserve">40. Призначення керівників закладів освіти, установ та організацій, які перебувають у підпорядкуванні департаменту </w:t>
      </w:r>
      <w:r w:rsidR="00F338EB" w:rsidRPr="00F338EB">
        <w:rPr>
          <w:rFonts w:ascii="Arial" w:hAnsi="Arial" w:cs="Arial"/>
          <w:bCs/>
          <w:color w:val="000000"/>
          <w:sz w:val="26"/>
          <w:szCs w:val="26"/>
          <w:shd w:val="clear" w:color="auto" w:fill="FFFFFF"/>
        </w:rPr>
        <w:t>в</w:t>
      </w:r>
      <w:r w:rsidRPr="00F338EB">
        <w:rPr>
          <w:rFonts w:ascii="Arial" w:hAnsi="Arial" w:cs="Arial"/>
          <w:bCs/>
          <w:color w:val="000000"/>
          <w:sz w:val="26"/>
          <w:szCs w:val="26"/>
          <w:shd w:val="clear" w:color="auto" w:fill="FFFFFF"/>
        </w:rPr>
        <w:t xml:space="preserve"> порядку, визначеному законодавством України.</w:t>
      </w:r>
    </w:p>
    <w:p w14:paraId="5E3D7ED8"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41. Укладення та розірвання строкового трудового договору (контракту) з керівником закладу освіти, обраним (призначеним) у порядку, визначеному законодавством України.</w:t>
      </w:r>
    </w:p>
    <w:p w14:paraId="78381B60"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42. Підготовка рішень щодо створення, реорганізації, ліквідації чи перепрофілювання (зміна типу) закладів освіти, визначення статусу, організаційно-правової форми і типу закладів освіти.</w:t>
      </w:r>
    </w:p>
    <w:p w14:paraId="1B7F3C32"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43. Підготовка проєктів ухвал міської ради про створення інклюзивно-ресурсних центрів.</w:t>
      </w:r>
    </w:p>
    <w:p w14:paraId="7B3509A0"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44. Створення піклувальної ради закладів освіти.</w:t>
      </w:r>
    </w:p>
    <w:p w14:paraId="3CBF398F"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45. Управління закладами освіти, культури, спорту та молодіжної політики у межах повноважень, визначених законодавством України.</w:t>
      </w:r>
    </w:p>
    <w:p w14:paraId="0F0FF54C" w14:textId="6424674A"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46. Затвердження установчих документів та стратегій розвитку закладів освіти, їх</w:t>
      </w:r>
      <w:r w:rsidR="00F338EB" w:rsidRPr="00F338EB">
        <w:rPr>
          <w:rFonts w:ascii="Arial" w:hAnsi="Arial" w:cs="Arial"/>
          <w:bCs/>
          <w:color w:val="000000"/>
          <w:sz w:val="26"/>
          <w:szCs w:val="26"/>
          <w:shd w:val="clear" w:color="auto" w:fill="FFFFFF"/>
        </w:rPr>
        <w:t>ньої</w:t>
      </w:r>
      <w:r w:rsidRPr="00F338EB">
        <w:rPr>
          <w:rFonts w:ascii="Arial" w:hAnsi="Arial" w:cs="Arial"/>
          <w:bCs/>
          <w:color w:val="000000"/>
          <w:sz w:val="26"/>
          <w:szCs w:val="26"/>
          <w:shd w:val="clear" w:color="auto" w:fill="FFFFFF"/>
        </w:rPr>
        <w:t xml:space="preserve"> нової редакції та зміни до них.</w:t>
      </w:r>
    </w:p>
    <w:p w14:paraId="72422FFC" w14:textId="77777777" w:rsidR="001F49B9" w:rsidRPr="00F338EB"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47. Контроль за ефективністю управлінської діяльності керівників закладів освіти Львівської міської територіальної громади та дотриманням установчих документів закладів освіти, установ та організацій.</w:t>
      </w:r>
    </w:p>
    <w:p w14:paraId="7037CC68" w14:textId="77777777" w:rsidR="001F49B9" w:rsidRDefault="001F49B9" w:rsidP="001F49B9">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48. Створення закладів позашкільної освіти та створення умов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w:t>
      </w:r>
      <w:r w:rsidRPr="001F49B9">
        <w:rPr>
          <w:rFonts w:ascii="Arial" w:hAnsi="Arial" w:cs="Arial"/>
          <w:bCs/>
          <w:color w:val="000000"/>
          <w:sz w:val="26"/>
          <w:szCs w:val="26"/>
          <w:shd w:val="clear" w:color="auto" w:fill="FFFFFF"/>
        </w:rPr>
        <w:t xml:space="preserve"> </w:t>
      </w:r>
    </w:p>
    <w:p w14:paraId="0F0A0CCA" w14:textId="77777777" w:rsidR="00DF7B40" w:rsidRPr="001F49B9" w:rsidRDefault="00DF7B40" w:rsidP="001F49B9">
      <w:pPr>
        <w:ind w:firstLine="709"/>
        <w:jc w:val="both"/>
        <w:rPr>
          <w:rFonts w:ascii="Arial" w:hAnsi="Arial" w:cs="Arial"/>
          <w:bCs/>
          <w:color w:val="000000"/>
          <w:sz w:val="26"/>
          <w:szCs w:val="26"/>
          <w:shd w:val="clear" w:color="auto" w:fill="FFFFFF"/>
        </w:rPr>
      </w:pPr>
    </w:p>
    <w:bookmarkEnd w:id="0"/>
    <w:p w14:paraId="7C5717F5" w14:textId="77777777" w:rsidR="001F49B9" w:rsidRDefault="001F49B9" w:rsidP="00104AD0">
      <w:pPr>
        <w:ind w:firstLine="708"/>
        <w:jc w:val="center"/>
        <w:rPr>
          <w:rFonts w:ascii="Arial" w:hAnsi="Arial" w:cs="Arial"/>
          <w:b/>
          <w:sz w:val="26"/>
          <w:szCs w:val="26"/>
        </w:rPr>
      </w:pPr>
    </w:p>
    <w:p w14:paraId="35801E74" w14:textId="77777777" w:rsidR="00F338EB" w:rsidRPr="00F338EB" w:rsidRDefault="00104AD0" w:rsidP="00F338EB">
      <w:pPr>
        <w:jc w:val="center"/>
        <w:rPr>
          <w:rFonts w:ascii="Arial" w:hAnsi="Arial" w:cs="Arial"/>
          <w:b/>
          <w:sz w:val="26"/>
          <w:szCs w:val="26"/>
        </w:rPr>
      </w:pPr>
      <w:r w:rsidRPr="003B3AC6">
        <w:rPr>
          <w:rFonts w:ascii="Arial" w:hAnsi="Arial" w:cs="Arial"/>
          <w:b/>
          <w:sz w:val="26"/>
          <w:szCs w:val="26"/>
        </w:rPr>
        <w:t>1.</w:t>
      </w:r>
      <w:r>
        <w:rPr>
          <w:rFonts w:ascii="Arial" w:hAnsi="Arial" w:cs="Arial"/>
          <w:b/>
          <w:sz w:val="26"/>
          <w:szCs w:val="26"/>
        </w:rPr>
        <w:t>1</w:t>
      </w:r>
      <w:r w:rsidRPr="003B3AC6">
        <w:rPr>
          <w:rFonts w:ascii="Arial" w:hAnsi="Arial" w:cs="Arial"/>
          <w:b/>
          <w:sz w:val="26"/>
          <w:szCs w:val="26"/>
        </w:rPr>
        <w:t xml:space="preserve">. Повноваження </w:t>
      </w:r>
      <w:r w:rsidRPr="00F338EB">
        <w:rPr>
          <w:rFonts w:ascii="Arial" w:hAnsi="Arial" w:cs="Arial"/>
          <w:b/>
          <w:sz w:val="26"/>
          <w:szCs w:val="26"/>
        </w:rPr>
        <w:t xml:space="preserve">управління розвитку освіти </w:t>
      </w:r>
    </w:p>
    <w:p w14:paraId="384544FA" w14:textId="34605723" w:rsidR="00104AD0" w:rsidRPr="00F338EB" w:rsidRDefault="00104AD0" w:rsidP="00F338EB">
      <w:pPr>
        <w:ind w:firstLine="708"/>
        <w:jc w:val="center"/>
        <w:rPr>
          <w:rFonts w:ascii="Arial" w:hAnsi="Arial" w:cs="Arial"/>
          <w:b/>
          <w:sz w:val="26"/>
          <w:szCs w:val="26"/>
          <w:highlight w:val="cyan"/>
        </w:rPr>
      </w:pPr>
      <w:r w:rsidRPr="00F338EB">
        <w:rPr>
          <w:rFonts w:ascii="Arial" w:hAnsi="Arial" w:cs="Arial"/>
          <w:b/>
          <w:sz w:val="26"/>
          <w:szCs w:val="26"/>
        </w:rPr>
        <w:t xml:space="preserve">департаменту освіти та </w:t>
      </w:r>
      <w:r w:rsidR="001F49B9">
        <w:rPr>
          <w:rFonts w:ascii="Arial" w:hAnsi="Arial" w:cs="Arial"/>
          <w:b/>
          <w:sz w:val="26"/>
          <w:szCs w:val="26"/>
        </w:rPr>
        <w:t>розвитку</w:t>
      </w:r>
    </w:p>
    <w:p w14:paraId="5474075B" w14:textId="77777777" w:rsidR="00104AD0" w:rsidRPr="003B3AC6" w:rsidRDefault="00104AD0" w:rsidP="00104AD0">
      <w:pPr>
        <w:ind w:firstLine="708"/>
        <w:jc w:val="center"/>
        <w:rPr>
          <w:rFonts w:ascii="Arial" w:hAnsi="Arial" w:cs="Arial"/>
          <w:b/>
          <w:sz w:val="26"/>
          <w:szCs w:val="26"/>
        </w:rPr>
      </w:pPr>
    </w:p>
    <w:p w14:paraId="024B146A" w14:textId="77777777" w:rsidR="00104AD0" w:rsidRPr="003B3AC6" w:rsidRDefault="00104AD0" w:rsidP="00104AD0">
      <w:pPr>
        <w:ind w:firstLine="708"/>
        <w:jc w:val="both"/>
        <w:rPr>
          <w:rFonts w:ascii="Arial" w:hAnsi="Arial" w:cs="Arial"/>
          <w:sz w:val="26"/>
          <w:szCs w:val="26"/>
        </w:rPr>
      </w:pPr>
      <w:r w:rsidRPr="003B3AC6">
        <w:rPr>
          <w:rFonts w:ascii="Arial" w:hAnsi="Arial" w:cs="Arial"/>
          <w:sz w:val="26"/>
          <w:szCs w:val="26"/>
        </w:rPr>
        <w:t>1. Забезпечення права на освіту, а саме доступності, безоплатності та якості.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14:paraId="155ADEA2" w14:textId="77777777" w:rsidR="00104AD0" w:rsidRPr="003B3AC6" w:rsidRDefault="00104AD0" w:rsidP="00104AD0">
      <w:pPr>
        <w:ind w:firstLine="708"/>
        <w:jc w:val="both"/>
        <w:rPr>
          <w:rFonts w:ascii="Arial" w:hAnsi="Arial" w:cs="Arial"/>
          <w:sz w:val="26"/>
          <w:szCs w:val="26"/>
        </w:rPr>
      </w:pPr>
      <w:r w:rsidRPr="003B3AC6">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14:paraId="712A7BF4" w14:textId="5D4026E2" w:rsidR="00104AD0" w:rsidRPr="003B3AC6" w:rsidRDefault="00104AD0" w:rsidP="00104AD0">
      <w:pPr>
        <w:ind w:firstLine="708"/>
        <w:jc w:val="both"/>
        <w:rPr>
          <w:rFonts w:ascii="Arial" w:hAnsi="Arial" w:cs="Arial"/>
          <w:sz w:val="26"/>
          <w:szCs w:val="26"/>
        </w:rPr>
      </w:pPr>
      <w:r>
        <w:rPr>
          <w:rFonts w:ascii="Arial" w:hAnsi="Arial" w:cs="Arial"/>
          <w:sz w:val="26"/>
          <w:szCs w:val="26"/>
        </w:rPr>
        <w:t>3</w:t>
      </w:r>
      <w:r w:rsidRPr="003B3AC6">
        <w:rPr>
          <w:rFonts w:ascii="Arial" w:hAnsi="Arial" w:cs="Arial"/>
          <w:sz w:val="26"/>
          <w:szCs w:val="26"/>
        </w:rPr>
        <w:t>. Організація та координація правоосвітньої та правовиховної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14:paraId="05E24265" w14:textId="5BDB50E3" w:rsidR="00104AD0" w:rsidRPr="003B3AC6" w:rsidRDefault="00104AD0" w:rsidP="00104AD0">
      <w:pPr>
        <w:ind w:firstLine="708"/>
        <w:jc w:val="both"/>
        <w:rPr>
          <w:rFonts w:ascii="Arial" w:hAnsi="Arial" w:cs="Arial"/>
          <w:sz w:val="26"/>
          <w:szCs w:val="26"/>
        </w:rPr>
      </w:pPr>
      <w:r>
        <w:rPr>
          <w:rFonts w:ascii="Arial" w:hAnsi="Arial" w:cs="Arial"/>
          <w:sz w:val="26"/>
          <w:szCs w:val="26"/>
        </w:rPr>
        <w:t>4</w:t>
      </w:r>
      <w:r w:rsidRPr="003B3AC6">
        <w:rPr>
          <w:rFonts w:ascii="Arial" w:hAnsi="Arial" w:cs="Arial"/>
          <w:sz w:val="26"/>
          <w:szCs w:val="26"/>
        </w:rPr>
        <w:t>. Проведення у встановленому порядку загальноміських конкурсів, олімпіад та інших змагань серед учнів з метою підтримки обдарованих дітей.</w:t>
      </w:r>
    </w:p>
    <w:p w14:paraId="5419CED1" w14:textId="2D31D6FC" w:rsidR="00104AD0" w:rsidRPr="003B3AC6" w:rsidRDefault="00104AD0" w:rsidP="00104AD0">
      <w:pPr>
        <w:ind w:firstLine="708"/>
        <w:jc w:val="both"/>
        <w:rPr>
          <w:rFonts w:ascii="Arial" w:hAnsi="Arial" w:cs="Arial"/>
          <w:sz w:val="26"/>
          <w:szCs w:val="26"/>
        </w:rPr>
      </w:pPr>
      <w:r>
        <w:rPr>
          <w:rFonts w:ascii="Arial" w:hAnsi="Arial" w:cs="Arial"/>
          <w:sz w:val="26"/>
          <w:szCs w:val="26"/>
        </w:rPr>
        <w:t>5</w:t>
      </w:r>
      <w:r w:rsidRPr="003B3AC6">
        <w:rPr>
          <w:rFonts w:ascii="Arial" w:hAnsi="Arial" w:cs="Arial"/>
          <w:sz w:val="26"/>
          <w:szCs w:val="26"/>
        </w:rPr>
        <w:t>. Формування бази даних дітей з особливими освітніми потребами, дітей з інвалідністю та інших соціально-незахищених категорій.</w:t>
      </w:r>
    </w:p>
    <w:p w14:paraId="7D20159E" w14:textId="6FEBE225" w:rsidR="00104AD0" w:rsidRPr="003B3AC6" w:rsidRDefault="00104AD0" w:rsidP="00104AD0">
      <w:pPr>
        <w:ind w:firstLine="708"/>
        <w:jc w:val="both"/>
        <w:rPr>
          <w:rFonts w:ascii="Arial" w:hAnsi="Arial" w:cs="Arial"/>
          <w:sz w:val="26"/>
          <w:szCs w:val="26"/>
        </w:rPr>
      </w:pPr>
      <w:r>
        <w:rPr>
          <w:rFonts w:ascii="Arial" w:hAnsi="Arial" w:cs="Arial"/>
          <w:sz w:val="26"/>
          <w:szCs w:val="26"/>
        </w:rPr>
        <w:t>6</w:t>
      </w:r>
      <w:r w:rsidRPr="003B3AC6">
        <w:rPr>
          <w:rFonts w:ascii="Arial" w:hAnsi="Arial" w:cs="Arial"/>
          <w:sz w:val="26"/>
          <w:szCs w:val="26"/>
        </w:rPr>
        <w:t xml:space="preserve">. Організація оздоровлення та відпочинку дітей шкільного віку у закладах оздоровлення, підпорядкованих управлінню. </w:t>
      </w:r>
    </w:p>
    <w:p w14:paraId="52EA4B9A" w14:textId="601B2B97" w:rsidR="00104AD0" w:rsidRPr="003B3AC6" w:rsidRDefault="00DF7B40" w:rsidP="00104AD0">
      <w:pPr>
        <w:ind w:firstLine="708"/>
        <w:jc w:val="both"/>
        <w:rPr>
          <w:rFonts w:ascii="Arial" w:hAnsi="Arial" w:cs="Arial"/>
          <w:sz w:val="26"/>
          <w:szCs w:val="26"/>
        </w:rPr>
      </w:pPr>
      <w:r>
        <w:rPr>
          <w:rFonts w:ascii="Arial" w:hAnsi="Arial" w:cs="Arial"/>
          <w:sz w:val="26"/>
          <w:szCs w:val="26"/>
        </w:rPr>
        <w:lastRenderedPageBreak/>
        <w:t>7</w:t>
      </w:r>
      <w:r w:rsidR="00104AD0" w:rsidRPr="003B3AC6">
        <w:rPr>
          <w:rFonts w:ascii="Arial" w:hAnsi="Arial" w:cs="Arial"/>
          <w:sz w:val="26"/>
          <w:szCs w:val="26"/>
        </w:rPr>
        <w:t>.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14:paraId="016340DF" w14:textId="57E968EA" w:rsidR="00104AD0" w:rsidRPr="003B3AC6" w:rsidRDefault="00DF7B40" w:rsidP="00104AD0">
      <w:pPr>
        <w:ind w:firstLine="708"/>
        <w:jc w:val="both"/>
        <w:rPr>
          <w:rFonts w:ascii="Arial" w:hAnsi="Arial" w:cs="Arial"/>
          <w:sz w:val="26"/>
          <w:szCs w:val="26"/>
        </w:rPr>
      </w:pPr>
      <w:r>
        <w:rPr>
          <w:rFonts w:ascii="Arial" w:hAnsi="Arial" w:cs="Arial"/>
          <w:sz w:val="26"/>
          <w:szCs w:val="26"/>
        </w:rPr>
        <w:t>8</w:t>
      </w:r>
      <w:r w:rsidR="00104AD0" w:rsidRPr="003B3AC6">
        <w:rPr>
          <w:rFonts w:ascii="Arial" w:hAnsi="Arial" w:cs="Arial"/>
          <w:sz w:val="26"/>
          <w:szCs w:val="26"/>
        </w:rPr>
        <w:t>. Оргaнізaція роботи з питань національно-патріотичного виховання.</w:t>
      </w:r>
    </w:p>
    <w:p w14:paraId="57BC4A08" w14:textId="0CB18E96" w:rsidR="00104AD0" w:rsidRPr="003B3AC6" w:rsidRDefault="00DF7B40" w:rsidP="00104AD0">
      <w:pPr>
        <w:ind w:firstLine="708"/>
        <w:jc w:val="both"/>
        <w:rPr>
          <w:rFonts w:ascii="Arial" w:hAnsi="Arial" w:cs="Arial"/>
          <w:sz w:val="26"/>
          <w:szCs w:val="26"/>
        </w:rPr>
      </w:pPr>
      <w:r>
        <w:rPr>
          <w:rFonts w:ascii="Arial" w:hAnsi="Arial" w:cs="Arial"/>
          <w:sz w:val="26"/>
          <w:szCs w:val="26"/>
        </w:rPr>
        <w:t>9</w:t>
      </w:r>
      <w:r w:rsidR="00104AD0" w:rsidRPr="003B3AC6">
        <w:rPr>
          <w:rFonts w:ascii="Arial" w:hAnsi="Arial" w:cs="Arial"/>
          <w:sz w:val="26"/>
          <w:szCs w:val="26"/>
        </w:rPr>
        <w:t>. Оргaнізaція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14:paraId="6D70F663" w14:textId="1904D5BA" w:rsidR="00104AD0" w:rsidRPr="003B3AC6" w:rsidRDefault="00A20708" w:rsidP="00104AD0">
      <w:pPr>
        <w:ind w:firstLine="708"/>
        <w:jc w:val="both"/>
        <w:rPr>
          <w:rFonts w:ascii="Arial" w:hAnsi="Arial" w:cs="Arial"/>
          <w:sz w:val="26"/>
          <w:szCs w:val="26"/>
        </w:rPr>
      </w:pPr>
      <w:r>
        <w:rPr>
          <w:rFonts w:ascii="Arial" w:hAnsi="Arial" w:cs="Arial"/>
          <w:sz w:val="26"/>
          <w:szCs w:val="26"/>
        </w:rPr>
        <w:t>10</w:t>
      </w:r>
      <w:r w:rsidR="00104AD0" w:rsidRPr="003B3AC6">
        <w:rPr>
          <w:rFonts w:ascii="Arial" w:hAnsi="Arial" w:cs="Arial"/>
          <w:sz w:val="26"/>
          <w:szCs w:val="26"/>
        </w:rPr>
        <w:t>. Сприяння розвитку учнівського самоврядування у закладах освіти.</w:t>
      </w:r>
    </w:p>
    <w:p w14:paraId="21A92555" w14:textId="239574E6" w:rsidR="00104AD0" w:rsidRPr="003B3AC6" w:rsidRDefault="00104AD0" w:rsidP="00104AD0">
      <w:pPr>
        <w:ind w:firstLine="708"/>
        <w:jc w:val="both"/>
        <w:rPr>
          <w:rFonts w:ascii="Arial" w:hAnsi="Arial" w:cs="Arial"/>
          <w:sz w:val="26"/>
          <w:szCs w:val="26"/>
        </w:rPr>
      </w:pPr>
      <w:r w:rsidRPr="003B3AC6">
        <w:rPr>
          <w:rFonts w:ascii="Arial" w:hAnsi="Arial" w:cs="Arial"/>
          <w:sz w:val="26"/>
          <w:szCs w:val="26"/>
        </w:rPr>
        <w:t>1</w:t>
      </w:r>
      <w:r w:rsidR="00A20708">
        <w:rPr>
          <w:rFonts w:ascii="Arial" w:hAnsi="Arial" w:cs="Arial"/>
          <w:sz w:val="26"/>
          <w:szCs w:val="26"/>
        </w:rPr>
        <w:t>1</w:t>
      </w:r>
      <w:r w:rsidRPr="003B3AC6">
        <w:rPr>
          <w:rFonts w:ascii="Arial" w:hAnsi="Arial" w:cs="Arial"/>
          <w:sz w:val="26"/>
          <w:szCs w:val="26"/>
        </w:rPr>
        <w:t>.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14:paraId="3113ECB5" w14:textId="516BB699" w:rsidR="00104AD0" w:rsidRPr="003B3AC6" w:rsidRDefault="00104AD0" w:rsidP="00104AD0">
      <w:pPr>
        <w:ind w:firstLine="708"/>
        <w:jc w:val="both"/>
        <w:rPr>
          <w:rFonts w:ascii="Arial" w:hAnsi="Arial" w:cs="Arial"/>
          <w:sz w:val="26"/>
          <w:szCs w:val="26"/>
        </w:rPr>
      </w:pPr>
      <w:r w:rsidRPr="003B3AC6">
        <w:rPr>
          <w:rFonts w:ascii="Arial" w:hAnsi="Arial" w:cs="Arial"/>
          <w:sz w:val="26"/>
          <w:szCs w:val="26"/>
        </w:rPr>
        <w:t>1</w:t>
      </w:r>
      <w:r w:rsidR="00A20708">
        <w:rPr>
          <w:rFonts w:ascii="Arial" w:hAnsi="Arial" w:cs="Arial"/>
          <w:sz w:val="26"/>
          <w:szCs w:val="26"/>
        </w:rPr>
        <w:t>2</w:t>
      </w:r>
      <w:r w:rsidRPr="003B3AC6">
        <w:rPr>
          <w:rFonts w:ascii="Arial" w:hAnsi="Arial" w:cs="Arial"/>
          <w:sz w:val="26"/>
          <w:szCs w:val="26"/>
        </w:rPr>
        <w:t>. Створення умов для здобуття дошкільної освіти шляхом</w:t>
      </w:r>
      <w:bookmarkStart w:id="1" w:name="bookmark=id.30j0zll" w:colFirst="0" w:colLast="0"/>
      <w:bookmarkEnd w:id="1"/>
      <w:r w:rsidRPr="003B3AC6">
        <w:rPr>
          <w:rFonts w:ascii="Arial" w:hAnsi="Arial" w:cs="Arial"/>
          <w:sz w:val="26"/>
          <w:szCs w:val="26"/>
        </w:rPr>
        <w:t xml:space="preserve"> формування і розвитку мережі закладів освіти</w:t>
      </w:r>
      <w:bookmarkStart w:id="2" w:name="bookmark=id.1fob9te" w:colFirst="0" w:colLast="0"/>
      <w:bookmarkEnd w:id="2"/>
      <w:r w:rsidRPr="003B3AC6">
        <w:rPr>
          <w:rFonts w:ascii="Arial" w:hAnsi="Arial" w:cs="Arial"/>
          <w:sz w:val="26"/>
          <w:szCs w:val="26"/>
        </w:rPr>
        <w:t>, замовлення підготовки педагогічних працівників</w:t>
      </w:r>
      <w:bookmarkStart w:id="3" w:name="bookmark=id.3znysh7" w:colFirst="0" w:colLast="0"/>
      <w:bookmarkEnd w:id="3"/>
      <w:r w:rsidRPr="003B3AC6">
        <w:rPr>
          <w:rFonts w:ascii="Arial" w:hAnsi="Arial" w:cs="Arial"/>
          <w:sz w:val="26"/>
          <w:szCs w:val="26"/>
        </w:rPr>
        <w:t>, реалізації освітніх програм неформальної освіти для батьків</w:t>
      </w:r>
      <w:bookmarkStart w:id="4" w:name="bookmark=id.2et92p0" w:colFirst="0" w:colLast="0"/>
      <w:bookmarkEnd w:id="4"/>
      <w:r w:rsidRPr="003B3AC6">
        <w:rPr>
          <w:rFonts w:ascii="Arial" w:hAnsi="Arial" w:cs="Arial"/>
          <w:sz w:val="26"/>
          <w:szCs w:val="26"/>
        </w:rPr>
        <w:t>, проведення інших заходів.</w:t>
      </w:r>
    </w:p>
    <w:p w14:paraId="646CB4C4" w14:textId="0702EA77" w:rsidR="00104AD0" w:rsidRPr="003B3AC6" w:rsidRDefault="00104AD0" w:rsidP="00104AD0">
      <w:pPr>
        <w:ind w:firstLine="708"/>
        <w:jc w:val="both"/>
        <w:rPr>
          <w:rFonts w:ascii="Arial" w:hAnsi="Arial" w:cs="Arial"/>
          <w:sz w:val="26"/>
          <w:szCs w:val="26"/>
        </w:rPr>
      </w:pPr>
      <w:r w:rsidRPr="003B3AC6">
        <w:rPr>
          <w:rFonts w:ascii="Arial" w:hAnsi="Arial" w:cs="Arial"/>
          <w:sz w:val="26"/>
          <w:szCs w:val="26"/>
        </w:rPr>
        <w:t>1</w:t>
      </w:r>
      <w:r w:rsidR="00A20708">
        <w:rPr>
          <w:rFonts w:ascii="Arial" w:hAnsi="Arial" w:cs="Arial"/>
          <w:sz w:val="26"/>
          <w:szCs w:val="26"/>
        </w:rPr>
        <w:t>3</w:t>
      </w:r>
      <w:r w:rsidRPr="003B3AC6">
        <w:rPr>
          <w:rFonts w:ascii="Arial" w:hAnsi="Arial" w:cs="Arial"/>
          <w:sz w:val="26"/>
          <w:szCs w:val="26"/>
        </w:rPr>
        <w:t xml:space="preserve">. Створення закладів позашкільної освіти та створення умов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14:paraId="395FBB50" w14:textId="3CC5A48E" w:rsidR="00104AD0" w:rsidRPr="003B3AC6" w:rsidRDefault="00104AD0" w:rsidP="00104AD0">
      <w:pPr>
        <w:ind w:firstLine="708"/>
        <w:jc w:val="both"/>
        <w:rPr>
          <w:rFonts w:ascii="Arial" w:hAnsi="Arial" w:cs="Arial"/>
          <w:sz w:val="26"/>
          <w:szCs w:val="26"/>
        </w:rPr>
      </w:pPr>
      <w:bookmarkStart w:id="5" w:name="bookmark=id.tyjcwt" w:colFirst="0" w:colLast="0"/>
      <w:bookmarkEnd w:id="5"/>
      <w:r w:rsidRPr="003B3AC6">
        <w:rPr>
          <w:rFonts w:ascii="Arial" w:hAnsi="Arial" w:cs="Arial"/>
          <w:sz w:val="26"/>
          <w:szCs w:val="26"/>
        </w:rPr>
        <w:t>1</w:t>
      </w:r>
      <w:r w:rsidR="00A20708">
        <w:rPr>
          <w:rFonts w:ascii="Arial" w:hAnsi="Arial" w:cs="Arial"/>
          <w:sz w:val="26"/>
          <w:szCs w:val="26"/>
        </w:rPr>
        <w:t>4</w:t>
      </w:r>
      <w:r w:rsidRPr="003B3AC6">
        <w:rPr>
          <w:rFonts w:ascii="Arial" w:hAnsi="Arial" w:cs="Arial"/>
          <w:sz w:val="26"/>
          <w:szCs w:val="26"/>
        </w:rPr>
        <w:t xml:space="preserve">. </w:t>
      </w:r>
      <w:bookmarkStart w:id="6" w:name="bookmark=id.3dy6vkm" w:colFirst="0" w:colLast="0"/>
      <w:bookmarkEnd w:id="6"/>
      <w:r w:rsidRPr="003B3AC6">
        <w:rPr>
          <w:rFonts w:ascii="Arial" w:hAnsi="Arial" w:cs="Arial"/>
          <w:sz w:val="26"/>
          <w:szCs w:val="26"/>
        </w:rPr>
        <w:t xml:space="preserve">Створення умов для формальної, неформальної та інформальної освіти. </w:t>
      </w:r>
      <w:bookmarkStart w:id="7" w:name="bookmark=id.1t3h5sf" w:colFirst="0" w:colLast="0"/>
      <w:bookmarkEnd w:id="7"/>
    </w:p>
    <w:p w14:paraId="28A1CC6C" w14:textId="02916075" w:rsidR="00104AD0" w:rsidRPr="00FF1732" w:rsidRDefault="00104AD0" w:rsidP="00104AD0">
      <w:pPr>
        <w:ind w:firstLine="708"/>
        <w:jc w:val="both"/>
        <w:rPr>
          <w:rFonts w:ascii="Arial" w:hAnsi="Arial" w:cs="Arial"/>
          <w:sz w:val="26"/>
          <w:szCs w:val="26"/>
        </w:rPr>
      </w:pPr>
      <w:r>
        <w:rPr>
          <w:rFonts w:ascii="Arial" w:hAnsi="Arial" w:cs="Arial"/>
          <w:sz w:val="26"/>
          <w:szCs w:val="26"/>
        </w:rPr>
        <w:t>1</w:t>
      </w:r>
      <w:r w:rsidR="00A20708">
        <w:rPr>
          <w:rFonts w:ascii="Arial" w:hAnsi="Arial" w:cs="Arial"/>
          <w:sz w:val="26"/>
          <w:szCs w:val="26"/>
        </w:rPr>
        <w:t>5</w:t>
      </w:r>
      <w:r w:rsidRPr="003B3AC6">
        <w:rPr>
          <w:rFonts w:ascii="Arial" w:hAnsi="Arial" w:cs="Arial"/>
          <w:sz w:val="26"/>
          <w:szCs w:val="26"/>
        </w:rPr>
        <w:t>.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r w:rsidR="00FF1732">
        <w:rPr>
          <w:rFonts w:ascii="Arial" w:hAnsi="Arial" w:cs="Arial"/>
          <w:sz w:val="26"/>
          <w:szCs w:val="26"/>
        </w:rPr>
        <w:t>.</w:t>
      </w:r>
    </w:p>
    <w:p w14:paraId="1446D2C1" w14:textId="6A6458D0" w:rsidR="00104AD0" w:rsidRPr="00B03075" w:rsidRDefault="00104AD0" w:rsidP="00104AD0">
      <w:pPr>
        <w:ind w:firstLine="708"/>
        <w:jc w:val="both"/>
        <w:rPr>
          <w:rFonts w:ascii="Arial" w:hAnsi="Arial" w:cs="Arial"/>
          <w:sz w:val="26"/>
          <w:szCs w:val="26"/>
        </w:rPr>
      </w:pPr>
      <w:r>
        <w:rPr>
          <w:rFonts w:ascii="Arial" w:hAnsi="Arial" w:cs="Arial"/>
          <w:sz w:val="26"/>
          <w:szCs w:val="26"/>
        </w:rPr>
        <w:t>1</w:t>
      </w:r>
      <w:r w:rsidR="00A20708">
        <w:rPr>
          <w:rFonts w:ascii="Arial" w:hAnsi="Arial" w:cs="Arial"/>
          <w:sz w:val="26"/>
          <w:szCs w:val="26"/>
        </w:rPr>
        <w:t>6</w:t>
      </w:r>
      <w:r w:rsidRPr="00B03075">
        <w:rPr>
          <w:rFonts w:ascii="Arial" w:hAnsi="Arial" w:cs="Arial"/>
          <w:sz w:val="26"/>
          <w:szCs w:val="26"/>
        </w:rPr>
        <w:t xml:space="preserve">. Облік педагогічних кадрів закладів освіти Львівської міської територіальної громади, аналіз їх кількісного та якісного складу, його розвиток. </w:t>
      </w:r>
    </w:p>
    <w:p w14:paraId="3761C768" w14:textId="4AE38FB5" w:rsidR="00104AD0" w:rsidRPr="003B3AC6" w:rsidRDefault="00104AD0" w:rsidP="00104AD0">
      <w:pPr>
        <w:ind w:firstLine="708"/>
        <w:jc w:val="both"/>
        <w:rPr>
          <w:rFonts w:ascii="Arial" w:hAnsi="Arial" w:cs="Arial"/>
          <w:sz w:val="26"/>
          <w:szCs w:val="26"/>
        </w:rPr>
      </w:pPr>
      <w:bookmarkStart w:id="8" w:name="bookmark=id.z337ya" w:colFirst="0" w:colLast="0"/>
      <w:bookmarkEnd w:id="8"/>
      <w:r>
        <w:rPr>
          <w:rFonts w:ascii="Arial" w:hAnsi="Arial" w:cs="Arial"/>
          <w:sz w:val="26"/>
          <w:szCs w:val="26"/>
        </w:rPr>
        <w:t>1</w:t>
      </w:r>
      <w:r w:rsidR="00A20708">
        <w:rPr>
          <w:rFonts w:ascii="Arial" w:hAnsi="Arial" w:cs="Arial"/>
          <w:sz w:val="26"/>
          <w:szCs w:val="26"/>
        </w:rPr>
        <w:t>7</w:t>
      </w:r>
      <w:r w:rsidRPr="003B3AC6">
        <w:rPr>
          <w:rFonts w:ascii="Arial" w:hAnsi="Arial" w:cs="Arial"/>
          <w:sz w:val="26"/>
          <w:szCs w:val="26"/>
        </w:rPr>
        <w:t xml:space="preserve">. Забезпечення здобувачам освіти можливості продовжити навчання на відповідному рівні освіти у разі реорганізації чи ліквідації закладу освіти. </w:t>
      </w:r>
    </w:p>
    <w:p w14:paraId="518F1857" w14:textId="664A8FF9" w:rsidR="00104AD0" w:rsidRPr="003B3AC6" w:rsidRDefault="00104AD0" w:rsidP="00104AD0">
      <w:pPr>
        <w:ind w:firstLine="708"/>
        <w:jc w:val="both"/>
        <w:rPr>
          <w:rFonts w:ascii="Arial" w:hAnsi="Arial" w:cs="Arial"/>
          <w:sz w:val="26"/>
          <w:szCs w:val="26"/>
        </w:rPr>
      </w:pPr>
      <w:bookmarkStart w:id="9" w:name="bookmark=id.3j2qqm3" w:colFirst="0" w:colLast="0"/>
      <w:bookmarkStart w:id="10" w:name="bookmark=id.1y810tw" w:colFirst="0" w:colLast="0"/>
      <w:bookmarkEnd w:id="9"/>
      <w:bookmarkEnd w:id="10"/>
      <w:r>
        <w:rPr>
          <w:rFonts w:ascii="Arial" w:hAnsi="Arial" w:cs="Arial"/>
          <w:sz w:val="26"/>
          <w:szCs w:val="26"/>
        </w:rPr>
        <w:t>1</w:t>
      </w:r>
      <w:r w:rsidR="00A20708">
        <w:rPr>
          <w:rFonts w:ascii="Arial" w:hAnsi="Arial" w:cs="Arial"/>
          <w:sz w:val="26"/>
          <w:szCs w:val="26"/>
        </w:rPr>
        <w:t>8</w:t>
      </w:r>
      <w:r w:rsidRPr="003B3AC6">
        <w:rPr>
          <w:rFonts w:ascii="Arial" w:hAnsi="Arial" w:cs="Arial"/>
          <w:sz w:val="26"/>
          <w:szCs w:val="26"/>
        </w:rPr>
        <w:t>. Навчально-методичний супровід закладів освіти.</w:t>
      </w:r>
    </w:p>
    <w:p w14:paraId="79A5917A" w14:textId="00E08247" w:rsidR="00104AD0" w:rsidRPr="00CB7D62" w:rsidRDefault="00104AD0" w:rsidP="00104AD0">
      <w:pPr>
        <w:ind w:firstLine="708"/>
        <w:jc w:val="both"/>
        <w:rPr>
          <w:rFonts w:ascii="Arial" w:hAnsi="Arial" w:cs="Arial"/>
          <w:sz w:val="26"/>
          <w:szCs w:val="26"/>
        </w:rPr>
      </w:pPr>
      <w:r>
        <w:rPr>
          <w:rFonts w:ascii="Arial" w:hAnsi="Arial" w:cs="Arial"/>
          <w:sz w:val="26"/>
          <w:szCs w:val="26"/>
        </w:rPr>
        <w:t>1</w:t>
      </w:r>
      <w:r w:rsidR="00A20708">
        <w:rPr>
          <w:rFonts w:ascii="Arial" w:hAnsi="Arial" w:cs="Arial"/>
          <w:sz w:val="26"/>
          <w:szCs w:val="26"/>
        </w:rPr>
        <w:t>9</w:t>
      </w:r>
      <w:r w:rsidRPr="00CB7D62">
        <w:rPr>
          <w:rFonts w:ascii="Arial" w:hAnsi="Arial" w:cs="Arial"/>
          <w:sz w:val="26"/>
          <w:szCs w:val="26"/>
        </w:rPr>
        <w:t xml:space="preserve">. Організація харчування дітей у закладах освіти. </w:t>
      </w:r>
    </w:p>
    <w:p w14:paraId="5FCAE749" w14:textId="050DF52B" w:rsidR="00104AD0" w:rsidRPr="003B3AC6" w:rsidRDefault="00A20708" w:rsidP="00A20708">
      <w:pPr>
        <w:ind w:firstLine="708"/>
        <w:jc w:val="both"/>
        <w:rPr>
          <w:rFonts w:ascii="Arial" w:hAnsi="Arial" w:cs="Arial"/>
          <w:sz w:val="26"/>
          <w:szCs w:val="26"/>
        </w:rPr>
      </w:pPr>
      <w:r>
        <w:rPr>
          <w:rFonts w:ascii="Arial" w:hAnsi="Arial" w:cs="Arial"/>
          <w:sz w:val="26"/>
          <w:szCs w:val="26"/>
        </w:rPr>
        <w:t>20</w:t>
      </w:r>
      <w:r w:rsidR="00104AD0" w:rsidRPr="003B3AC6">
        <w:rPr>
          <w:rFonts w:ascii="Arial" w:hAnsi="Arial" w:cs="Arial"/>
          <w:sz w:val="26"/>
          <w:szCs w:val="26"/>
        </w:rPr>
        <w:t>. Ведення обліку дітей дошкільного та шкільного віку у порядку, затвердженому Кабінетом Міністрів України.</w:t>
      </w:r>
    </w:p>
    <w:p w14:paraId="0617C001" w14:textId="5BAC63FB" w:rsidR="00104AD0" w:rsidRPr="003B3AC6" w:rsidRDefault="00104AD0" w:rsidP="00104AD0">
      <w:pPr>
        <w:ind w:firstLine="708"/>
        <w:jc w:val="both"/>
        <w:rPr>
          <w:rFonts w:ascii="Arial" w:hAnsi="Arial" w:cs="Arial"/>
          <w:sz w:val="26"/>
          <w:szCs w:val="26"/>
        </w:rPr>
      </w:pPr>
      <w:r>
        <w:rPr>
          <w:rFonts w:ascii="Arial" w:hAnsi="Arial" w:cs="Arial"/>
          <w:sz w:val="26"/>
          <w:szCs w:val="26"/>
        </w:rPr>
        <w:t>2</w:t>
      </w:r>
      <w:r w:rsidR="00A20708">
        <w:rPr>
          <w:rFonts w:ascii="Arial" w:hAnsi="Arial" w:cs="Arial"/>
          <w:sz w:val="26"/>
          <w:szCs w:val="26"/>
        </w:rPr>
        <w:t>1</w:t>
      </w:r>
      <w:r w:rsidRPr="003B3AC6">
        <w:rPr>
          <w:rFonts w:ascii="Arial" w:hAnsi="Arial" w:cs="Arial"/>
          <w:sz w:val="26"/>
          <w:szCs w:val="26"/>
        </w:rPr>
        <w:t>. Підготовка рішення щодо закріплення за закладами початкової та базової середньої освіти території обслуговування.</w:t>
      </w:r>
    </w:p>
    <w:p w14:paraId="66099A95" w14:textId="1AD05C10" w:rsidR="00104AD0" w:rsidRPr="00104AD0" w:rsidRDefault="00104AD0" w:rsidP="00104AD0">
      <w:pPr>
        <w:ind w:firstLine="708"/>
        <w:jc w:val="both"/>
        <w:rPr>
          <w:rFonts w:ascii="Arial" w:hAnsi="Arial" w:cs="Arial"/>
          <w:sz w:val="26"/>
          <w:szCs w:val="26"/>
        </w:rPr>
      </w:pPr>
      <w:r>
        <w:rPr>
          <w:rFonts w:ascii="Arial" w:hAnsi="Arial" w:cs="Arial"/>
          <w:sz w:val="26"/>
          <w:szCs w:val="26"/>
        </w:rPr>
        <w:t>2</w:t>
      </w:r>
      <w:r w:rsidR="00A20708">
        <w:rPr>
          <w:rFonts w:ascii="Arial" w:hAnsi="Arial" w:cs="Arial"/>
          <w:sz w:val="26"/>
          <w:szCs w:val="26"/>
        </w:rPr>
        <w:t>2</w:t>
      </w:r>
      <w:r w:rsidRPr="003B3AC6">
        <w:rPr>
          <w:rFonts w:ascii="Arial" w:hAnsi="Arial" w:cs="Arial"/>
          <w:sz w:val="26"/>
          <w:szCs w:val="26"/>
        </w:rPr>
        <w:t>. Підготовка рішень про створення установ, центрів для науково-експериментальної, навчальної та проєктної діяльності.</w:t>
      </w:r>
    </w:p>
    <w:p w14:paraId="197C2331" w14:textId="36718FA7" w:rsidR="00104AD0" w:rsidRDefault="00104AD0" w:rsidP="00104AD0">
      <w:pPr>
        <w:ind w:firstLine="708"/>
        <w:jc w:val="both"/>
        <w:rPr>
          <w:rFonts w:ascii="Arial" w:hAnsi="Arial" w:cs="Arial"/>
          <w:sz w:val="26"/>
          <w:szCs w:val="26"/>
        </w:rPr>
      </w:pPr>
      <w:r>
        <w:rPr>
          <w:rFonts w:ascii="Arial" w:hAnsi="Arial" w:cs="Arial"/>
          <w:sz w:val="26"/>
          <w:szCs w:val="26"/>
        </w:rPr>
        <w:t>2</w:t>
      </w:r>
      <w:r w:rsidR="00A20708">
        <w:rPr>
          <w:rFonts w:ascii="Arial" w:hAnsi="Arial" w:cs="Arial"/>
          <w:sz w:val="26"/>
          <w:szCs w:val="26"/>
        </w:rPr>
        <w:t>3</w:t>
      </w:r>
      <w:r w:rsidRPr="003B3AC6">
        <w:rPr>
          <w:rFonts w:ascii="Arial" w:hAnsi="Arial" w:cs="Arial"/>
          <w:sz w:val="26"/>
          <w:szCs w:val="26"/>
        </w:rPr>
        <w:t>. Сприяння розробці плану заходів, спрямованих на запобігання та протидію булінгу (цькуванню) в закладах освіти.</w:t>
      </w:r>
    </w:p>
    <w:p w14:paraId="7E05480D" w14:textId="77777777" w:rsidR="00104AD0" w:rsidRDefault="00104AD0" w:rsidP="00104AD0">
      <w:pPr>
        <w:ind w:firstLine="708"/>
        <w:jc w:val="both"/>
        <w:rPr>
          <w:rFonts w:ascii="Arial" w:hAnsi="Arial" w:cs="Arial"/>
          <w:sz w:val="26"/>
          <w:szCs w:val="26"/>
        </w:rPr>
      </w:pPr>
    </w:p>
    <w:p w14:paraId="33BF87E4" w14:textId="348EB3D4" w:rsidR="00104AD0" w:rsidRPr="003B3AC6" w:rsidRDefault="00104AD0" w:rsidP="00104AD0">
      <w:pPr>
        <w:ind w:firstLine="708"/>
        <w:jc w:val="center"/>
        <w:rPr>
          <w:rFonts w:ascii="Arial" w:hAnsi="Arial" w:cs="Arial"/>
          <w:b/>
          <w:sz w:val="26"/>
          <w:szCs w:val="26"/>
        </w:rPr>
      </w:pPr>
      <w:r w:rsidRPr="003B3AC6">
        <w:rPr>
          <w:rFonts w:ascii="Arial" w:hAnsi="Arial" w:cs="Arial"/>
          <w:b/>
          <w:sz w:val="26"/>
          <w:szCs w:val="26"/>
        </w:rPr>
        <w:t>1.</w:t>
      </w:r>
      <w:r>
        <w:rPr>
          <w:rFonts w:ascii="Arial" w:hAnsi="Arial" w:cs="Arial"/>
          <w:b/>
          <w:sz w:val="26"/>
          <w:szCs w:val="26"/>
        </w:rPr>
        <w:t>2</w:t>
      </w:r>
      <w:r w:rsidRPr="003B3AC6">
        <w:rPr>
          <w:rFonts w:ascii="Arial" w:hAnsi="Arial" w:cs="Arial"/>
          <w:b/>
          <w:sz w:val="26"/>
          <w:szCs w:val="26"/>
        </w:rPr>
        <w:t xml:space="preserve">. Повноваження </w:t>
      </w:r>
      <w:r w:rsidRPr="00F338EB">
        <w:rPr>
          <w:rFonts w:ascii="Arial" w:hAnsi="Arial" w:cs="Arial"/>
          <w:b/>
          <w:sz w:val="26"/>
          <w:szCs w:val="26"/>
        </w:rPr>
        <w:t xml:space="preserve">управління освіти та інфраструктури департаменту освіти та </w:t>
      </w:r>
      <w:r w:rsidR="001F49B9" w:rsidRPr="00F338EB">
        <w:rPr>
          <w:rFonts w:ascii="Arial" w:hAnsi="Arial" w:cs="Arial"/>
          <w:b/>
          <w:sz w:val="26"/>
          <w:szCs w:val="26"/>
        </w:rPr>
        <w:t>розвитку</w:t>
      </w:r>
    </w:p>
    <w:p w14:paraId="55CD1429" w14:textId="77777777" w:rsidR="00104AD0" w:rsidRPr="003B3AC6" w:rsidRDefault="00104AD0" w:rsidP="00104AD0">
      <w:pPr>
        <w:ind w:firstLine="708"/>
        <w:jc w:val="center"/>
        <w:rPr>
          <w:rFonts w:ascii="Arial" w:hAnsi="Arial" w:cs="Arial"/>
          <w:b/>
          <w:sz w:val="26"/>
          <w:szCs w:val="26"/>
        </w:rPr>
      </w:pPr>
    </w:p>
    <w:p w14:paraId="6B3FEE1B" w14:textId="7B382533" w:rsidR="00104AD0" w:rsidRPr="003B3AC6" w:rsidRDefault="00104AD0" w:rsidP="00104AD0">
      <w:pPr>
        <w:ind w:firstLine="708"/>
        <w:jc w:val="both"/>
        <w:rPr>
          <w:rFonts w:ascii="Arial" w:hAnsi="Arial" w:cs="Arial"/>
          <w:sz w:val="26"/>
          <w:szCs w:val="26"/>
        </w:rPr>
      </w:pPr>
      <w:r>
        <w:rPr>
          <w:rFonts w:ascii="Arial" w:hAnsi="Arial" w:cs="Arial"/>
          <w:sz w:val="26"/>
          <w:szCs w:val="26"/>
        </w:rPr>
        <w:t>1</w:t>
      </w:r>
      <w:r w:rsidRPr="003B3AC6">
        <w:rPr>
          <w:rFonts w:ascii="Arial" w:hAnsi="Arial" w:cs="Arial"/>
          <w:sz w:val="26"/>
          <w:szCs w:val="26"/>
        </w:rPr>
        <w:t xml:space="preserve">.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w:t>
      </w:r>
      <w:r w:rsidRPr="003B3AC6">
        <w:rPr>
          <w:rFonts w:ascii="Arial" w:hAnsi="Arial" w:cs="Arial"/>
          <w:sz w:val="26"/>
          <w:szCs w:val="26"/>
        </w:rPr>
        <w:lastRenderedPageBreak/>
        <w:t xml:space="preserve">на підставі законності, економічної доцільності, формування та найбільш оптимального розподілу фінансових ресурсів. </w:t>
      </w:r>
    </w:p>
    <w:p w14:paraId="7FF72943" w14:textId="4BB7A319" w:rsidR="00104AD0" w:rsidRPr="003B3AC6" w:rsidRDefault="00104AD0" w:rsidP="00104AD0">
      <w:pPr>
        <w:ind w:firstLine="708"/>
        <w:jc w:val="both"/>
        <w:rPr>
          <w:rFonts w:ascii="Arial" w:hAnsi="Arial" w:cs="Arial"/>
          <w:sz w:val="26"/>
          <w:szCs w:val="26"/>
        </w:rPr>
      </w:pPr>
      <w:r>
        <w:rPr>
          <w:rFonts w:ascii="Arial" w:hAnsi="Arial" w:cs="Arial"/>
          <w:sz w:val="26"/>
          <w:szCs w:val="26"/>
        </w:rPr>
        <w:t>2</w:t>
      </w:r>
      <w:r w:rsidRPr="003B3AC6">
        <w:rPr>
          <w:rFonts w:ascii="Arial" w:hAnsi="Arial" w:cs="Arial"/>
          <w:sz w:val="26"/>
          <w:szCs w:val="26"/>
        </w:rPr>
        <w:t>. Контроль за дотриманням правил охорони праці, техніки безпеки, умов безпечного перебування дітей у закладах освіти.</w:t>
      </w:r>
    </w:p>
    <w:p w14:paraId="642E7D3F" w14:textId="34AC27C1" w:rsidR="00104AD0" w:rsidRPr="003B3AC6" w:rsidRDefault="00104AD0" w:rsidP="00104AD0">
      <w:pPr>
        <w:ind w:firstLine="708"/>
        <w:jc w:val="both"/>
        <w:rPr>
          <w:rFonts w:ascii="Arial" w:hAnsi="Arial" w:cs="Arial"/>
          <w:sz w:val="26"/>
          <w:szCs w:val="26"/>
        </w:rPr>
      </w:pPr>
      <w:r>
        <w:rPr>
          <w:rFonts w:ascii="Arial" w:hAnsi="Arial" w:cs="Arial"/>
          <w:sz w:val="26"/>
          <w:szCs w:val="26"/>
        </w:rPr>
        <w:t>3</w:t>
      </w:r>
      <w:r w:rsidRPr="003B3AC6">
        <w:rPr>
          <w:rFonts w:ascii="Arial" w:hAnsi="Arial" w:cs="Arial"/>
          <w:sz w:val="26"/>
          <w:szCs w:val="26"/>
        </w:rPr>
        <w:t xml:space="preserve">.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14:paraId="6687D883" w14:textId="382BB26A" w:rsidR="00104AD0" w:rsidRPr="003B3AC6" w:rsidRDefault="00104AD0" w:rsidP="00104AD0">
      <w:pPr>
        <w:ind w:firstLine="708"/>
        <w:jc w:val="both"/>
        <w:rPr>
          <w:rFonts w:ascii="Arial" w:hAnsi="Arial" w:cs="Arial"/>
          <w:sz w:val="26"/>
          <w:szCs w:val="26"/>
        </w:rPr>
      </w:pPr>
      <w:r>
        <w:rPr>
          <w:rFonts w:ascii="Arial" w:hAnsi="Arial" w:cs="Arial"/>
          <w:sz w:val="26"/>
          <w:szCs w:val="26"/>
        </w:rPr>
        <w:t>4</w:t>
      </w:r>
      <w:r w:rsidRPr="003B3AC6">
        <w:rPr>
          <w:rFonts w:ascii="Arial" w:hAnsi="Arial" w:cs="Arial"/>
          <w:sz w:val="26"/>
          <w:szCs w:val="26"/>
        </w:rPr>
        <w:t>. Затвердження кошторисів, штатних розписів підпорядкованих установ та структурних підрозділів, узагальнення фінансової звітність у випадках та порядку, визначених законодавством.</w:t>
      </w:r>
    </w:p>
    <w:p w14:paraId="2F884344" w14:textId="625F1F2F" w:rsidR="00104AD0" w:rsidRPr="003B3AC6" w:rsidRDefault="00104AD0" w:rsidP="00104AD0">
      <w:pPr>
        <w:ind w:firstLine="708"/>
        <w:jc w:val="both"/>
        <w:rPr>
          <w:rFonts w:ascii="Arial" w:hAnsi="Arial" w:cs="Arial"/>
          <w:sz w:val="26"/>
          <w:szCs w:val="26"/>
        </w:rPr>
      </w:pPr>
      <w:r>
        <w:rPr>
          <w:rFonts w:ascii="Arial" w:hAnsi="Arial" w:cs="Arial"/>
          <w:sz w:val="26"/>
          <w:szCs w:val="26"/>
        </w:rPr>
        <w:t>5</w:t>
      </w:r>
      <w:r w:rsidRPr="003B3AC6">
        <w:rPr>
          <w:rFonts w:ascii="Arial" w:hAnsi="Arial" w:cs="Arial"/>
          <w:sz w:val="26"/>
          <w:szCs w:val="26"/>
        </w:rPr>
        <w:t>.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 державного та місцевих бюджетів, інших джерел, не заборонених законодавством України, у тому числі з врахуванням потреб дитини, визначених в індивідуальній програмі розвитку.</w:t>
      </w:r>
    </w:p>
    <w:p w14:paraId="006AF0F4" w14:textId="006064D1" w:rsidR="00104AD0" w:rsidRPr="003B3AC6" w:rsidRDefault="00104AD0" w:rsidP="00104AD0">
      <w:pPr>
        <w:ind w:firstLine="708"/>
        <w:jc w:val="both"/>
        <w:rPr>
          <w:rFonts w:ascii="Arial" w:hAnsi="Arial" w:cs="Arial"/>
          <w:sz w:val="26"/>
          <w:szCs w:val="26"/>
        </w:rPr>
      </w:pPr>
      <w:r>
        <w:rPr>
          <w:rFonts w:ascii="Arial" w:hAnsi="Arial" w:cs="Arial"/>
          <w:sz w:val="26"/>
          <w:szCs w:val="26"/>
        </w:rPr>
        <w:t>6</w:t>
      </w:r>
      <w:r w:rsidRPr="003B3AC6">
        <w:rPr>
          <w:rFonts w:ascii="Arial" w:hAnsi="Arial" w:cs="Arial"/>
          <w:sz w:val="26"/>
          <w:szCs w:val="26"/>
        </w:rPr>
        <w:t>. Преміювання керівників закладів освіти, установ та організацій.</w:t>
      </w:r>
    </w:p>
    <w:p w14:paraId="254953A5" w14:textId="3105ECD7" w:rsidR="00104AD0" w:rsidRPr="003B3AC6" w:rsidRDefault="00104AD0" w:rsidP="00104AD0">
      <w:pPr>
        <w:ind w:firstLine="708"/>
        <w:jc w:val="both"/>
        <w:rPr>
          <w:rFonts w:ascii="Arial" w:hAnsi="Arial" w:cs="Arial"/>
          <w:sz w:val="26"/>
          <w:szCs w:val="26"/>
        </w:rPr>
      </w:pPr>
      <w:r>
        <w:rPr>
          <w:rFonts w:ascii="Arial" w:hAnsi="Arial" w:cs="Arial"/>
          <w:sz w:val="26"/>
          <w:szCs w:val="26"/>
        </w:rPr>
        <w:t>7</w:t>
      </w:r>
      <w:r w:rsidRPr="003B3AC6">
        <w:rPr>
          <w:rFonts w:ascii="Arial" w:hAnsi="Arial" w:cs="Arial"/>
          <w:sz w:val="26"/>
          <w:szCs w:val="26"/>
        </w:rPr>
        <w:t>.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14:paraId="6983D50A" w14:textId="1D0102B1" w:rsidR="00104AD0" w:rsidRPr="003B3AC6" w:rsidRDefault="00104AD0" w:rsidP="00104AD0">
      <w:pPr>
        <w:ind w:firstLine="708"/>
        <w:jc w:val="both"/>
        <w:rPr>
          <w:rFonts w:ascii="Arial" w:hAnsi="Arial" w:cs="Arial"/>
          <w:sz w:val="26"/>
          <w:szCs w:val="26"/>
        </w:rPr>
      </w:pPr>
      <w:r>
        <w:rPr>
          <w:rFonts w:ascii="Arial" w:hAnsi="Arial" w:cs="Arial"/>
          <w:sz w:val="26"/>
          <w:szCs w:val="26"/>
        </w:rPr>
        <w:t>8</w:t>
      </w:r>
      <w:r w:rsidRPr="003B3AC6">
        <w:rPr>
          <w:rFonts w:ascii="Arial" w:hAnsi="Arial" w:cs="Arial"/>
          <w:sz w:val="26"/>
          <w:szCs w:val="26"/>
        </w:rPr>
        <w:t>.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 Львова, але передані у власність Львівської міської територіальної громади.</w:t>
      </w:r>
    </w:p>
    <w:p w14:paraId="2D05CF50" w14:textId="4DC023FB" w:rsidR="00104AD0" w:rsidRPr="00220079" w:rsidRDefault="00104AD0" w:rsidP="00104AD0">
      <w:pPr>
        <w:ind w:firstLine="708"/>
        <w:jc w:val="both"/>
        <w:rPr>
          <w:rFonts w:ascii="Arial" w:hAnsi="Arial" w:cs="Arial"/>
          <w:sz w:val="26"/>
          <w:szCs w:val="26"/>
        </w:rPr>
      </w:pPr>
      <w:r>
        <w:rPr>
          <w:rFonts w:ascii="Arial" w:hAnsi="Arial" w:cs="Arial"/>
          <w:sz w:val="26"/>
          <w:szCs w:val="26"/>
        </w:rPr>
        <w:t>9</w:t>
      </w:r>
      <w:r w:rsidRPr="00220079">
        <w:rPr>
          <w:rFonts w:ascii="Arial" w:hAnsi="Arial" w:cs="Arial"/>
          <w:sz w:val="26"/>
          <w:szCs w:val="26"/>
        </w:rPr>
        <w:t xml:space="preserve">. Забезпечення та організація фінансування харчування дітей у закладах освіти. </w:t>
      </w:r>
    </w:p>
    <w:p w14:paraId="52EF04F5" w14:textId="314DD317" w:rsidR="00104AD0" w:rsidRPr="00423C2F" w:rsidRDefault="00104AD0" w:rsidP="00104AD0">
      <w:pPr>
        <w:ind w:firstLine="708"/>
        <w:jc w:val="both"/>
        <w:rPr>
          <w:rFonts w:ascii="Arial" w:hAnsi="Arial" w:cs="Arial"/>
          <w:strike/>
          <w:sz w:val="26"/>
          <w:szCs w:val="26"/>
        </w:rPr>
      </w:pPr>
      <w:r>
        <w:rPr>
          <w:rFonts w:ascii="Arial" w:hAnsi="Arial" w:cs="Arial"/>
          <w:sz w:val="26"/>
          <w:szCs w:val="26"/>
        </w:rPr>
        <w:t>10</w:t>
      </w:r>
      <w:r w:rsidRPr="00D21C9B">
        <w:rPr>
          <w:rFonts w:ascii="Arial" w:hAnsi="Arial" w:cs="Arial"/>
          <w:sz w:val="26"/>
          <w:szCs w:val="26"/>
        </w:rPr>
        <w:t>. Створення у закладі освіти інклюзивного освітнього середовища, універсального дизайну та розумного пристосування для забезпечення прав і можливостей осіб з особливими освітніми потребами</w:t>
      </w:r>
      <w:r w:rsidRPr="003B3AC6">
        <w:rPr>
          <w:rFonts w:ascii="Arial" w:hAnsi="Arial" w:cs="Arial"/>
          <w:sz w:val="26"/>
          <w:szCs w:val="26"/>
        </w:rPr>
        <w:t xml:space="preserve"> для здобуття ними освіти на всіх рівнях освіти з врахуванням їхніх індивідуальних потреб, можли</w:t>
      </w:r>
      <w:r>
        <w:rPr>
          <w:rFonts w:ascii="Arial" w:hAnsi="Arial" w:cs="Arial"/>
          <w:sz w:val="26"/>
          <w:szCs w:val="26"/>
        </w:rPr>
        <w:t>востей, здібностей та інтересів.</w:t>
      </w:r>
    </w:p>
    <w:p w14:paraId="3F287A15" w14:textId="7C2FF3DF" w:rsidR="00476437" w:rsidRPr="001F49B9" w:rsidRDefault="00476437" w:rsidP="00476437">
      <w:pPr>
        <w:ind w:firstLine="709"/>
        <w:jc w:val="both"/>
        <w:rPr>
          <w:rFonts w:ascii="Arial" w:hAnsi="Arial" w:cs="Arial"/>
          <w:bCs/>
          <w:color w:val="000000"/>
          <w:sz w:val="26"/>
          <w:szCs w:val="26"/>
          <w:shd w:val="clear" w:color="auto" w:fill="FFFFFF"/>
        </w:rPr>
      </w:pPr>
      <w:r w:rsidRPr="00F338EB">
        <w:rPr>
          <w:rFonts w:ascii="Arial" w:hAnsi="Arial" w:cs="Arial"/>
          <w:bCs/>
          <w:color w:val="000000"/>
          <w:sz w:val="26"/>
          <w:szCs w:val="26"/>
          <w:shd w:val="clear" w:color="auto" w:fill="FFFFFF"/>
        </w:rPr>
        <w:t>11. Вжиття заходів для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w:t>
      </w:r>
      <w:r w:rsidRPr="001F49B9">
        <w:rPr>
          <w:rFonts w:ascii="Arial" w:hAnsi="Arial" w:cs="Arial"/>
          <w:bCs/>
          <w:color w:val="000000"/>
          <w:sz w:val="26"/>
          <w:szCs w:val="26"/>
          <w:shd w:val="clear" w:color="auto" w:fill="FFFFFF"/>
        </w:rPr>
        <w:t xml:space="preserve"> </w:t>
      </w:r>
    </w:p>
    <w:p w14:paraId="369E08A1" w14:textId="77777777" w:rsidR="00104AD0" w:rsidRDefault="00104AD0" w:rsidP="00104AD0">
      <w:pPr>
        <w:ind w:firstLine="708"/>
        <w:jc w:val="both"/>
        <w:rPr>
          <w:rFonts w:ascii="Arial" w:hAnsi="Arial" w:cs="Arial"/>
          <w:strike/>
          <w:sz w:val="26"/>
          <w:szCs w:val="26"/>
        </w:rPr>
      </w:pPr>
    </w:p>
    <w:p w14:paraId="67BDCD92" w14:textId="77777777" w:rsidR="00104AD0" w:rsidRPr="003B3AC6" w:rsidRDefault="00104AD0" w:rsidP="00104AD0">
      <w:pPr>
        <w:ind w:firstLine="708"/>
        <w:jc w:val="both"/>
        <w:rPr>
          <w:rFonts w:ascii="Arial" w:hAnsi="Arial" w:cs="Arial"/>
          <w:sz w:val="26"/>
          <w:szCs w:val="26"/>
        </w:rPr>
      </w:pPr>
    </w:p>
    <w:p w14:paraId="77844602" w14:textId="531C2B2D" w:rsidR="00104AD0" w:rsidRPr="00F338EB" w:rsidRDefault="00104AD0" w:rsidP="00104AD0">
      <w:pPr>
        <w:jc w:val="center"/>
        <w:rPr>
          <w:rFonts w:ascii="Arial" w:hAnsi="Arial" w:cs="Arial"/>
          <w:b/>
          <w:sz w:val="26"/>
          <w:szCs w:val="26"/>
        </w:rPr>
      </w:pPr>
      <w:r w:rsidRPr="003B3AC6">
        <w:rPr>
          <w:rFonts w:ascii="Arial" w:hAnsi="Arial" w:cs="Arial"/>
          <w:b/>
          <w:sz w:val="26"/>
          <w:szCs w:val="26"/>
        </w:rPr>
        <w:t>1.</w:t>
      </w:r>
      <w:r w:rsidR="00997B0E">
        <w:rPr>
          <w:rFonts w:ascii="Arial" w:hAnsi="Arial" w:cs="Arial"/>
          <w:b/>
          <w:sz w:val="26"/>
          <w:szCs w:val="26"/>
        </w:rPr>
        <w:t>2</w:t>
      </w:r>
      <w:r w:rsidRPr="003B3AC6">
        <w:rPr>
          <w:rFonts w:ascii="Arial" w:hAnsi="Arial" w:cs="Arial"/>
          <w:b/>
          <w:sz w:val="26"/>
          <w:szCs w:val="26"/>
        </w:rPr>
        <w:t>.1. Повноваження ві</w:t>
      </w:r>
      <w:r>
        <w:rPr>
          <w:rFonts w:ascii="Arial" w:hAnsi="Arial" w:cs="Arial"/>
          <w:b/>
          <w:sz w:val="26"/>
          <w:szCs w:val="26"/>
        </w:rPr>
        <w:t xml:space="preserve">дділів освіти </w:t>
      </w:r>
      <w:r w:rsidRPr="00F338EB">
        <w:rPr>
          <w:rFonts w:ascii="Arial" w:hAnsi="Arial" w:cs="Arial"/>
          <w:b/>
          <w:sz w:val="26"/>
          <w:szCs w:val="26"/>
        </w:rPr>
        <w:t xml:space="preserve">управління освіти та інфраструктури департаменту освіти та </w:t>
      </w:r>
      <w:r w:rsidR="001F49B9" w:rsidRPr="00F338EB">
        <w:rPr>
          <w:rFonts w:ascii="Arial" w:hAnsi="Arial" w:cs="Arial"/>
          <w:b/>
          <w:sz w:val="26"/>
          <w:szCs w:val="26"/>
        </w:rPr>
        <w:t>розвитку</w:t>
      </w:r>
    </w:p>
    <w:p w14:paraId="287EB11D" w14:textId="77777777" w:rsidR="00104AD0" w:rsidRPr="003B3AC6" w:rsidRDefault="00104AD0" w:rsidP="00104AD0">
      <w:pPr>
        <w:jc w:val="center"/>
        <w:rPr>
          <w:rFonts w:ascii="Arial" w:hAnsi="Arial" w:cs="Arial"/>
          <w:b/>
          <w:sz w:val="26"/>
          <w:szCs w:val="26"/>
        </w:rPr>
      </w:pPr>
    </w:p>
    <w:p w14:paraId="1F5D7F14"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 xml:space="preserve">1. Реалізація державної політики у галузі освіти та виховання з врахуванням особливостей соціально-культурного середовища. </w:t>
      </w:r>
    </w:p>
    <w:p w14:paraId="60E0D810"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 Аналіз стану освіти, прогнозування розвитку загальної середньої, дошкільної та позашкільної освіти, реалізація єдиної освітньої політики та освітніх програм відповідно до законодавства України, організація виконання міських освітніх програм.</w:t>
      </w:r>
    </w:p>
    <w:p w14:paraId="2CCDC7B0"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3. Забезпечення умов для здобуття громадянами дошкільної, повної загальної середньої та позашкільної освіти.</w:t>
      </w:r>
    </w:p>
    <w:p w14:paraId="6D7277A9"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4. Контроль за дотриманням законодавства України у галузі освіти, Державного стандарту загальної середньої освіти та вимог Базового компонента дошкільної освіти закладами освіти комунальної форми власності (надалі – закладами освіти).</w:t>
      </w:r>
    </w:p>
    <w:p w14:paraId="5B658E98"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5. Контроль за діяльністю закладів дошкільної, загальної середньої та позашкільної освіти.</w:t>
      </w:r>
    </w:p>
    <w:p w14:paraId="621C5554"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6. Організація фінансового забезпечення та зміцнення матеріальної бази закладів освіти.</w:t>
      </w:r>
    </w:p>
    <w:p w14:paraId="740257DF"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7. Сприяння у проведенні інституційного аудиту закладів дошкільної, загальної середньої та позашкільної освіти.</w:t>
      </w:r>
    </w:p>
    <w:p w14:paraId="18F1F67B"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8. Сприяння розвитку самоврядування у закладах дошкільної, загальної середньої та позашкільної освіти.</w:t>
      </w:r>
    </w:p>
    <w:p w14:paraId="158998E3"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9. Сприяння проведенню експериментальної та інноваційної діяльності в освітньому процесі закладів.</w:t>
      </w:r>
    </w:p>
    <w:p w14:paraId="5ABB0BE3"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10. Забезпечення соціального захисту, охорони життя, здоров’я та захисту прав учасників освітнього процесу у закладах освіти.</w:t>
      </w:r>
    </w:p>
    <w:p w14:paraId="54C3F1FC"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11. Здійснення міжнародного співробітництва у галузі освіти у межах повноважень.</w:t>
      </w:r>
    </w:p>
    <w:p w14:paraId="7C27274F"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12. Ведення документації, що стосується санітарно-епідеміологічного благополуччя, надзвичайних ситуацій, охорони праці та техніки безпеки.</w:t>
      </w:r>
    </w:p>
    <w:p w14:paraId="051C0EF1" w14:textId="4A78AE69"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13. Сприяння проведенню зовнішнього незалежного оцінювання або націон</w:t>
      </w:r>
      <w:r w:rsidR="00F338EB">
        <w:rPr>
          <w:rFonts w:ascii="Arial" w:hAnsi="Arial" w:cs="Arial"/>
          <w:sz w:val="26"/>
          <w:szCs w:val="26"/>
        </w:rPr>
        <w:t>ального мультипредметного тесту</w:t>
      </w:r>
      <w:r w:rsidRPr="003B3AC6">
        <w:rPr>
          <w:rFonts w:ascii="Arial" w:hAnsi="Arial" w:cs="Arial"/>
          <w:sz w:val="26"/>
          <w:szCs w:val="26"/>
        </w:rPr>
        <w:t xml:space="preserve"> у закладах освіти.</w:t>
      </w:r>
    </w:p>
    <w:p w14:paraId="2075F62A"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14.Забезпечення особам, які належать до корінних народів або національних меншин України, права вивчати мову відповідного корінного народу або національної меншини у комунальних закладах загальної середньої освіти відповідно до законодавства України.</w:t>
      </w:r>
    </w:p>
    <w:p w14:paraId="68716F17"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15. Організація інклюзивного навчання у підпорядкованих закладах освіти.</w:t>
      </w:r>
    </w:p>
    <w:p w14:paraId="62BFAA48"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16. Забезпечення ведення кадрової документації керівників закладів освіти, зокрема ведення особових справ, трудових книжок, відряджень, надання відпусток, встановлення надбавок і доплат до посадових окладів, надання матеріальної допомоги тощо.</w:t>
      </w:r>
    </w:p>
    <w:p w14:paraId="6DF47FB1"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17. Затвердження кошторисів, штатних розписів підпорядкованих установ, закладів освіти, узагальнення фінансової звітності у випадках та порядку, визначених законодавством України.</w:t>
      </w:r>
    </w:p>
    <w:p w14:paraId="57D3ACF3"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18. Погодження договорів про надання послуг закладами освіти.</w:t>
      </w:r>
    </w:p>
    <w:p w14:paraId="6E9EC5A9"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 xml:space="preserve">19. Погодження установчих документів підпорядкованих закладів освіти. </w:t>
      </w:r>
    </w:p>
    <w:p w14:paraId="5C11C700"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20. Організація:</w:t>
      </w:r>
    </w:p>
    <w:p w14:paraId="310C2657"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21.1. Підготовки закладів освіти до нового навчального року, зокрема до роботи в осінньо-зимовий та весняно-літній періоди, проведення поточного і капітального ремонту приміщень.</w:t>
      </w:r>
    </w:p>
    <w:p w14:paraId="3A279B31"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21.2. Харчування дітей у закладах освіти за кошти бюджету Львівської міської територіальної громади.</w:t>
      </w:r>
    </w:p>
    <w:p w14:paraId="1C797A80"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21.3. Проведення атестації педагогічних працівників закладів освіти відповідно до законодавства України.</w:t>
      </w:r>
    </w:p>
    <w:p w14:paraId="7B5D2FDA"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21.4. Формування замовлення на видання документів про освіту.</w:t>
      </w:r>
    </w:p>
    <w:p w14:paraId="4101B69B"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21.5. Координації правоосвітньої та правовиховної роботи, національно-патріотичного виховання у закладах освіти.</w:t>
      </w:r>
    </w:p>
    <w:p w14:paraId="79C72E40"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21.6. Координації оздоровлення дітей за кошти бюджету Львівської міської територіальної громади.</w:t>
      </w:r>
    </w:p>
    <w:p w14:paraId="69463433"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22. Контроль:</w:t>
      </w:r>
    </w:p>
    <w:p w14:paraId="454D788C"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 xml:space="preserve">22.1. Дотримання законодавства України у галузі освіти учасниками освітнього процесу закладів дошкільної, загальної середньої та позашкільної освіти. </w:t>
      </w:r>
    </w:p>
    <w:p w14:paraId="48165B8A"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22.2. Дотримання правил охорони праці, техніки безпеки, санітарно- гігієнічного режиму, умов безпечного перебування дітей під час освітнього процесу у закладах дошкільної, загальної середньої та позашкільної освіти.</w:t>
      </w:r>
    </w:p>
    <w:p w14:paraId="1CC29E51"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23. Аналіз та прогнозування:</w:t>
      </w:r>
    </w:p>
    <w:p w14:paraId="71405374"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23.1. Обсягів бюджетного фінансування закладів освіти.</w:t>
      </w:r>
    </w:p>
    <w:p w14:paraId="4BCE74AA"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23.2. Потреби в утворенні закладів освіти.</w:t>
      </w:r>
    </w:p>
    <w:p w14:paraId="4A5E6A69"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23.3. Потреби у відкритті додаткових груп, класів у закладах освіти, у тому числі інклюзивних.</w:t>
      </w:r>
    </w:p>
    <w:p w14:paraId="23251104"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 xml:space="preserve">23.4. Інформації про стан і розвиток освіти. </w:t>
      </w:r>
    </w:p>
    <w:p w14:paraId="600A9C3F"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24. Сприяння:</w:t>
      </w:r>
    </w:p>
    <w:p w14:paraId="1218F5E8"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24.1. Діяльності дитячих та молодіжних організацій, творчих об’єднань, товариств.</w:t>
      </w:r>
    </w:p>
    <w:p w14:paraId="629E70AA"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24.2. Роботі дорадчих органів з питань розвитку освітньої галузі Львівської міської територіальної громади.</w:t>
      </w:r>
    </w:p>
    <w:p w14:paraId="73550A1D" w14:textId="77777777" w:rsidR="00104AD0" w:rsidRPr="003B3AC6" w:rsidRDefault="00104AD0" w:rsidP="00104AD0">
      <w:pPr>
        <w:ind w:firstLine="709"/>
        <w:jc w:val="both"/>
        <w:rPr>
          <w:rFonts w:ascii="Arial" w:hAnsi="Arial" w:cs="Arial"/>
          <w:sz w:val="26"/>
          <w:szCs w:val="26"/>
        </w:rPr>
      </w:pPr>
      <w:r w:rsidRPr="003B3AC6">
        <w:rPr>
          <w:rFonts w:ascii="Arial" w:hAnsi="Arial" w:cs="Arial"/>
          <w:sz w:val="26"/>
          <w:szCs w:val="26"/>
        </w:rPr>
        <w:t>24.3. Міжнародному співробітництву у галузі освіти.</w:t>
      </w:r>
    </w:p>
    <w:p w14:paraId="077091E6" w14:textId="77777777" w:rsidR="00104AD0" w:rsidRDefault="00104AD0" w:rsidP="00104AD0">
      <w:pPr>
        <w:jc w:val="center"/>
        <w:rPr>
          <w:rFonts w:ascii="Arial" w:hAnsi="Arial" w:cs="Arial"/>
          <w:b/>
          <w:sz w:val="26"/>
          <w:szCs w:val="26"/>
        </w:rPr>
      </w:pPr>
    </w:p>
    <w:p w14:paraId="60BFB789" w14:textId="77777777" w:rsidR="00997B0E" w:rsidRPr="00A26535" w:rsidRDefault="00997B0E" w:rsidP="00997B0E">
      <w:pPr>
        <w:ind w:firstLine="708"/>
        <w:jc w:val="both"/>
        <w:rPr>
          <w:rFonts w:ascii="Arial" w:hAnsi="Arial" w:cs="Arial"/>
          <w:strike/>
          <w:sz w:val="26"/>
          <w:szCs w:val="26"/>
        </w:rPr>
      </w:pPr>
    </w:p>
    <w:p w14:paraId="35F0FA95" w14:textId="77777777" w:rsidR="00997B0E" w:rsidRPr="003B3AC6" w:rsidRDefault="00997B0E" w:rsidP="00997B0E">
      <w:pPr>
        <w:jc w:val="center"/>
        <w:rPr>
          <w:rFonts w:ascii="Arial" w:hAnsi="Arial" w:cs="Arial"/>
          <w:b/>
          <w:sz w:val="26"/>
          <w:szCs w:val="26"/>
        </w:rPr>
      </w:pPr>
      <w:r w:rsidRPr="003B3AC6">
        <w:rPr>
          <w:rFonts w:ascii="Arial" w:hAnsi="Arial" w:cs="Arial"/>
          <w:b/>
          <w:sz w:val="26"/>
          <w:szCs w:val="26"/>
        </w:rPr>
        <w:t xml:space="preserve">1.3. Повноваження відділу професійної освіти </w:t>
      </w:r>
    </w:p>
    <w:p w14:paraId="78C9EA9C" w14:textId="31EC5798" w:rsidR="00997B0E" w:rsidRPr="003B3AC6" w:rsidRDefault="00997B0E" w:rsidP="00997B0E">
      <w:pPr>
        <w:jc w:val="center"/>
        <w:rPr>
          <w:rFonts w:ascii="Arial" w:hAnsi="Arial" w:cs="Arial"/>
          <w:b/>
          <w:sz w:val="26"/>
          <w:szCs w:val="26"/>
        </w:rPr>
      </w:pPr>
      <w:r w:rsidRPr="00F338EB">
        <w:rPr>
          <w:rFonts w:ascii="Arial" w:hAnsi="Arial" w:cs="Arial"/>
          <w:b/>
          <w:sz w:val="26"/>
          <w:szCs w:val="26"/>
        </w:rPr>
        <w:t xml:space="preserve">департаменту освіти та </w:t>
      </w:r>
      <w:r w:rsidR="001F49B9">
        <w:rPr>
          <w:rFonts w:ascii="Arial" w:hAnsi="Arial" w:cs="Arial"/>
          <w:b/>
          <w:sz w:val="26"/>
          <w:szCs w:val="26"/>
        </w:rPr>
        <w:t>розвитку</w:t>
      </w:r>
    </w:p>
    <w:p w14:paraId="753A639F" w14:textId="77777777" w:rsidR="00997B0E" w:rsidRPr="003B3AC6" w:rsidRDefault="00997B0E" w:rsidP="00997B0E">
      <w:pPr>
        <w:ind w:firstLine="708"/>
        <w:jc w:val="both"/>
        <w:rPr>
          <w:rFonts w:ascii="Arial" w:hAnsi="Arial" w:cs="Arial"/>
          <w:sz w:val="26"/>
          <w:szCs w:val="26"/>
        </w:rPr>
      </w:pPr>
    </w:p>
    <w:p w14:paraId="5C0CBBD4"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які фінансуються з бюджету Львівської міської територіальної громади та аналіз їх використання.</w:t>
      </w:r>
    </w:p>
    <w:p w14:paraId="6F8E9199"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 Збір та опрацювання інформації про стан і розвиток професійної (професійно-технічної) освіти Львівської міської територіальної громади.</w:t>
      </w:r>
    </w:p>
    <w:p w14:paraId="4B7495C4"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3. Сприяння проведенню експериментальної та інноваційної діяльності у навчально-виховному процесі професійних (професійно-технічних) закладів Львівської міської територіальної громади.</w:t>
      </w:r>
    </w:p>
    <w:p w14:paraId="52A24B5B"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4. Забезпечення громадянам України, а також іноземцям та особам без громадянства, які перебувають в Україні на законних підставах, права на здобуття професійної (професійно-технічної) освіти відповідно до їх покликань, інтересів і здібностей, перепідготовку та підвищення кваліфікації.</w:t>
      </w:r>
    </w:p>
    <w:p w14:paraId="3731C304" w14:textId="77777777" w:rsidR="00997B0E" w:rsidRDefault="00997B0E" w:rsidP="00997B0E">
      <w:pPr>
        <w:ind w:firstLine="709"/>
        <w:jc w:val="both"/>
        <w:rPr>
          <w:rFonts w:ascii="Arial" w:hAnsi="Arial" w:cs="Arial"/>
          <w:sz w:val="26"/>
          <w:szCs w:val="26"/>
        </w:rPr>
      </w:pPr>
      <w:r w:rsidRPr="003B3AC6">
        <w:rPr>
          <w:rFonts w:ascii="Arial" w:hAnsi="Arial" w:cs="Arial"/>
          <w:sz w:val="26"/>
          <w:szCs w:val="26"/>
        </w:rPr>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14:paraId="0B134BF2" w14:textId="77777777" w:rsidR="00997B0E" w:rsidRPr="003B3AC6" w:rsidRDefault="00997B0E" w:rsidP="00997B0E">
      <w:pPr>
        <w:ind w:firstLine="709"/>
        <w:jc w:val="both"/>
        <w:rPr>
          <w:rFonts w:ascii="Arial" w:hAnsi="Arial" w:cs="Arial"/>
          <w:sz w:val="26"/>
          <w:szCs w:val="26"/>
        </w:rPr>
      </w:pPr>
      <w:r>
        <w:rPr>
          <w:rFonts w:ascii="Arial" w:hAnsi="Arial" w:cs="Arial"/>
          <w:sz w:val="26"/>
          <w:szCs w:val="26"/>
        </w:rPr>
        <w:t xml:space="preserve">6. </w:t>
      </w:r>
      <w:r w:rsidRPr="00880223">
        <w:rPr>
          <w:rFonts w:ascii="Arial" w:hAnsi="Arial" w:cs="Arial"/>
          <w:sz w:val="26"/>
          <w:szCs w:val="26"/>
        </w:rPr>
        <w:t>Затвердження фінансово-господарських документів закладів професійної (професійно-технічної) освіти на підставі наданих повноважень, у випадках та порядку</w:t>
      </w:r>
      <w:r>
        <w:rPr>
          <w:rFonts w:ascii="Arial" w:hAnsi="Arial" w:cs="Arial"/>
          <w:sz w:val="26"/>
          <w:szCs w:val="26"/>
        </w:rPr>
        <w:t>,</w:t>
      </w:r>
      <w:r w:rsidRPr="00880223">
        <w:rPr>
          <w:rFonts w:ascii="Arial" w:hAnsi="Arial" w:cs="Arial"/>
          <w:sz w:val="26"/>
          <w:szCs w:val="26"/>
        </w:rPr>
        <w:t xml:space="preserve"> визначеному законодавством України</w:t>
      </w:r>
      <w:r>
        <w:rPr>
          <w:rFonts w:ascii="Arial" w:hAnsi="Arial" w:cs="Arial"/>
          <w:sz w:val="26"/>
          <w:szCs w:val="26"/>
        </w:rPr>
        <w:t>.</w:t>
      </w:r>
    </w:p>
    <w:p w14:paraId="27D08923" w14:textId="77777777" w:rsidR="00104AD0" w:rsidRDefault="00104AD0" w:rsidP="00997B0E">
      <w:pPr>
        <w:rPr>
          <w:rFonts w:ascii="Arial" w:hAnsi="Arial" w:cs="Arial"/>
          <w:b/>
          <w:sz w:val="26"/>
          <w:szCs w:val="26"/>
        </w:rPr>
      </w:pPr>
    </w:p>
    <w:p w14:paraId="0BE98782" w14:textId="77777777" w:rsidR="00104AD0" w:rsidRDefault="00104AD0" w:rsidP="00104AD0">
      <w:pPr>
        <w:jc w:val="center"/>
        <w:rPr>
          <w:rFonts w:ascii="Arial" w:hAnsi="Arial" w:cs="Arial"/>
          <w:b/>
          <w:sz w:val="26"/>
          <w:szCs w:val="26"/>
        </w:rPr>
      </w:pPr>
    </w:p>
    <w:p w14:paraId="603178EE" w14:textId="77777777" w:rsidR="00F338EB" w:rsidRPr="00F338EB" w:rsidRDefault="00104AD0" w:rsidP="00104AD0">
      <w:pPr>
        <w:jc w:val="center"/>
        <w:rPr>
          <w:rFonts w:ascii="Arial" w:hAnsi="Arial" w:cs="Arial"/>
          <w:b/>
          <w:sz w:val="26"/>
          <w:szCs w:val="26"/>
        </w:rPr>
      </w:pPr>
      <w:r w:rsidRPr="003B3AC6">
        <w:rPr>
          <w:rFonts w:ascii="Arial" w:hAnsi="Arial" w:cs="Arial"/>
          <w:b/>
          <w:sz w:val="26"/>
          <w:szCs w:val="26"/>
        </w:rPr>
        <w:t>1.</w:t>
      </w:r>
      <w:r w:rsidR="00997B0E">
        <w:rPr>
          <w:rFonts w:ascii="Arial" w:hAnsi="Arial" w:cs="Arial"/>
          <w:b/>
          <w:sz w:val="26"/>
          <w:szCs w:val="26"/>
        </w:rPr>
        <w:t>4</w:t>
      </w:r>
      <w:r w:rsidRPr="003B3AC6">
        <w:rPr>
          <w:rFonts w:ascii="Arial" w:hAnsi="Arial" w:cs="Arial"/>
          <w:b/>
          <w:sz w:val="26"/>
          <w:szCs w:val="26"/>
        </w:rPr>
        <w:t xml:space="preserve">. Повноваження </w:t>
      </w:r>
      <w:r w:rsidRPr="00F338EB">
        <w:rPr>
          <w:rFonts w:ascii="Arial" w:hAnsi="Arial" w:cs="Arial"/>
          <w:b/>
          <w:sz w:val="26"/>
          <w:szCs w:val="26"/>
        </w:rPr>
        <w:t xml:space="preserve">управління культури </w:t>
      </w:r>
    </w:p>
    <w:p w14:paraId="5810A743" w14:textId="4D87721C" w:rsidR="00104AD0" w:rsidRPr="00F338EB" w:rsidRDefault="00104AD0" w:rsidP="00104AD0">
      <w:pPr>
        <w:jc w:val="center"/>
        <w:rPr>
          <w:rFonts w:ascii="Arial" w:hAnsi="Arial" w:cs="Arial"/>
          <w:b/>
          <w:sz w:val="26"/>
          <w:szCs w:val="26"/>
        </w:rPr>
      </w:pPr>
      <w:r w:rsidRPr="00F338EB">
        <w:rPr>
          <w:rFonts w:ascii="Arial" w:hAnsi="Arial" w:cs="Arial"/>
          <w:b/>
          <w:sz w:val="26"/>
          <w:szCs w:val="26"/>
        </w:rPr>
        <w:t xml:space="preserve">департаменту освіти та </w:t>
      </w:r>
      <w:r w:rsidR="001F49B9" w:rsidRPr="00F338EB">
        <w:rPr>
          <w:rFonts w:ascii="Arial" w:hAnsi="Arial" w:cs="Arial"/>
          <w:b/>
          <w:sz w:val="26"/>
          <w:szCs w:val="26"/>
        </w:rPr>
        <w:t>розвитку</w:t>
      </w:r>
    </w:p>
    <w:p w14:paraId="11ED8B49" w14:textId="77777777" w:rsidR="00104AD0" w:rsidRPr="003B3AC6" w:rsidRDefault="00104AD0" w:rsidP="00104AD0">
      <w:pPr>
        <w:jc w:val="center"/>
        <w:rPr>
          <w:rFonts w:ascii="Arial" w:hAnsi="Arial" w:cs="Arial"/>
          <w:b/>
          <w:sz w:val="26"/>
          <w:szCs w:val="26"/>
        </w:rPr>
      </w:pPr>
    </w:p>
    <w:p w14:paraId="6105301B"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14:paraId="1F136BAE"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2.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зв’язків.</w:t>
      </w:r>
    </w:p>
    <w:p w14:paraId="4716ACF4"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 xml:space="preserve">3. Сприяння розвитку інноваційної міждисциплінарної культурної освіти, орієнтованої на усі групи населення. </w:t>
      </w:r>
    </w:p>
    <w:p w14:paraId="4BF5F610"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4. Організація підготовки, перепідготовки і підвищення кваліфікації працівників підпорядкованих закладів культури.</w:t>
      </w:r>
    </w:p>
    <w:p w14:paraId="35EDB375"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5. Подання пропозицій щодо створення та розвитку культурної інфраструктури Львівської міської територіальної громади.</w:t>
      </w:r>
    </w:p>
    <w:p w14:paraId="7B0A5BB4"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6. Створення умов для розвитку професійного музичного, театрального, хореографічного, образотворчого, декоративно-ужиткового мистецтва і самодіяльної творчості, народної художньої творчості, 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14:paraId="576CFE2D"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 xml:space="preserve">7. Сприяння збереженню та відродженню осередків традиційної народної творчості, художніх промислів і ремесел. </w:t>
      </w:r>
    </w:p>
    <w:p w14:paraId="0B5FF2DF"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8.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міської територіальної громади , у порядку, встановленому міською радою.</w:t>
      </w:r>
    </w:p>
    <w:p w14:paraId="7AF5056A"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 xml:space="preserve">9.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14:paraId="24DD9A63"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10. Надання організаційно-методичної допомоги закладам, підприємствам і організаціям культурно-мистецької сфери.</w:t>
      </w:r>
    </w:p>
    <w:p w14:paraId="64788A93"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11.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14:paraId="7F691598"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12. Розгляд питань про проведення масових заходів профільного спрямування відповідно до законодавства України.</w:t>
      </w:r>
    </w:p>
    <w:p w14:paraId="7D6E7382"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13.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інших форм морального і матеріального заохочення працівників за досягнення у творчій, педагогічній та культурно-освітній діяльності.</w:t>
      </w:r>
    </w:p>
    <w:p w14:paraId="115235D8"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14. Сприяння розвитку україномовного книговидання.</w:t>
      </w:r>
    </w:p>
    <w:p w14:paraId="19E85D70" w14:textId="77777777" w:rsidR="00104AD0" w:rsidRPr="003B3AC6" w:rsidRDefault="00104AD0" w:rsidP="00104AD0">
      <w:pPr>
        <w:ind w:firstLine="851"/>
        <w:jc w:val="both"/>
        <w:rPr>
          <w:rFonts w:ascii="Arial" w:hAnsi="Arial" w:cs="Arial"/>
          <w:sz w:val="26"/>
          <w:szCs w:val="26"/>
        </w:rPr>
      </w:pPr>
      <w:r w:rsidRPr="003B3AC6">
        <w:rPr>
          <w:rFonts w:ascii="Arial" w:hAnsi="Arial" w:cs="Arial"/>
          <w:sz w:val="26"/>
          <w:szCs w:val="26"/>
        </w:rPr>
        <w:t>15. Сприяння створенню знакових культурних проектів (виставки, форуми, культурні простори, галереї, мистецькі резиденції, музичні і театральні проєкти тощо.)</w:t>
      </w:r>
    </w:p>
    <w:p w14:paraId="02554D7C" w14:textId="77777777" w:rsidR="00104AD0" w:rsidRPr="003B3AC6" w:rsidRDefault="00104AD0" w:rsidP="00104AD0">
      <w:pPr>
        <w:jc w:val="center"/>
        <w:rPr>
          <w:rFonts w:ascii="Arial" w:hAnsi="Arial" w:cs="Arial"/>
          <w:b/>
          <w:sz w:val="26"/>
          <w:szCs w:val="26"/>
        </w:rPr>
      </w:pPr>
    </w:p>
    <w:p w14:paraId="38DBD7A9" w14:textId="77777777" w:rsidR="00F338EB" w:rsidRDefault="00F338EB" w:rsidP="00997B0E">
      <w:pPr>
        <w:jc w:val="center"/>
        <w:rPr>
          <w:rFonts w:ascii="Arial" w:hAnsi="Arial" w:cs="Arial"/>
          <w:b/>
          <w:sz w:val="26"/>
          <w:szCs w:val="26"/>
        </w:rPr>
      </w:pPr>
    </w:p>
    <w:p w14:paraId="115D4279" w14:textId="60CD239B" w:rsidR="00997B0E" w:rsidRPr="003B3AC6" w:rsidRDefault="00997B0E" w:rsidP="00997B0E">
      <w:pPr>
        <w:jc w:val="center"/>
        <w:rPr>
          <w:rFonts w:ascii="Arial" w:hAnsi="Arial" w:cs="Arial"/>
          <w:b/>
          <w:sz w:val="26"/>
          <w:szCs w:val="26"/>
        </w:rPr>
      </w:pPr>
      <w:r w:rsidRPr="003B3AC6">
        <w:rPr>
          <w:rFonts w:ascii="Arial" w:hAnsi="Arial" w:cs="Arial"/>
          <w:b/>
          <w:sz w:val="26"/>
          <w:szCs w:val="26"/>
        </w:rPr>
        <w:t>1.</w:t>
      </w:r>
      <w:r>
        <w:rPr>
          <w:rFonts w:ascii="Arial" w:hAnsi="Arial" w:cs="Arial"/>
          <w:b/>
          <w:sz w:val="26"/>
          <w:szCs w:val="26"/>
        </w:rPr>
        <w:t>5</w:t>
      </w:r>
      <w:r w:rsidRPr="003B3AC6">
        <w:rPr>
          <w:rFonts w:ascii="Arial" w:hAnsi="Arial" w:cs="Arial"/>
          <w:b/>
          <w:sz w:val="26"/>
          <w:szCs w:val="26"/>
        </w:rPr>
        <w:t xml:space="preserve">. Повноваження управління спорту та молодіжної політики </w:t>
      </w:r>
    </w:p>
    <w:p w14:paraId="41CBC5D8" w14:textId="172CF428" w:rsidR="00997B0E" w:rsidRPr="003B3AC6" w:rsidRDefault="00997B0E" w:rsidP="00997B0E">
      <w:pPr>
        <w:jc w:val="center"/>
        <w:rPr>
          <w:rFonts w:ascii="Arial" w:hAnsi="Arial" w:cs="Arial"/>
          <w:b/>
          <w:sz w:val="26"/>
          <w:szCs w:val="26"/>
        </w:rPr>
      </w:pPr>
      <w:r w:rsidRPr="003B3AC6">
        <w:rPr>
          <w:rFonts w:ascii="Arial" w:hAnsi="Arial" w:cs="Arial"/>
          <w:b/>
          <w:sz w:val="26"/>
          <w:szCs w:val="26"/>
        </w:rPr>
        <w:t xml:space="preserve">департаменту </w:t>
      </w:r>
      <w:r w:rsidR="00F443C5">
        <w:rPr>
          <w:rFonts w:ascii="Arial" w:hAnsi="Arial" w:cs="Arial"/>
          <w:b/>
          <w:sz w:val="26"/>
          <w:szCs w:val="26"/>
        </w:rPr>
        <w:t xml:space="preserve">освіти та </w:t>
      </w:r>
      <w:r w:rsidR="001F49B9">
        <w:rPr>
          <w:rFonts w:ascii="Arial" w:hAnsi="Arial" w:cs="Arial"/>
          <w:b/>
          <w:sz w:val="26"/>
          <w:szCs w:val="26"/>
        </w:rPr>
        <w:t>розвитку</w:t>
      </w:r>
    </w:p>
    <w:p w14:paraId="4171B78D" w14:textId="77777777" w:rsidR="00997B0E" w:rsidRPr="003B3AC6" w:rsidRDefault="00997B0E" w:rsidP="00997B0E">
      <w:pPr>
        <w:jc w:val="center"/>
        <w:rPr>
          <w:rFonts w:ascii="Arial" w:hAnsi="Arial" w:cs="Arial"/>
          <w:b/>
          <w:sz w:val="26"/>
          <w:szCs w:val="26"/>
        </w:rPr>
      </w:pPr>
    </w:p>
    <w:p w14:paraId="429B6C05"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 Сприяння діяльності громадських організацій у сфері молодіжної політики та роботи з дітьми.</w:t>
      </w:r>
    </w:p>
    <w:p w14:paraId="5F8BE6D0"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 Підтримка та розвиток волонтерського руху у межах компетенції управління.</w:t>
      </w:r>
    </w:p>
    <w:p w14:paraId="1522A217"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3. Організація та участь у проведенні, конкурсів, виставок, фестивалів творчості, конференцій, форумів, інших заходів, скерованих на підвищення культурно-освітнього рівня дітей і молоді.</w:t>
      </w:r>
    </w:p>
    <w:p w14:paraId="6CB10EBD"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4. Популяризація здорового способу життя.</w:t>
      </w:r>
    </w:p>
    <w:p w14:paraId="5F8F6650"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5. Подання клопотання про відзначення обдарованої молоді, призначення їм стипендій Львівського міського голови, стипендій і премій Кабінету Міністрів України, грантів Президента України.</w:t>
      </w:r>
    </w:p>
    <w:p w14:paraId="1B54FC6E"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6. Вивчення, узагальнення та поширення передового досвіду роботи з питань дітей і молоді, проведення з цією метою методичних і науково-практичних семінарів, конференцій та інших заходів.</w:t>
      </w:r>
    </w:p>
    <w:p w14:paraId="2664DAFC"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7. Розвиток дитячих юнацько-молодіжних клубів, покращення їх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p>
    <w:p w14:paraId="0631B2EB"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8. Координація роботи з реалізації програми оздоровлення та відпочинку дітей Львівської міської територіальної громади установами дитячих юнацько-молодіжних клубів за кошти бюджету Львівської міської територіальної громади.</w:t>
      </w:r>
    </w:p>
    <w:p w14:paraId="3BA98BC8"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 xml:space="preserve">9. Сприяння розвитку та функціонуванню мережі дитячих, дитячо-спортивних майданчиків на території </w:t>
      </w:r>
      <w:r w:rsidRPr="003B3AC6">
        <w:rPr>
          <w:rFonts w:ascii="Arial" w:eastAsia="Calibri" w:hAnsi="Arial" w:cs="Arial"/>
          <w:sz w:val="26"/>
          <w:szCs w:val="26"/>
        </w:rPr>
        <w:t>Львівської міської територіальної громади</w:t>
      </w:r>
      <w:r w:rsidRPr="003B3AC6">
        <w:rPr>
          <w:rFonts w:ascii="Arial" w:hAnsi="Arial" w:cs="Arial"/>
          <w:sz w:val="26"/>
          <w:szCs w:val="26"/>
        </w:rPr>
        <w:t>, підготовка рішень з цих питань.</w:t>
      </w:r>
    </w:p>
    <w:p w14:paraId="72644A26"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10. Сприяння соціальній роботі з молоддю у створенні належних умов життєдіяльності, гармонійного та різнобічного розвитку дітей та молоді, дотримання їх конституційних прав, свобод і законних інтересів, задоволенню оздоровчих, культурних та духовних потреб.</w:t>
      </w:r>
    </w:p>
    <w:p w14:paraId="0C7D937C"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11. Сприяння розвитку студентства у Львівській міській територіальній громаді.</w:t>
      </w:r>
    </w:p>
    <w:p w14:paraId="488FC34E"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12.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bookmarkStart w:id="11" w:name="n412"/>
      <w:bookmarkEnd w:id="11"/>
    </w:p>
    <w:p w14:paraId="4E445735"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13. Сприяння діяльності громадських організацій у сфері фізичної культури та спорту.</w:t>
      </w:r>
    </w:p>
    <w:p w14:paraId="2ED27E39"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14. Залучення самостійно або спільно з виконавчими органами міської ради, органами виконавчої влади, об'єднаннями громадян, громадськими організаціями позабюджетних коштів для вирішення питань у сфері фізичної культури та спорту.</w:t>
      </w:r>
    </w:p>
    <w:p w14:paraId="5C410EBF"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15. Здійснення контролю за дотриманням правил техніки безпеки, протипожежної безпеки і санітарного режиму у підпорядкованих закладах.</w:t>
      </w:r>
    </w:p>
    <w:p w14:paraId="46DF9E83"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16. Сприяння створенню на базі фізкультурно-оздоровчих закладів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14:paraId="0BD0DB5D"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17. Сприяння збереженню, оптимізації і розвитку мережі фізкультурно-спортивних закладів, вжиття заходів щодо їх кадрового комплектування та зміцнення матеріально-технічної бази.</w:t>
      </w:r>
    </w:p>
    <w:p w14:paraId="667C351B"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 xml:space="preserve">18. Підтримка та популяризація масового спорту, спорту ветеранів, спорту людей з інвалідністю, спорту вищих досягнень, спорту військовослужбовців та ветеранів війни у межах компетенції. </w:t>
      </w:r>
    </w:p>
    <w:p w14:paraId="460E4119"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 xml:space="preserve">19. Сприяння залученню до занять фізичною культурою і спортом на пільгових умовах дітей соціально незахищених категорій. </w:t>
      </w:r>
    </w:p>
    <w:p w14:paraId="2BE43253"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20.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премій та грошових винагород Львівського міського голови олімпійським, паралімпійським і дефлімпійським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14:paraId="6C6B769D"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21. Вивчення потреби у фахівцях для організації роботи з питань фізичної культури та спорту, організація підвищення їх кваліфікації.</w:t>
      </w:r>
    </w:p>
    <w:p w14:paraId="71B2446B"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22.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 військовослужбовців та ветеранів війни.</w:t>
      </w:r>
    </w:p>
    <w:p w14:paraId="5EF79F8D"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23.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14:paraId="5CB0C69A"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24. Здійснення методично-організаційної роботи з питань діяльності дитячо-юнацьких спортивних шкіл та інших закладів фізкультурно-спортивного профілю, які є у підпорядкуванні управління.</w:t>
      </w:r>
    </w:p>
    <w:p w14:paraId="04BFEEBF"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25. Здійснення контролю за діяльністю дитячо-юнацьких спортивних шкіл та інших закладів фізкультурно-спортивного профілю, які є у підпорядкуванні управління.</w:t>
      </w:r>
    </w:p>
    <w:p w14:paraId="5236BEF9" w14:textId="77777777" w:rsidR="00997B0E" w:rsidRPr="003B3AC6" w:rsidRDefault="00997B0E" w:rsidP="00997B0E">
      <w:pPr>
        <w:ind w:firstLine="708"/>
        <w:jc w:val="both"/>
        <w:rPr>
          <w:rFonts w:ascii="Arial" w:hAnsi="Arial" w:cs="Arial"/>
          <w:sz w:val="26"/>
          <w:szCs w:val="26"/>
        </w:rPr>
      </w:pPr>
      <w:r w:rsidRPr="003B3AC6">
        <w:rPr>
          <w:rFonts w:ascii="Arial" w:hAnsi="Arial" w:cs="Arial"/>
          <w:sz w:val="26"/>
          <w:szCs w:val="26"/>
        </w:rPr>
        <w:t>26. Подання пропозицій та формування бачення розвитку спортивної інфраструктури Львівської міської територіальної громади.</w:t>
      </w:r>
    </w:p>
    <w:p w14:paraId="6477D0AE" w14:textId="77777777" w:rsidR="00104AD0" w:rsidRPr="003B3AC6" w:rsidRDefault="00104AD0" w:rsidP="00104AD0">
      <w:pPr>
        <w:ind w:firstLine="709"/>
        <w:jc w:val="both"/>
        <w:rPr>
          <w:rFonts w:ascii="Arial" w:hAnsi="Arial" w:cs="Arial"/>
          <w:sz w:val="26"/>
          <w:szCs w:val="26"/>
        </w:rPr>
      </w:pPr>
    </w:p>
    <w:p w14:paraId="0AACC20F" w14:textId="77777777" w:rsidR="00104AD0" w:rsidRPr="003B3AC6" w:rsidRDefault="00104AD0" w:rsidP="00104AD0">
      <w:pPr>
        <w:jc w:val="center"/>
        <w:rPr>
          <w:rFonts w:ascii="Arial" w:hAnsi="Arial" w:cs="Arial"/>
          <w:b/>
          <w:sz w:val="26"/>
          <w:szCs w:val="26"/>
        </w:rPr>
      </w:pPr>
    </w:p>
    <w:p w14:paraId="51E4217F" w14:textId="77777777" w:rsidR="00E558A9" w:rsidRDefault="00E558A9" w:rsidP="00DA2D0F">
      <w:pPr>
        <w:jc w:val="both"/>
        <w:rPr>
          <w:rFonts w:ascii="Arial" w:hAnsi="Arial" w:cs="Arial"/>
          <w:sz w:val="26"/>
          <w:szCs w:val="26"/>
        </w:rPr>
      </w:pPr>
    </w:p>
    <w:p w14:paraId="37E5F77A" w14:textId="77777777" w:rsidR="00967E87" w:rsidRPr="00DA2D0F" w:rsidRDefault="00A36A39" w:rsidP="00DA2D0F">
      <w:pPr>
        <w:jc w:val="both"/>
        <w:rPr>
          <w:rFonts w:ascii="Arial" w:hAnsi="Arial" w:cs="Arial"/>
          <w:sz w:val="26"/>
          <w:szCs w:val="26"/>
        </w:rPr>
      </w:pPr>
      <w:r w:rsidRPr="00DA2D0F">
        <w:rPr>
          <w:rFonts w:ascii="Arial" w:hAnsi="Arial" w:cs="Arial"/>
          <w:sz w:val="26"/>
          <w:szCs w:val="26"/>
        </w:rPr>
        <w:t>Секретар ради</w:t>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00967E87" w:rsidRPr="00DA2D0F">
        <w:rPr>
          <w:rFonts w:ascii="Arial" w:hAnsi="Arial" w:cs="Arial"/>
          <w:sz w:val="26"/>
          <w:szCs w:val="26"/>
        </w:rPr>
        <w:t>Маркіян ЛОПАЧАК</w:t>
      </w:r>
    </w:p>
    <w:p w14:paraId="0C53E435" w14:textId="77777777" w:rsidR="00967E87" w:rsidRPr="00DA2D0F" w:rsidRDefault="00967E87" w:rsidP="00DA2D0F">
      <w:pPr>
        <w:jc w:val="both"/>
        <w:rPr>
          <w:rFonts w:ascii="Arial" w:hAnsi="Arial" w:cs="Arial"/>
          <w:sz w:val="26"/>
          <w:szCs w:val="26"/>
        </w:rPr>
      </w:pPr>
    </w:p>
    <w:p w14:paraId="0966736A" w14:textId="77777777" w:rsidR="00967E87" w:rsidRDefault="00967E87" w:rsidP="00CA4A06">
      <w:pPr>
        <w:ind w:firstLine="708"/>
        <w:jc w:val="both"/>
        <w:rPr>
          <w:rFonts w:ascii="Arial" w:hAnsi="Arial" w:cs="Arial"/>
          <w:sz w:val="26"/>
          <w:szCs w:val="26"/>
        </w:rPr>
      </w:pPr>
      <w:r w:rsidRPr="00DA2D0F">
        <w:rPr>
          <w:rFonts w:ascii="Arial" w:hAnsi="Arial" w:cs="Arial"/>
          <w:sz w:val="26"/>
          <w:szCs w:val="26"/>
        </w:rPr>
        <w:t>Віз</w:t>
      </w:r>
      <w:r w:rsidR="00A36A39" w:rsidRPr="00DA2D0F">
        <w:rPr>
          <w:rFonts w:ascii="Arial" w:hAnsi="Arial" w:cs="Arial"/>
          <w:sz w:val="26"/>
          <w:szCs w:val="26"/>
        </w:rPr>
        <w:t>а</w:t>
      </w:r>
      <w:r w:rsidRPr="00DA2D0F">
        <w:rPr>
          <w:rFonts w:ascii="Arial" w:hAnsi="Arial" w:cs="Arial"/>
          <w:sz w:val="26"/>
          <w:szCs w:val="26"/>
        </w:rPr>
        <w:t>:</w:t>
      </w:r>
    </w:p>
    <w:p w14:paraId="3A6658CA" w14:textId="77777777" w:rsidR="00CA4A06" w:rsidRDefault="00CA4A06" w:rsidP="00CA4A06">
      <w:pPr>
        <w:jc w:val="both"/>
        <w:rPr>
          <w:rFonts w:ascii="Arial" w:hAnsi="Arial" w:cs="Arial"/>
          <w:sz w:val="26"/>
          <w:szCs w:val="26"/>
        </w:rPr>
      </w:pPr>
    </w:p>
    <w:p w14:paraId="03690877" w14:textId="77777777" w:rsidR="00CA4A06" w:rsidRDefault="00CA4A06" w:rsidP="00CA4A06">
      <w:pPr>
        <w:jc w:val="both"/>
        <w:rPr>
          <w:rFonts w:ascii="Arial" w:hAnsi="Arial" w:cs="Arial"/>
          <w:sz w:val="26"/>
          <w:szCs w:val="26"/>
        </w:rPr>
      </w:pPr>
      <w:r>
        <w:rPr>
          <w:rFonts w:ascii="Arial" w:hAnsi="Arial" w:cs="Arial"/>
          <w:sz w:val="26"/>
          <w:szCs w:val="26"/>
        </w:rPr>
        <w:t xml:space="preserve">Директор юридичного </w:t>
      </w:r>
    </w:p>
    <w:p w14:paraId="6F7670DA" w14:textId="0BB02A0F" w:rsidR="00967E87" w:rsidRDefault="00CA4A06" w:rsidP="00DA2D0F">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p>
    <w:p w14:paraId="004A3647" w14:textId="4A42AB98" w:rsidR="0029563A" w:rsidRDefault="0029563A" w:rsidP="00DA2D0F">
      <w:pPr>
        <w:jc w:val="both"/>
        <w:rPr>
          <w:rFonts w:ascii="Arial" w:hAnsi="Arial" w:cs="Arial"/>
          <w:sz w:val="26"/>
          <w:szCs w:val="26"/>
        </w:rPr>
      </w:pPr>
    </w:p>
    <w:p w14:paraId="7ABDCC7E" w14:textId="6F5A6A70" w:rsidR="0029563A" w:rsidRPr="00DA2D0F" w:rsidRDefault="0029563A" w:rsidP="00DA2D0F">
      <w:pPr>
        <w:jc w:val="both"/>
        <w:rPr>
          <w:rFonts w:ascii="Arial" w:hAnsi="Arial" w:cs="Arial"/>
          <w:sz w:val="26"/>
          <w:szCs w:val="26"/>
        </w:rPr>
      </w:pPr>
      <w:bookmarkStart w:id="12" w:name="_GoBack"/>
      <w:bookmarkEnd w:id="12"/>
    </w:p>
    <w:sectPr w:rsidR="0029563A" w:rsidRPr="00DA2D0F" w:rsidSect="00E558A9">
      <w:headerReference w:type="default" r:id="rId8"/>
      <w:pgSz w:w="11906" w:h="16838" w:code="9"/>
      <w:pgMar w:top="851" w:right="567" w:bottom="567"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362B5" w14:textId="77777777" w:rsidR="00A45D28" w:rsidRDefault="00A45D28">
      <w:r>
        <w:separator/>
      </w:r>
    </w:p>
  </w:endnote>
  <w:endnote w:type="continuationSeparator" w:id="0">
    <w:p w14:paraId="630A4D8A" w14:textId="77777777" w:rsidR="00A45D28" w:rsidRDefault="00A4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85FBF" w14:textId="77777777" w:rsidR="00A45D28" w:rsidRDefault="00A45D28">
      <w:r>
        <w:separator/>
      </w:r>
    </w:p>
  </w:footnote>
  <w:footnote w:type="continuationSeparator" w:id="0">
    <w:p w14:paraId="2C46043A" w14:textId="77777777" w:rsidR="00A45D28" w:rsidRDefault="00A45D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667848FE" w14:textId="417C772B" w:rsidR="00C72DDC" w:rsidRDefault="00C72DDC">
        <w:pPr>
          <w:pStyle w:val="a5"/>
          <w:jc w:val="center"/>
        </w:pPr>
        <w:r>
          <w:fldChar w:fldCharType="begin"/>
        </w:r>
        <w:r>
          <w:instrText>PAGE   \* MERGEFORMAT</w:instrText>
        </w:r>
        <w:r>
          <w:fldChar w:fldCharType="separate"/>
        </w:r>
        <w:r w:rsidR="00933618">
          <w:rPr>
            <w:noProof/>
          </w:rPr>
          <w:t>11</w:t>
        </w:r>
        <w:r>
          <w:fldChar w:fldCharType="end"/>
        </w:r>
      </w:p>
    </w:sdtContent>
  </w:sdt>
  <w:p w14:paraId="2F951F4D" w14:textId="77777777"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6"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10"/>
  </w:num>
  <w:num w:numId="2">
    <w:abstractNumId w:val="12"/>
  </w:num>
  <w:num w:numId="3">
    <w:abstractNumId w:val="14"/>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4AD0"/>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8232E"/>
    <w:rsid w:val="001830DB"/>
    <w:rsid w:val="0018710E"/>
    <w:rsid w:val="001942BA"/>
    <w:rsid w:val="001A1554"/>
    <w:rsid w:val="001A2C7F"/>
    <w:rsid w:val="001A3101"/>
    <w:rsid w:val="001A36B9"/>
    <w:rsid w:val="001B2F5B"/>
    <w:rsid w:val="001B3129"/>
    <w:rsid w:val="001B48E4"/>
    <w:rsid w:val="001C51D8"/>
    <w:rsid w:val="001C62E4"/>
    <w:rsid w:val="001C6B56"/>
    <w:rsid w:val="001D042C"/>
    <w:rsid w:val="001D415F"/>
    <w:rsid w:val="001F000D"/>
    <w:rsid w:val="001F49B9"/>
    <w:rsid w:val="001F659C"/>
    <w:rsid w:val="0022545B"/>
    <w:rsid w:val="00227E8D"/>
    <w:rsid w:val="00227FB6"/>
    <w:rsid w:val="00232703"/>
    <w:rsid w:val="00237A75"/>
    <w:rsid w:val="00237CAC"/>
    <w:rsid w:val="00240EF0"/>
    <w:rsid w:val="00244A6E"/>
    <w:rsid w:val="00253F1C"/>
    <w:rsid w:val="002568A8"/>
    <w:rsid w:val="0025791D"/>
    <w:rsid w:val="00260654"/>
    <w:rsid w:val="00274EFD"/>
    <w:rsid w:val="00281816"/>
    <w:rsid w:val="002821CE"/>
    <w:rsid w:val="0029112D"/>
    <w:rsid w:val="0029563A"/>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2F67"/>
    <w:rsid w:val="003B3AED"/>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2695"/>
    <w:rsid w:val="0043358E"/>
    <w:rsid w:val="00437260"/>
    <w:rsid w:val="00443997"/>
    <w:rsid w:val="0044766F"/>
    <w:rsid w:val="00451C71"/>
    <w:rsid w:val="004526ED"/>
    <w:rsid w:val="0045537C"/>
    <w:rsid w:val="00456CE5"/>
    <w:rsid w:val="00476437"/>
    <w:rsid w:val="00480C2D"/>
    <w:rsid w:val="0049184C"/>
    <w:rsid w:val="0049290F"/>
    <w:rsid w:val="00493616"/>
    <w:rsid w:val="004956B3"/>
    <w:rsid w:val="004A0978"/>
    <w:rsid w:val="004A60E1"/>
    <w:rsid w:val="004A72E3"/>
    <w:rsid w:val="004B4B1D"/>
    <w:rsid w:val="004B5305"/>
    <w:rsid w:val="004B61EA"/>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E2A59"/>
    <w:rsid w:val="00604969"/>
    <w:rsid w:val="0062338C"/>
    <w:rsid w:val="0063194D"/>
    <w:rsid w:val="00631F26"/>
    <w:rsid w:val="00631FAF"/>
    <w:rsid w:val="00632396"/>
    <w:rsid w:val="006336EF"/>
    <w:rsid w:val="00634A05"/>
    <w:rsid w:val="00644B0C"/>
    <w:rsid w:val="00650AD1"/>
    <w:rsid w:val="0065377A"/>
    <w:rsid w:val="00655ACA"/>
    <w:rsid w:val="00661945"/>
    <w:rsid w:val="0066517C"/>
    <w:rsid w:val="00671804"/>
    <w:rsid w:val="00680634"/>
    <w:rsid w:val="00681373"/>
    <w:rsid w:val="006813E5"/>
    <w:rsid w:val="00684CE6"/>
    <w:rsid w:val="00695C6C"/>
    <w:rsid w:val="006B05A4"/>
    <w:rsid w:val="006B2C75"/>
    <w:rsid w:val="006B53A4"/>
    <w:rsid w:val="006C37E1"/>
    <w:rsid w:val="006C5E7B"/>
    <w:rsid w:val="006D5F5F"/>
    <w:rsid w:val="006E03A1"/>
    <w:rsid w:val="006E76B9"/>
    <w:rsid w:val="006E7CF8"/>
    <w:rsid w:val="006F07EA"/>
    <w:rsid w:val="006F3504"/>
    <w:rsid w:val="006F3CE3"/>
    <w:rsid w:val="006F7399"/>
    <w:rsid w:val="00705A25"/>
    <w:rsid w:val="00705DF2"/>
    <w:rsid w:val="00706B9D"/>
    <w:rsid w:val="00706E31"/>
    <w:rsid w:val="007170F3"/>
    <w:rsid w:val="007233FE"/>
    <w:rsid w:val="007311CE"/>
    <w:rsid w:val="00734D73"/>
    <w:rsid w:val="0073586D"/>
    <w:rsid w:val="00741DEB"/>
    <w:rsid w:val="007447AD"/>
    <w:rsid w:val="00745D65"/>
    <w:rsid w:val="00745DFA"/>
    <w:rsid w:val="0074780C"/>
    <w:rsid w:val="00750956"/>
    <w:rsid w:val="00751E1C"/>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247B"/>
    <w:rsid w:val="00903BA1"/>
    <w:rsid w:val="00905F40"/>
    <w:rsid w:val="00917F5D"/>
    <w:rsid w:val="009272A0"/>
    <w:rsid w:val="00930941"/>
    <w:rsid w:val="00933618"/>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97431"/>
    <w:rsid w:val="00997B0E"/>
    <w:rsid w:val="00997DA1"/>
    <w:rsid w:val="009A0975"/>
    <w:rsid w:val="009B52F8"/>
    <w:rsid w:val="009B5EFE"/>
    <w:rsid w:val="009C1C1F"/>
    <w:rsid w:val="009D648C"/>
    <w:rsid w:val="009E5E24"/>
    <w:rsid w:val="00A02A05"/>
    <w:rsid w:val="00A04821"/>
    <w:rsid w:val="00A11A0D"/>
    <w:rsid w:val="00A1534A"/>
    <w:rsid w:val="00A15A45"/>
    <w:rsid w:val="00A20708"/>
    <w:rsid w:val="00A23914"/>
    <w:rsid w:val="00A24495"/>
    <w:rsid w:val="00A33325"/>
    <w:rsid w:val="00A3471E"/>
    <w:rsid w:val="00A34FC0"/>
    <w:rsid w:val="00A35DDE"/>
    <w:rsid w:val="00A360A5"/>
    <w:rsid w:val="00A36A39"/>
    <w:rsid w:val="00A45BB1"/>
    <w:rsid w:val="00A45D28"/>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1E39"/>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61B56"/>
    <w:rsid w:val="00C72DDC"/>
    <w:rsid w:val="00C7524F"/>
    <w:rsid w:val="00C7588F"/>
    <w:rsid w:val="00C81312"/>
    <w:rsid w:val="00C86A51"/>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0BD"/>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23F3"/>
    <w:rsid w:val="00DA2D0F"/>
    <w:rsid w:val="00DA654C"/>
    <w:rsid w:val="00DC735C"/>
    <w:rsid w:val="00DD56FC"/>
    <w:rsid w:val="00DE2E79"/>
    <w:rsid w:val="00DE4148"/>
    <w:rsid w:val="00DF21A9"/>
    <w:rsid w:val="00DF3046"/>
    <w:rsid w:val="00DF52F3"/>
    <w:rsid w:val="00DF7B40"/>
    <w:rsid w:val="00E06897"/>
    <w:rsid w:val="00E0726A"/>
    <w:rsid w:val="00E10C3D"/>
    <w:rsid w:val="00E12477"/>
    <w:rsid w:val="00E307F8"/>
    <w:rsid w:val="00E30EF0"/>
    <w:rsid w:val="00E34AF9"/>
    <w:rsid w:val="00E37E6C"/>
    <w:rsid w:val="00E40738"/>
    <w:rsid w:val="00E558A9"/>
    <w:rsid w:val="00E610EE"/>
    <w:rsid w:val="00E673CA"/>
    <w:rsid w:val="00E70B61"/>
    <w:rsid w:val="00E85106"/>
    <w:rsid w:val="00E87092"/>
    <w:rsid w:val="00E94201"/>
    <w:rsid w:val="00E9700B"/>
    <w:rsid w:val="00EA422B"/>
    <w:rsid w:val="00EA615C"/>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338EB"/>
    <w:rsid w:val="00F443C5"/>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1732"/>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5D452"/>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22">
    <w:name w:val="Абзац списка2"/>
    <w:basedOn w:val="a"/>
    <w:uiPriority w:val="99"/>
    <w:semiHidden/>
    <w:rsid w:val="001A1554"/>
    <w:pPr>
      <w:suppressAutoHyphens w:val="0"/>
      <w:spacing w:after="200" w:line="276" w:lineRule="auto"/>
      <w:ind w:left="720"/>
    </w:pPr>
    <w:rPr>
      <w:rFonts w:ascii="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04058467">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452A-3936-4079-8542-90F41014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3421</Words>
  <Characters>26133</Characters>
  <Application>Microsoft Office Word</Application>
  <DocSecurity>0</DocSecurity>
  <Lines>217</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Попик Олеся</cp:lastModifiedBy>
  <cp:revision>6</cp:revision>
  <cp:lastPrinted>2024-11-28T08:51:00Z</cp:lastPrinted>
  <dcterms:created xsi:type="dcterms:W3CDTF">2024-11-28T08:38:00Z</dcterms:created>
  <dcterms:modified xsi:type="dcterms:W3CDTF">2024-11-29T12:56:00Z</dcterms:modified>
</cp:coreProperties>
</file>