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3F7B34" w:rsidRDefault="008C52FC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3F7B34">
        <w:rPr>
          <w:rFonts w:ascii="Arial" w:hAnsi="Arial" w:cs="Arial"/>
          <w:sz w:val="26"/>
          <w:szCs w:val="26"/>
        </w:rPr>
        <w:t xml:space="preserve">      </w:t>
      </w:r>
      <w:r w:rsidR="00DC584A" w:rsidRPr="003F7B34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3F7B34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3F7B34">
        <w:rPr>
          <w:rFonts w:ascii="Arial" w:hAnsi="Arial" w:cs="Arial"/>
          <w:sz w:val="26"/>
          <w:szCs w:val="26"/>
        </w:rPr>
        <w:t>до ухвали  міської  ради</w:t>
      </w:r>
    </w:p>
    <w:p w:rsidR="00DC584A" w:rsidRPr="003F7B34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3F7B34">
        <w:rPr>
          <w:rFonts w:ascii="Arial" w:hAnsi="Arial" w:cs="Arial"/>
          <w:sz w:val="26"/>
          <w:szCs w:val="26"/>
        </w:rPr>
        <w:t>від ___________№____</w:t>
      </w:r>
    </w:p>
    <w:p w:rsidR="00DC584A" w:rsidRPr="003F7B34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AD2452" w:rsidRPr="003F7B34" w:rsidRDefault="00AD2452" w:rsidP="00AD2452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8C52FC" w:rsidRPr="003F7B34" w:rsidRDefault="008C52FC" w:rsidP="008C52FC">
      <w:pPr>
        <w:jc w:val="center"/>
        <w:rPr>
          <w:rFonts w:ascii="Arial" w:hAnsi="Arial" w:cs="Arial"/>
          <w:sz w:val="26"/>
          <w:szCs w:val="26"/>
        </w:rPr>
      </w:pPr>
      <w:r w:rsidRPr="003F7B34">
        <w:rPr>
          <w:rFonts w:ascii="Arial" w:hAnsi="Arial" w:cs="Arial"/>
          <w:sz w:val="26"/>
          <w:szCs w:val="26"/>
        </w:rPr>
        <w:t xml:space="preserve">РЕДАКЦІЯ  </w:t>
      </w:r>
    </w:p>
    <w:p w:rsidR="008C52FC" w:rsidRPr="003F7B34" w:rsidRDefault="008C52FC" w:rsidP="008C52FC">
      <w:pPr>
        <w:jc w:val="center"/>
        <w:rPr>
          <w:rFonts w:ascii="Arial" w:hAnsi="Arial" w:cs="Arial"/>
          <w:sz w:val="26"/>
          <w:szCs w:val="26"/>
        </w:rPr>
      </w:pPr>
      <w:r w:rsidRPr="003F7B34">
        <w:rPr>
          <w:rFonts w:ascii="Arial" w:hAnsi="Arial" w:cs="Arial"/>
          <w:sz w:val="26"/>
          <w:szCs w:val="26"/>
        </w:rPr>
        <w:t xml:space="preserve">графи 10 </w:t>
      </w:r>
      <w:r w:rsidR="003F7B34" w:rsidRPr="003F7B34">
        <w:rPr>
          <w:rFonts w:ascii="Arial" w:hAnsi="Arial" w:cs="Arial"/>
          <w:sz w:val="26"/>
          <w:szCs w:val="26"/>
        </w:rPr>
        <w:t>додатка 3 до Правил благоустрою Львівської міської територіальної громади "</w:t>
      </w:r>
      <w:r w:rsidR="003F7B34">
        <w:rPr>
          <w:rFonts w:ascii="Arial" w:hAnsi="Arial" w:cs="Arial"/>
          <w:sz w:val="26"/>
          <w:szCs w:val="26"/>
        </w:rPr>
        <w:t>П</w:t>
      </w:r>
      <w:r w:rsidRPr="003F7B34">
        <w:rPr>
          <w:rFonts w:ascii="Arial" w:hAnsi="Arial" w:cs="Arial"/>
          <w:sz w:val="26"/>
          <w:szCs w:val="26"/>
        </w:rPr>
        <w:t>ерелік посадових осіб, яким надається право складати протоколи, що підтверджують факти порушень цих Правил</w:t>
      </w:r>
      <w:r w:rsidR="003F7B34">
        <w:rPr>
          <w:rFonts w:ascii="Arial" w:hAnsi="Arial" w:cs="Arial"/>
          <w:sz w:val="26"/>
          <w:szCs w:val="26"/>
        </w:rPr>
        <w:t>"</w:t>
      </w:r>
      <w:r w:rsidRPr="003F7B34">
        <w:rPr>
          <w:rFonts w:ascii="Arial" w:hAnsi="Arial" w:cs="Arial"/>
          <w:sz w:val="26"/>
          <w:szCs w:val="26"/>
        </w:rPr>
        <w:t xml:space="preserve"> </w:t>
      </w:r>
    </w:p>
    <w:p w:rsidR="00AD2452" w:rsidRPr="003F7B34" w:rsidRDefault="00AD2452" w:rsidP="00AD2452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AD2452" w:rsidRPr="003F7B34" w:rsidRDefault="00DC584A" w:rsidP="00AD245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3F7B34">
        <w:rPr>
          <w:rFonts w:ascii="Arial" w:hAnsi="Arial" w:cs="Arial"/>
          <w:sz w:val="26"/>
          <w:szCs w:val="26"/>
        </w:rPr>
        <w:t xml:space="preserve">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21"/>
        <w:gridCol w:w="2126"/>
      </w:tblGrid>
      <w:tr w:rsidR="00AD2452" w:rsidRPr="003F7B34" w:rsidTr="00AD2452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4779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4779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Розділ і пункти правил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52" w:rsidRPr="003F7B34" w:rsidRDefault="00AD2452" w:rsidP="004779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Посадові особи</w:t>
            </w:r>
          </w:p>
        </w:tc>
      </w:tr>
      <w:tr w:rsidR="00AD2452" w:rsidRPr="003F7B34" w:rsidTr="00AD245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управління з питань поводження з відходами Львівської міської ради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755F18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 xml:space="preserve">20.1.1. Самовільне скидання всіх видів відходів, </w:t>
            </w:r>
            <w:r w:rsidR="00755F18" w:rsidRPr="003F7B34">
              <w:rPr>
                <w:rFonts w:ascii="Arial" w:hAnsi="Arial" w:cs="Arial"/>
                <w:sz w:val="26"/>
                <w:szCs w:val="26"/>
              </w:rPr>
              <w:t>ґ</w:t>
            </w:r>
            <w:r w:rsidRPr="003F7B34">
              <w:rPr>
                <w:rFonts w:ascii="Arial" w:hAnsi="Arial" w:cs="Arial"/>
                <w:sz w:val="26"/>
                <w:szCs w:val="26"/>
              </w:rPr>
              <w:t>рунту тощо у не відведених для цього місцях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х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20.1.2. Завантаження контейнерів для ТПВ будівельними відходами, металобрухтом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х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20.1.3. Несвоєчасне прибирання території, у тому числі прилеглої та закріпленої розпорядженням міського голови або голови районної адміністрації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х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20.1.4. Забруднення впорядкованої території при перевезенні відходів, сипучих матеріалів автотранспортом та внаслідок виносу болота за колесами автомобілів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х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20.1.5. Несвоєчасне вивезення твердих побутових відходів з контейнерних майданчиків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х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8C52FC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20.1.6. Несвоєчасн</w:t>
            </w:r>
            <w:r w:rsidR="008C52FC" w:rsidRPr="003F7B34">
              <w:rPr>
                <w:rFonts w:ascii="Arial" w:hAnsi="Arial" w:cs="Arial"/>
                <w:sz w:val="26"/>
                <w:szCs w:val="26"/>
              </w:rPr>
              <w:t>е</w:t>
            </w:r>
            <w:r w:rsidRPr="003F7B34">
              <w:rPr>
                <w:rFonts w:ascii="Arial" w:hAnsi="Arial" w:cs="Arial"/>
                <w:sz w:val="26"/>
                <w:szCs w:val="26"/>
              </w:rPr>
              <w:t xml:space="preserve"> вивезення будівельних відходів з будівельних майданчиків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х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20.1.7. Засмічення місць загального користування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х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20.1.8. Витоки води, фекалій та стоків на впорядковані території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20.1.9. Несвоєчасне прибирання снігу з тротуарів, пішохідних доріжок, доріг, несвоєчасне посипання їх піском, скидання снігу на проїжджу частину вулиць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20.1.10. Посипання тротуарів хімічними речовинами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8C52FC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20.1.11. Миття, заправка, ремонт транспорт</w:t>
            </w:r>
            <w:r w:rsidR="00AD2452" w:rsidRPr="003F7B34">
              <w:rPr>
                <w:rFonts w:ascii="Arial" w:hAnsi="Arial" w:cs="Arial"/>
                <w:sz w:val="26"/>
                <w:szCs w:val="26"/>
              </w:rPr>
              <w:t>них засобів на проїжджій частині вулиць, тротуарах, у житлових мікрорайонах та у необладнаних для цього місцях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20.1.12. Несвоєчасне прибирання місця зберігання автомобіля (на вулицях, прибудинкових територіях)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lastRenderedPageBreak/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 xml:space="preserve">20.1.13. Складування без дозволу </w:t>
            </w:r>
            <w:proofErr w:type="spellStart"/>
            <w:r w:rsidRPr="003F7B34">
              <w:rPr>
                <w:rFonts w:ascii="Arial" w:hAnsi="Arial" w:cs="Arial"/>
                <w:sz w:val="26"/>
                <w:szCs w:val="26"/>
              </w:rPr>
              <w:t>грунту</w:t>
            </w:r>
            <w:proofErr w:type="spellEnd"/>
            <w:r w:rsidRPr="003F7B34">
              <w:rPr>
                <w:rFonts w:ascii="Arial" w:hAnsi="Arial" w:cs="Arial"/>
                <w:sz w:val="26"/>
                <w:szCs w:val="26"/>
              </w:rPr>
              <w:t xml:space="preserve">, будівельних </w:t>
            </w:r>
            <w:r w:rsidR="008C52FC" w:rsidRPr="003F7B34">
              <w:rPr>
                <w:rFonts w:ascii="Arial" w:hAnsi="Arial" w:cs="Arial"/>
                <w:sz w:val="26"/>
                <w:szCs w:val="26"/>
              </w:rPr>
              <w:t>матеріалів поза межами будівель</w:t>
            </w:r>
            <w:r w:rsidRPr="003F7B34">
              <w:rPr>
                <w:rFonts w:ascii="Arial" w:hAnsi="Arial" w:cs="Arial"/>
                <w:sz w:val="26"/>
                <w:szCs w:val="26"/>
              </w:rPr>
              <w:t xml:space="preserve">ного майданчика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 xml:space="preserve">20.1.14. Складування без дозволу тари, конструкцій, виробів на вулицях, площах, зелених зонах, прибудинкових територіях тощо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20.1.15. Відсутність на підземних комунікаціях кришок люків колодязів і теплових камер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20.1.16. Наїзди на зелені насадження, газони, тротуари, декоративні огорожі, зупинка та стоянка автотранспорт-них засобів, яка ускладнює або унеможливлює утримання об’єктів міського благоустрою тощо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20.1.17. Забруднення території, вулиці тощо, викликане виконанням будівельних робіт понад нормативні терміни, вказані у дозволі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20.1.18. Відсутність освітлення розкопаного місця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20.1.19. Відсутність огорожі розкопаного місця, небезпечної зони, перехідного містка при прокладанні підземних інженерних комунікацій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20.1.20. Відновлення благоустрою об’єкта після виконання планових та аварійних робіт з недотриманням вимог проектно-кошторисної документації або проекту виконання робіт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20.1.21. Відсутність урн для сміття на об’єктах, вказаних у п.4.2.9 цих Правил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20.1.22. Забруднення території внаслідок пошкодження об’єктів благоустрою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20.1.23. Забруднення територій, вулиць тощо, викликане самовільним виконанням будівельних, ремонтно-будівельних робіт (без отримання дозволу районної адміністрації)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 xml:space="preserve">20.1.24. Самочинне встановлення літніх майданчиків, </w:t>
            </w:r>
            <w:proofErr w:type="spellStart"/>
            <w:r w:rsidRPr="003F7B34">
              <w:rPr>
                <w:rFonts w:ascii="Arial" w:hAnsi="Arial" w:cs="Arial"/>
                <w:sz w:val="26"/>
                <w:szCs w:val="26"/>
              </w:rPr>
              <w:t>відгороджень</w:t>
            </w:r>
            <w:proofErr w:type="spellEnd"/>
            <w:r w:rsidRPr="003F7B34">
              <w:rPr>
                <w:rFonts w:ascii="Arial" w:hAnsi="Arial" w:cs="Arial"/>
                <w:sz w:val="26"/>
                <w:szCs w:val="26"/>
              </w:rPr>
              <w:t>, постійних і тимчасових огорож, риштувань, дорожніх знаків, кіосків, яток стаціонарних, спеціальних конструкцій зовнішньої реклами та несвоєчасна їх перереєстрація, самовільне паркування автомобілів у межах зони паркування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20.1.25.  Розвішування рекламних оголошень, афіш, агітаційних плакатів на фасадах будинків, споруд, парканах, деревах, стовпах тощо та несвоєчасне зняття агітаційних плакатів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3F7B34" w:rsidRPr="003F7B34" w:rsidTr="00FE511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B34" w:rsidRPr="003F7B34" w:rsidRDefault="003F7B34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34" w:rsidRPr="003F7B34" w:rsidRDefault="003F7B34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20.1.26. Незадовільне забезпечення технічної справності:</w:t>
            </w:r>
            <w:r w:rsidRPr="003F7B34">
              <w:rPr>
                <w:rFonts w:ascii="Arial" w:hAnsi="Arial" w:cs="Arial"/>
                <w:sz w:val="26"/>
                <w:szCs w:val="26"/>
              </w:rPr>
              <w:tab/>
            </w:r>
          </w:p>
          <w:p w:rsidR="003F7B34" w:rsidRPr="003F7B34" w:rsidRDefault="003F7B34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20.1.26.1. Доріг, вулиць, тротуарів, пішохідних переходів, мостів, шляхопроводів, підземних переходів, пішохідних доріжок.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34" w:rsidRPr="003F7B34" w:rsidRDefault="003F7B34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3F7B34" w:rsidRPr="003F7B34" w:rsidTr="00FE511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3F7B34" w:rsidRDefault="003F7B34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34" w:rsidRPr="003F7B34" w:rsidRDefault="003F7B34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20.1.26.2. Колодязів водопровідних, каналізаційних, зв’язку тощо</w:t>
            </w:r>
            <w:r w:rsidRPr="003F7B34">
              <w:rPr>
                <w:rFonts w:ascii="Arial" w:hAnsi="Arial" w:cs="Arial"/>
                <w:b/>
                <w:sz w:val="26"/>
                <w:szCs w:val="26"/>
              </w:rPr>
              <w:t>,</w:t>
            </w:r>
            <w:r w:rsidRPr="003F7B34">
              <w:rPr>
                <w:rFonts w:ascii="Arial" w:hAnsi="Arial" w:cs="Arial"/>
                <w:sz w:val="26"/>
                <w:szCs w:val="26"/>
              </w:rPr>
              <w:t xml:space="preserve"> дощоприймачів, </w:t>
            </w:r>
            <w:proofErr w:type="spellStart"/>
            <w:r w:rsidRPr="003F7B34">
              <w:rPr>
                <w:rFonts w:ascii="Arial" w:hAnsi="Arial" w:cs="Arial"/>
                <w:sz w:val="26"/>
                <w:szCs w:val="26"/>
              </w:rPr>
              <w:t>дренажів</w:t>
            </w:r>
            <w:proofErr w:type="spellEnd"/>
            <w:r w:rsidRPr="003F7B34">
              <w:rPr>
                <w:rFonts w:ascii="Arial" w:hAnsi="Arial" w:cs="Arial"/>
                <w:sz w:val="26"/>
                <w:szCs w:val="26"/>
              </w:rPr>
              <w:t>, колекторів дощової каналізації, теплових камер.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34" w:rsidRPr="003F7B34" w:rsidRDefault="003F7B34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8C52FC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lastRenderedPageBreak/>
              <w:t>27.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20.1.27. Незадовільне утримання прибудинкових територій, територій підприємств і організацій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3F7B34" w:rsidRPr="003F7B34" w:rsidTr="00F9304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B34" w:rsidRPr="003F7B34" w:rsidRDefault="003F7B34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34" w:rsidRPr="003F7B34" w:rsidRDefault="003F7B34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20.1.28. Незадовільний зовнішній вигляд та технічна несправність, невідповідність їх затвердженим паспортам, проектам, вимогам:</w:t>
            </w:r>
            <w:r w:rsidRPr="003F7B34">
              <w:rPr>
                <w:rFonts w:ascii="Arial" w:hAnsi="Arial" w:cs="Arial"/>
                <w:sz w:val="26"/>
                <w:szCs w:val="26"/>
              </w:rPr>
              <w:tab/>
            </w:r>
          </w:p>
          <w:p w:rsidR="003F7B34" w:rsidRPr="003F7B34" w:rsidRDefault="003F7B34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20.1.28.1. Постійних і тимчасових огорож, парканів, газонних огорож, ліхтарів вуличного освітлення, домових ліхтарів, стовпів, урн та контейнерів для відходів.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34" w:rsidRPr="003F7B34" w:rsidRDefault="003F7B34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3F7B34" w:rsidRPr="003F7B34" w:rsidTr="00F9304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3F7B34" w:rsidRDefault="003F7B34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34" w:rsidRPr="003F7B34" w:rsidRDefault="003F7B34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20.1.28.2. Кіосків, літніх торговельних майданчиків, яток стаціонарних, трансформаторних будок, телефонних і електричних шаф, навісів та павільйонів зупинок транспорту.</w:t>
            </w:r>
          </w:p>
          <w:p w:rsidR="003F7B34" w:rsidRPr="003F7B34" w:rsidRDefault="003F7B34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20.1.28.3. Спеціальних конструкцій зовнішньої реклами, вивісок і вітрин, пам’ятних дошок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34" w:rsidRPr="003F7B34" w:rsidRDefault="003F7B34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20.1.29. Посадка зелених насаджень, влаштування городів без погодження з житлово-комунальними службами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20.1.30. Спалювання на території міста опалого листя, сухої рослинності,  будь-яких промислових, будівельних та побутових відходів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20.1.31. Самовільне зайняття території (частини території) об’єкта благоустрою Львівської міської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20.1.32. Відсутність у підприємств, установ, організацій, ОСББ, ЖБК, громадян, які користуються чи володіють житловими та нежитловими приміщеннями (будівлями, спорудами)</w:t>
            </w:r>
            <w:r w:rsidR="002229FF" w:rsidRPr="003F7B34">
              <w:rPr>
                <w:rFonts w:ascii="Arial" w:hAnsi="Arial" w:cs="Arial"/>
                <w:sz w:val="26"/>
                <w:szCs w:val="26"/>
              </w:rPr>
              <w:t>,</w:t>
            </w:r>
            <w:r w:rsidRPr="003F7B34">
              <w:rPr>
                <w:rFonts w:ascii="Arial" w:hAnsi="Arial" w:cs="Arial"/>
                <w:sz w:val="26"/>
                <w:szCs w:val="26"/>
              </w:rPr>
              <w:t xml:space="preserve"> договорів на вивіз побутових відходів із спеціалізованими організаціями.</w:t>
            </w:r>
          </w:p>
          <w:p w:rsidR="00AD2452" w:rsidRPr="003F7B34" w:rsidRDefault="00AD2452" w:rsidP="00577D1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Невідповідність умов договорів на вивіз побутових відходів</w:t>
            </w:r>
            <w:r w:rsidR="002229FF" w:rsidRPr="003F7B34">
              <w:rPr>
                <w:rFonts w:ascii="Arial" w:hAnsi="Arial" w:cs="Arial"/>
                <w:sz w:val="26"/>
                <w:szCs w:val="26"/>
              </w:rPr>
              <w:t>, укладених</w:t>
            </w:r>
            <w:r w:rsidRPr="003F7B3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229FF" w:rsidRPr="003F7B34">
              <w:rPr>
                <w:rFonts w:ascii="Arial" w:hAnsi="Arial" w:cs="Arial"/>
                <w:sz w:val="26"/>
                <w:szCs w:val="26"/>
              </w:rPr>
              <w:t>зі</w:t>
            </w:r>
            <w:r w:rsidRPr="003F7B34">
              <w:rPr>
                <w:rFonts w:ascii="Arial" w:hAnsi="Arial" w:cs="Arial"/>
                <w:sz w:val="26"/>
                <w:szCs w:val="26"/>
              </w:rPr>
              <w:t xml:space="preserve"> спеціалізованими організаціями</w:t>
            </w:r>
            <w:r w:rsidR="002229FF" w:rsidRPr="003F7B34">
              <w:rPr>
                <w:rFonts w:ascii="Arial" w:hAnsi="Arial" w:cs="Arial"/>
                <w:sz w:val="26"/>
                <w:szCs w:val="26"/>
              </w:rPr>
              <w:t>,</w:t>
            </w:r>
            <w:r w:rsidRPr="003F7B3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F7B3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норм</w:t>
            </w:r>
            <w:r w:rsidR="002229FF" w:rsidRPr="003F7B3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ам</w:t>
            </w:r>
            <w:r w:rsidRPr="003F7B3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надання послуг з вивезення побутових відходів </w:t>
            </w:r>
            <w:r w:rsidR="00577D1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які</w:t>
            </w:r>
            <w:r w:rsidRPr="003F7B3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, затвердж</w:t>
            </w:r>
            <w:r w:rsidR="00577D1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уються</w:t>
            </w:r>
            <w:r w:rsidRPr="003F7B3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рішенням виконавчого комітету 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х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 xml:space="preserve">20.1.33. </w:t>
            </w:r>
            <w:proofErr w:type="spellStart"/>
            <w:r w:rsidRPr="003F7B34">
              <w:rPr>
                <w:rFonts w:ascii="Arial" w:hAnsi="Arial" w:cs="Arial"/>
                <w:sz w:val="26"/>
                <w:szCs w:val="26"/>
              </w:rPr>
              <w:t>Неприбирання</w:t>
            </w:r>
            <w:proofErr w:type="spellEnd"/>
            <w:r w:rsidRPr="003F7B34">
              <w:rPr>
                <w:rFonts w:ascii="Arial" w:hAnsi="Arial" w:cs="Arial"/>
                <w:sz w:val="26"/>
                <w:szCs w:val="26"/>
              </w:rPr>
              <w:t xml:space="preserve"> господарями – власниками тварин або особами, які здійснюють вигул собак, екскрементів за останніми на будь-якій території, включаючи територію під’їздів, сходових кліток, ліфтів, а також доріжок, тротуарів, газонів, тобто у місцях загального користування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2229FF">
            <w:pPr>
              <w:ind w:right="-105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 xml:space="preserve">20.1.34. Розміщення або використання дитячих механізованих автомобілів та інших електричних засобів пересування на земельній ділянці </w:t>
            </w:r>
            <w:r w:rsidR="002229FF" w:rsidRPr="003F7B34">
              <w:rPr>
                <w:rFonts w:ascii="Arial" w:hAnsi="Arial" w:cs="Arial"/>
                <w:sz w:val="26"/>
                <w:szCs w:val="26"/>
              </w:rPr>
              <w:t>Ц</w:t>
            </w:r>
            <w:r w:rsidRPr="003F7B34">
              <w:rPr>
                <w:rFonts w:ascii="Arial" w:hAnsi="Arial" w:cs="Arial"/>
                <w:sz w:val="26"/>
                <w:szCs w:val="26"/>
              </w:rPr>
              <w:t xml:space="preserve">ентрального скверу на </w:t>
            </w:r>
            <w:proofErr w:type="spellStart"/>
            <w:r w:rsidRPr="003F7B34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3F7B34">
              <w:rPr>
                <w:rFonts w:ascii="Arial" w:hAnsi="Arial" w:cs="Arial"/>
                <w:sz w:val="26"/>
                <w:szCs w:val="26"/>
              </w:rPr>
              <w:t>. Свободи та використання вказаного скверу як території для поїздок на зазначених електричних засобах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AD2452" w:rsidRPr="003F7B34" w:rsidTr="00AD2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lastRenderedPageBreak/>
              <w:t>35.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52" w:rsidRPr="003F7B34" w:rsidRDefault="00AD2452" w:rsidP="00AD245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 xml:space="preserve">20.1.35. Використання </w:t>
            </w:r>
            <w:proofErr w:type="spellStart"/>
            <w:r w:rsidRPr="003F7B34">
              <w:rPr>
                <w:rFonts w:ascii="Arial" w:hAnsi="Arial" w:cs="Arial"/>
                <w:sz w:val="26"/>
                <w:szCs w:val="26"/>
              </w:rPr>
              <w:t>вулично</w:t>
            </w:r>
            <w:proofErr w:type="spellEnd"/>
            <w:r w:rsidRPr="003F7B34">
              <w:rPr>
                <w:rFonts w:ascii="Arial" w:hAnsi="Arial" w:cs="Arial"/>
                <w:sz w:val="26"/>
                <w:szCs w:val="26"/>
              </w:rPr>
              <w:t xml:space="preserve">-дорожньої мережі </w:t>
            </w:r>
            <w:r w:rsidR="002229FF" w:rsidRPr="003F7B34">
              <w:rPr>
                <w:rFonts w:ascii="Arial" w:hAnsi="Arial" w:cs="Arial"/>
                <w:sz w:val="26"/>
                <w:szCs w:val="26"/>
              </w:rPr>
              <w:t xml:space="preserve">                    </w:t>
            </w:r>
            <w:r w:rsidRPr="003F7B34">
              <w:rPr>
                <w:rFonts w:ascii="Arial" w:hAnsi="Arial" w:cs="Arial"/>
                <w:sz w:val="26"/>
                <w:szCs w:val="26"/>
              </w:rPr>
              <w:t>м. Львова персональним легким електричним транспортним засобом з порушенням вимог, що встановлені Правилами благоустрою м. Львова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52" w:rsidRPr="003F7B34" w:rsidRDefault="00AD2452" w:rsidP="00AD24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7B34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</w:tbl>
    <w:p w:rsidR="00DC584A" w:rsidRPr="003F7B34" w:rsidRDefault="00DC584A" w:rsidP="00AD2452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C584A" w:rsidRPr="003F7B34" w:rsidRDefault="00DC584A" w:rsidP="00634A05">
      <w:pPr>
        <w:jc w:val="center"/>
        <w:rPr>
          <w:rFonts w:ascii="Arial" w:hAnsi="Arial" w:cs="Arial"/>
          <w:sz w:val="26"/>
          <w:szCs w:val="26"/>
        </w:rPr>
      </w:pPr>
    </w:p>
    <w:p w:rsidR="008C52FC" w:rsidRPr="003F7B34" w:rsidRDefault="008C52FC" w:rsidP="00634A05">
      <w:pPr>
        <w:jc w:val="center"/>
        <w:rPr>
          <w:rFonts w:ascii="Arial" w:hAnsi="Arial" w:cs="Arial"/>
          <w:sz w:val="26"/>
          <w:szCs w:val="26"/>
        </w:rPr>
      </w:pPr>
    </w:p>
    <w:p w:rsidR="008C52FC" w:rsidRPr="003F7B34" w:rsidRDefault="008C52FC" w:rsidP="00634A05">
      <w:pPr>
        <w:jc w:val="center"/>
        <w:rPr>
          <w:rFonts w:ascii="Arial" w:hAnsi="Arial" w:cs="Arial"/>
          <w:sz w:val="26"/>
          <w:szCs w:val="26"/>
        </w:rPr>
      </w:pPr>
    </w:p>
    <w:p w:rsidR="00377E4C" w:rsidRPr="003F7B34" w:rsidRDefault="00F1066F" w:rsidP="00634A05">
      <w:pPr>
        <w:jc w:val="center"/>
        <w:rPr>
          <w:rFonts w:ascii="Arial" w:hAnsi="Arial" w:cs="Arial"/>
          <w:sz w:val="26"/>
          <w:szCs w:val="26"/>
        </w:rPr>
      </w:pPr>
      <w:r w:rsidRPr="003F7B34">
        <w:rPr>
          <w:rFonts w:ascii="Arial" w:hAnsi="Arial" w:cs="Arial"/>
          <w:sz w:val="26"/>
          <w:szCs w:val="26"/>
        </w:rPr>
        <w:t>Секретар ради</w:t>
      </w:r>
      <w:r w:rsidRPr="003F7B34">
        <w:rPr>
          <w:rFonts w:ascii="Arial" w:hAnsi="Arial" w:cs="Arial"/>
          <w:sz w:val="26"/>
          <w:szCs w:val="26"/>
        </w:rPr>
        <w:tab/>
      </w:r>
      <w:r w:rsidRPr="003F7B34">
        <w:rPr>
          <w:rFonts w:ascii="Arial" w:hAnsi="Arial" w:cs="Arial"/>
          <w:sz w:val="26"/>
          <w:szCs w:val="26"/>
        </w:rPr>
        <w:tab/>
      </w:r>
      <w:r w:rsidRPr="003F7B34">
        <w:rPr>
          <w:rFonts w:ascii="Arial" w:hAnsi="Arial" w:cs="Arial"/>
          <w:sz w:val="26"/>
          <w:szCs w:val="26"/>
        </w:rPr>
        <w:tab/>
      </w:r>
      <w:r w:rsidRPr="003F7B34">
        <w:rPr>
          <w:rFonts w:ascii="Arial" w:hAnsi="Arial" w:cs="Arial"/>
          <w:sz w:val="26"/>
          <w:szCs w:val="26"/>
        </w:rPr>
        <w:tab/>
      </w:r>
      <w:r w:rsidRPr="003F7B34">
        <w:rPr>
          <w:rFonts w:ascii="Arial" w:hAnsi="Arial" w:cs="Arial"/>
          <w:sz w:val="26"/>
          <w:szCs w:val="26"/>
        </w:rPr>
        <w:tab/>
      </w:r>
      <w:r w:rsidRPr="003F7B34">
        <w:rPr>
          <w:rFonts w:ascii="Arial" w:hAnsi="Arial" w:cs="Arial"/>
          <w:sz w:val="26"/>
          <w:szCs w:val="26"/>
        </w:rPr>
        <w:tab/>
      </w:r>
      <w:r w:rsidRPr="003F7B34">
        <w:rPr>
          <w:rFonts w:ascii="Arial" w:hAnsi="Arial" w:cs="Arial"/>
          <w:sz w:val="26"/>
          <w:szCs w:val="26"/>
        </w:rPr>
        <w:tab/>
        <w:t>Маркіян ЛОПАЧАК</w:t>
      </w:r>
    </w:p>
    <w:p w:rsidR="002229FF" w:rsidRPr="003F7B34" w:rsidRDefault="002229FF" w:rsidP="00634A05">
      <w:pPr>
        <w:jc w:val="center"/>
        <w:rPr>
          <w:rFonts w:ascii="Arial" w:hAnsi="Arial" w:cs="Arial"/>
          <w:sz w:val="26"/>
          <w:szCs w:val="26"/>
        </w:rPr>
      </w:pPr>
    </w:p>
    <w:p w:rsidR="002229FF" w:rsidRPr="003F7B34" w:rsidRDefault="002229FF" w:rsidP="002229FF">
      <w:pPr>
        <w:jc w:val="both"/>
        <w:rPr>
          <w:rFonts w:ascii="Arial" w:hAnsi="Arial" w:cs="Arial"/>
          <w:sz w:val="26"/>
          <w:szCs w:val="26"/>
        </w:rPr>
      </w:pPr>
      <w:r w:rsidRPr="003F7B34">
        <w:rPr>
          <w:rFonts w:ascii="Arial" w:hAnsi="Arial" w:cs="Arial"/>
          <w:sz w:val="26"/>
          <w:szCs w:val="26"/>
        </w:rPr>
        <w:tab/>
        <w:t>Віза:</w:t>
      </w:r>
    </w:p>
    <w:p w:rsidR="002229FF" w:rsidRPr="003F7B34" w:rsidRDefault="002229FF" w:rsidP="002229FF">
      <w:pPr>
        <w:jc w:val="both"/>
        <w:rPr>
          <w:rFonts w:ascii="Arial" w:hAnsi="Arial" w:cs="Arial"/>
          <w:sz w:val="26"/>
          <w:szCs w:val="26"/>
        </w:rPr>
      </w:pPr>
    </w:p>
    <w:p w:rsidR="002229FF" w:rsidRPr="003F7B34" w:rsidRDefault="002229FF" w:rsidP="002229FF">
      <w:pPr>
        <w:jc w:val="both"/>
        <w:rPr>
          <w:rFonts w:ascii="Arial" w:hAnsi="Arial" w:cs="Arial"/>
          <w:sz w:val="26"/>
          <w:szCs w:val="26"/>
        </w:rPr>
      </w:pPr>
      <w:r w:rsidRPr="003F7B34">
        <w:rPr>
          <w:rFonts w:ascii="Arial" w:hAnsi="Arial" w:cs="Arial"/>
          <w:sz w:val="26"/>
          <w:szCs w:val="26"/>
        </w:rPr>
        <w:t xml:space="preserve">    Начальник управління</w:t>
      </w:r>
    </w:p>
    <w:p w:rsidR="002229FF" w:rsidRPr="003F7B34" w:rsidRDefault="002229FF" w:rsidP="002229FF">
      <w:pPr>
        <w:jc w:val="both"/>
        <w:rPr>
          <w:rFonts w:ascii="Arial" w:hAnsi="Arial" w:cs="Arial"/>
          <w:sz w:val="26"/>
          <w:szCs w:val="26"/>
        </w:rPr>
      </w:pPr>
      <w:r w:rsidRPr="003F7B34">
        <w:rPr>
          <w:rFonts w:ascii="Arial" w:hAnsi="Arial" w:cs="Arial"/>
          <w:sz w:val="26"/>
          <w:szCs w:val="26"/>
        </w:rPr>
        <w:t xml:space="preserve">    з питань поводження з відходами</w:t>
      </w:r>
      <w:r w:rsidRPr="003F7B34">
        <w:rPr>
          <w:rFonts w:ascii="Arial" w:hAnsi="Arial" w:cs="Arial"/>
          <w:sz w:val="26"/>
          <w:szCs w:val="26"/>
        </w:rPr>
        <w:tab/>
      </w:r>
      <w:r w:rsidRPr="003F7B34">
        <w:rPr>
          <w:rFonts w:ascii="Arial" w:hAnsi="Arial" w:cs="Arial"/>
          <w:sz w:val="26"/>
          <w:szCs w:val="26"/>
        </w:rPr>
        <w:tab/>
      </w:r>
      <w:r w:rsidRPr="003F7B34">
        <w:rPr>
          <w:rFonts w:ascii="Arial" w:hAnsi="Arial" w:cs="Arial"/>
          <w:sz w:val="26"/>
          <w:szCs w:val="26"/>
        </w:rPr>
        <w:tab/>
        <w:t xml:space="preserve">    Петро КІНАШ</w:t>
      </w:r>
      <w:r w:rsidRPr="003F7B34">
        <w:rPr>
          <w:rFonts w:ascii="Arial" w:hAnsi="Arial" w:cs="Arial"/>
          <w:sz w:val="26"/>
          <w:szCs w:val="26"/>
        </w:rPr>
        <w:tab/>
      </w:r>
    </w:p>
    <w:sectPr w:rsidR="002229FF" w:rsidRPr="003F7B34" w:rsidSect="00AD2452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1" w:rsidRDefault="00E97151">
      <w:r>
        <w:separator/>
      </w:r>
    </w:p>
  </w:endnote>
  <w:endnote w:type="continuationSeparator" w:id="0">
    <w:p w:rsidR="00E97151" w:rsidRDefault="00E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1" w:rsidRDefault="00E97151">
      <w:r>
        <w:separator/>
      </w:r>
    </w:p>
  </w:footnote>
  <w:footnote w:type="continuationSeparator" w:id="0">
    <w:p w:rsidR="00E97151" w:rsidRDefault="00E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D17">
          <w:rPr>
            <w:noProof/>
          </w:rPr>
          <w:t>4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29FF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3F7B34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77D17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0E9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5F18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C52FC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2452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DCBDD3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AB9B7-81FD-4E74-B884-8D651AF5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722</Words>
  <Characters>5534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27</cp:revision>
  <cp:lastPrinted>2023-04-12T11:34:00Z</cp:lastPrinted>
  <dcterms:created xsi:type="dcterms:W3CDTF">2021-07-02T07:40:00Z</dcterms:created>
  <dcterms:modified xsi:type="dcterms:W3CDTF">2023-04-12T11:34:00Z</dcterms:modified>
</cp:coreProperties>
</file>