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 w:rsidR="00A02B7A">
        <w:rPr>
          <w:rFonts w:ascii="Arial" w:hAnsi="Arial" w:cs="Arial"/>
          <w:sz w:val="26"/>
          <w:szCs w:val="26"/>
        </w:rPr>
        <w:t>1</w:t>
      </w:r>
    </w:p>
    <w:p w:rsidR="00967E87" w:rsidRPr="00165D57" w:rsidRDefault="00A02B7A" w:rsidP="00165D57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967E87"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967E87"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"Додаток </w:t>
      </w:r>
    </w:p>
    <w:p w:rsidR="00A02B7A" w:rsidRPr="0069300C" w:rsidRDefault="00A02B7A" w:rsidP="00A02B7A">
      <w:pPr>
        <w:ind w:left="7080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Затверджено</w:t>
      </w:r>
    </w:p>
    <w:p w:rsidR="00A02B7A" w:rsidRPr="0069300C" w:rsidRDefault="00A02B7A" w:rsidP="00A02B7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ухвалою  міської  ради</w:t>
      </w:r>
    </w:p>
    <w:p w:rsidR="00A02B7A" w:rsidRPr="0069300C" w:rsidRDefault="00A02B7A" w:rsidP="00A02B7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від </w:t>
      </w:r>
      <w:r w:rsidRPr="0069300C">
        <w:rPr>
          <w:rFonts w:ascii="Arial" w:hAnsi="Arial" w:cs="Arial"/>
          <w:sz w:val="26"/>
          <w:szCs w:val="26"/>
          <w:u w:val="single"/>
        </w:rPr>
        <w:t>02.11.2023</w:t>
      </w:r>
      <w:r w:rsidRPr="0069300C">
        <w:rPr>
          <w:rFonts w:ascii="Arial" w:hAnsi="Arial" w:cs="Arial"/>
          <w:sz w:val="26"/>
          <w:szCs w:val="26"/>
        </w:rPr>
        <w:t xml:space="preserve"> № </w:t>
      </w:r>
      <w:r w:rsidRPr="0069300C">
        <w:rPr>
          <w:rFonts w:ascii="Arial" w:hAnsi="Arial" w:cs="Arial"/>
          <w:sz w:val="26"/>
          <w:szCs w:val="26"/>
          <w:u w:val="single"/>
        </w:rPr>
        <w:t>3991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ПРОГРАМА</w:t>
      </w:r>
    </w:p>
    <w:p w:rsidR="00A02B7A" w:rsidRPr="0069300C" w:rsidRDefault="00A02B7A" w:rsidP="00A02B7A">
      <w:pPr>
        <w:jc w:val="center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комплексного розвитку та утримання парків, лісопарків, скверів і зелених зон Львівської міської територіальної громади на 2024-2028 роки</w:t>
      </w:r>
    </w:p>
    <w:p w:rsidR="00A02B7A" w:rsidRPr="0069300C" w:rsidRDefault="00A02B7A" w:rsidP="00A02B7A">
      <w:pPr>
        <w:jc w:val="center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1. Паспорт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798"/>
        <w:gridCol w:w="5954"/>
      </w:tblGrid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Ініціатор розроблення</w:t>
            </w:r>
          </w:p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1A32D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Департамент природних ресурсів, будівництва та розвитку громад 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Головний координатор та розпорядник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громад, управління екології та природних ресурсів департаменту природних ресурсів, будівництва та розвитку громад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ЛКП "Зелений Львів", ДП "Парк-Високий Замок", ДП "Личаків-Парк",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A02B7A" w:rsidRPr="000E15B3" w:rsidRDefault="00A02B7A" w:rsidP="00A02B7A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-Парк", 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A02B7A">
              <w:rPr>
                <w:rFonts w:ascii="Arial" w:hAnsi="Arial" w:cs="Arial"/>
                <w:sz w:val="26"/>
                <w:szCs w:val="26"/>
              </w:rPr>
              <w:t>ЛКП "Львівський центральний парк культури і відпочинку ім. Б. Хмельницького"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Одержувач бюджетних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ЛКП "Зелений Львів", ДП "Парк-Високий Замок", ДП "Личаків-Парк",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A02B7A" w:rsidRDefault="00A02B7A" w:rsidP="00A02B7A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-Парк</w:t>
            </w:r>
            <w:r w:rsidRPr="00A02B7A">
              <w:rPr>
                <w:rFonts w:ascii="Arial" w:hAnsi="Arial" w:cs="Arial"/>
                <w:sz w:val="26"/>
                <w:szCs w:val="26"/>
              </w:rPr>
              <w:t xml:space="preserve">", 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A02B7A">
              <w:rPr>
                <w:rFonts w:ascii="Arial" w:hAnsi="Arial" w:cs="Arial"/>
                <w:sz w:val="26"/>
                <w:szCs w:val="26"/>
              </w:rPr>
              <w:t xml:space="preserve">Львівський центральний парк культури і відпочинку </w:t>
            </w:r>
          </w:p>
          <w:p w:rsidR="00A02B7A" w:rsidRPr="0069300C" w:rsidRDefault="00A02B7A" w:rsidP="00A02B7A">
            <w:pPr>
              <w:rPr>
                <w:rFonts w:ascii="Arial" w:hAnsi="Arial" w:cs="Arial"/>
                <w:sz w:val="26"/>
                <w:szCs w:val="26"/>
              </w:rPr>
            </w:pPr>
            <w:r w:rsidRPr="00A02B7A">
              <w:rPr>
                <w:rFonts w:ascii="Arial" w:hAnsi="Arial" w:cs="Arial"/>
                <w:sz w:val="26"/>
                <w:szCs w:val="26"/>
              </w:rPr>
              <w:t>ім. Б. Хмельницького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Розпорядники нижчого рівня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Департамент природних ресурсів, будівництва та розвитку громад, управління екології та природних ресурсів департаменту природних ресурсів, будівництва та розвитку громад, </w:t>
            </w: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 xml:space="preserve">управління бюджету департаменту фінансової політики, ЛКП "Зелений Львів", </w:t>
            </w:r>
          </w:p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 xml:space="preserve">ДП "Парк-Високий Замок", </w:t>
            </w:r>
          </w:p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"Личаків-Парк", 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A02B7A" w:rsidRPr="0069300C" w:rsidRDefault="00A02B7A" w:rsidP="00A02B7A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ДП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>-Парк", природоохоронна рекреаційна установа парк-пам’ятка садово-паркового мистецтва загальнодержавного значення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Стрийський</w:t>
            </w:r>
            <w:proofErr w:type="spellEnd"/>
            <w:r w:rsidRPr="0069300C">
              <w:rPr>
                <w:rFonts w:ascii="Arial" w:hAnsi="Arial" w:cs="Arial"/>
                <w:sz w:val="26"/>
                <w:szCs w:val="26"/>
              </w:rPr>
              <w:t xml:space="preserve"> парк", регіональний ландшафтний парк "</w:t>
            </w:r>
            <w:proofErr w:type="spellStart"/>
            <w:r w:rsidRPr="0069300C">
              <w:rPr>
                <w:rFonts w:ascii="Arial" w:hAnsi="Arial" w:cs="Arial"/>
                <w:sz w:val="26"/>
                <w:szCs w:val="26"/>
              </w:rPr>
              <w:t>Знесіння</w:t>
            </w:r>
            <w:proofErr w:type="spellEnd"/>
            <w:r w:rsidRPr="00A02B7A">
              <w:rPr>
                <w:rFonts w:ascii="Arial" w:hAnsi="Arial" w:cs="Arial"/>
                <w:sz w:val="26"/>
                <w:szCs w:val="26"/>
              </w:rPr>
              <w:t xml:space="preserve">",  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A02B7A">
              <w:rPr>
                <w:rFonts w:ascii="Arial" w:hAnsi="Arial" w:cs="Arial"/>
                <w:sz w:val="26"/>
                <w:szCs w:val="26"/>
              </w:rPr>
              <w:t>Львівський центральний парк культури і відпочинку ім. Б. Хмельницького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2024-2028 роки 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Перелік бюджетів, які беруть участь у виконанні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громади, інші джерела, не заборонені законодавством України</w:t>
            </w:r>
          </w:p>
        </w:tc>
      </w:tr>
      <w:tr w:rsidR="00A02B7A" w:rsidRPr="0069300C" w:rsidTr="00DD34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Обсяг фінансування, необхідного для реалізації заходів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B7A" w:rsidRPr="0069300C" w:rsidRDefault="00A02B7A" w:rsidP="00DD3455">
            <w:pPr>
              <w:rPr>
                <w:rFonts w:ascii="Arial" w:hAnsi="Arial" w:cs="Arial"/>
                <w:sz w:val="26"/>
                <w:szCs w:val="26"/>
              </w:rPr>
            </w:pPr>
            <w:r w:rsidRPr="0069300C">
              <w:rPr>
                <w:rFonts w:ascii="Arial" w:hAnsi="Arial" w:cs="Arial"/>
                <w:sz w:val="26"/>
                <w:szCs w:val="26"/>
              </w:rPr>
              <w:t>Обсяг видатків на фінансування визначається ухвалою міської ради на відповідний бюджетний період</w:t>
            </w:r>
          </w:p>
        </w:tc>
      </w:tr>
    </w:tbl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2.1. Програма комплексного розвитку та утримання парків, лісопарків, скверів і зелених зон Львівської міської територіальної громади на 2024-2028 роки (надалі – Програма) скерована на забезпечення стабільної та сприятливої екологічної ситуації на території Львівської міської територіальної громади, забезпечення належних умов для короткочасного відпочинку населення, а також забезпечення збереження, відтворення та належного утримання об’єктів зеленого господарства, у тому числі об’єктів природно-заповідного фонду, розвитку природно-заповідної справи, відновлення туристичної </w:t>
      </w:r>
      <w:r w:rsidR="00961010">
        <w:rPr>
          <w:rFonts w:ascii="Arial" w:hAnsi="Arial" w:cs="Arial"/>
          <w:sz w:val="26"/>
          <w:szCs w:val="26"/>
        </w:rPr>
        <w:t>привабливості</w:t>
      </w:r>
      <w:bookmarkStart w:id="0" w:name="_GoBack"/>
      <w:bookmarkEnd w:id="0"/>
      <w:r w:rsidRPr="0069300C">
        <w:rPr>
          <w:rFonts w:ascii="Arial" w:hAnsi="Arial" w:cs="Arial"/>
          <w:sz w:val="26"/>
          <w:szCs w:val="26"/>
        </w:rPr>
        <w:t xml:space="preserve"> парків та збільшення площ природно-заповідного фонду на території Львівської міської територіальної громади.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2.2. Програма розроблена відповідно до Конституції України, Законів України "Про природно-заповідний фонд України", "Про місцеве самоврядування в Україні", "Про благоустрій населених пунктів", Правил утримання зелених насаджень на території населених пунктів України, затверджених наказом Міністерства будівництва, архітектури та житлово-комунального господарства України від 10.04.2006 № 105 "Про затвердження правил утримання зелених насаджень у населених пунктах України", Правил благоустрою Львівської міської територіальної громади, затверджених ухвалою міської ради від 21.04.2011 № 376.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2.3. Зелені насадження є невід’ємною і обов’язковою складовою </w:t>
      </w:r>
      <w:proofErr w:type="spellStart"/>
      <w:r w:rsidRPr="0069300C">
        <w:rPr>
          <w:rFonts w:ascii="Arial" w:hAnsi="Arial" w:cs="Arial"/>
          <w:sz w:val="26"/>
          <w:szCs w:val="26"/>
        </w:rPr>
        <w:t>селітебної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території для забезпечення екологічної безпеки і підтримання екологічної рівноваги. До системи зелених насаджень населеного пункту належать зелені насадження загального користування, </w:t>
      </w:r>
      <w:proofErr w:type="spellStart"/>
      <w:r w:rsidRPr="0069300C">
        <w:rPr>
          <w:rFonts w:ascii="Arial" w:hAnsi="Arial" w:cs="Arial"/>
          <w:sz w:val="26"/>
          <w:szCs w:val="26"/>
        </w:rPr>
        <w:t>міжквартальні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насадження житлових районів, насадження вулиць, парків, лісопарків, скверів, газони, квітники та інші насадження. Основну частку зелених </w:t>
      </w:r>
      <w:r w:rsidRPr="0069300C">
        <w:rPr>
          <w:rFonts w:ascii="Arial" w:hAnsi="Arial" w:cs="Arial"/>
          <w:sz w:val="26"/>
          <w:szCs w:val="26"/>
        </w:rPr>
        <w:lastRenderedPageBreak/>
        <w:t xml:space="preserve">насаджень складають зелені насадження загального користування – парки та лісопарки.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2.4. Загальна площа парків, лісопарків, скверів та зелених зон на території Львівської міської територіальної громади, підпорядкованих та підзвітних департаменту природних ресурсів, будівництва та розвитку громад, становить 132</w:t>
      </w:r>
      <w:r w:rsidR="001A32D5">
        <w:rPr>
          <w:rFonts w:ascii="Arial" w:hAnsi="Arial" w:cs="Arial"/>
          <w:sz w:val="26"/>
          <w:szCs w:val="26"/>
        </w:rPr>
        <w:t>1</w:t>
      </w:r>
      <w:r w:rsidRPr="0069300C">
        <w:rPr>
          <w:rFonts w:ascii="Arial" w:hAnsi="Arial" w:cs="Arial"/>
          <w:sz w:val="26"/>
          <w:szCs w:val="26"/>
        </w:rPr>
        <w:t>,</w:t>
      </w:r>
      <w:r w:rsidR="001A32D5">
        <w:rPr>
          <w:rFonts w:ascii="Arial" w:hAnsi="Arial" w:cs="Arial"/>
          <w:sz w:val="26"/>
          <w:szCs w:val="26"/>
        </w:rPr>
        <w:t>6322</w:t>
      </w:r>
      <w:r w:rsidRPr="0069300C">
        <w:rPr>
          <w:rFonts w:ascii="Arial" w:hAnsi="Arial" w:cs="Arial"/>
          <w:sz w:val="26"/>
          <w:szCs w:val="26"/>
        </w:rPr>
        <w:t xml:space="preserve"> га. Потенціал парків використовується для поліпшення </w:t>
      </w:r>
      <w:proofErr w:type="spellStart"/>
      <w:r w:rsidRPr="0069300C">
        <w:rPr>
          <w:rFonts w:ascii="Arial" w:hAnsi="Arial" w:cs="Arial"/>
          <w:sz w:val="26"/>
          <w:szCs w:val="26"/>
        </w:rPr>
        <w:t>селітебного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середовища через оптимізацію структури, функціонування та використання зелених насаджень, що водночас поліпшує туристичну привабливість Львівської міської територіальної громади.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Кількість відвідувачів паркових зон надзвичайно висока протягом всього року, а отже витрати на утримання об’єктів благоустрою зеленого господарства потребують належного фінансування.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2.5. Забезпечення належних умов відпочинку та безпеки жителів, а також громадського порядку та збереження елементів паркового благоустрою потребує комплексного виконання заходів з врахуванням потреб відповідної території.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3. Мета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3.1. Мета Програми полягає у забезпеченні комфортних умов проживання населення, підвищення якості утримання об’єктів благоустрою зеленого господарства, ефективності їх функціонування для задоволення потреб жителів у комфортному довкіллі відповідно до встановлених нормативів і стандартів.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4. Завдання та заходи виконання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 Завданнями Програми є: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4.1.1. Створення екологічної рівноваги між суспільством та природою.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4.1.2. Створення належних умов для короткочасного відпочинку населення.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4.1.3. Забезпечення дотримання санітарних норм та вимог щодо утримання об’єктів благоустрою зеленого господарства, зокрема парків, лісопарків, скверів і зелених зон Львівської міської територіальної громади.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4.1.4. Зміцнення фізичного та психічного здоров’я жителів міста через організацію умов для короткочасного відпочинку.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4.1.5. Підвищення якості робіт (заходів) з утримання об’єктів благоустрою зеленого господарства, зокрема парків, лісопарків, скверів і зелених зон Львівської міської територіальної громади.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4.2. Заходи виконання Програми наведені у додатку 1 до цієї Програми.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5. Відповідальні за виконання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5.1. Відповідальним за реалізацію Програми є департамент природних ресурсів, будівництва та розвитку громад.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5.2. Перелік об’єктів (парків, лісопарків, скверів і зелених зон), утримання яких здійснюють структурні підрозділи Львівської міської ради, наведено у додатку 2 до цієї Програми.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>5.3. Відповідальними виконавцями Програми визначено ЛКП "Зелений Львів", ДП "Парк Високий Замок", ДП "Личаків-Парк", ДП "</w:t>
      </w:r>
      <w:proofErr w:type="spellStart"/>
      <w:r w:rsidRPr="0069300C">
        <w:rPr>
          <w:rFonts w:ascii="Arial" w:hAnsi="Arial" w:cs="Arial"/>
          <w:sz w:val="26"/>
          <w:szCs w:val="26"/>
        </w:rPr>
        <w:t>Боднарівка</w:t>
      </w:r>
      <w:proofErr w:type="spellEnd"/>
      <w:r w:rsidRPr="0069300C">
        <w:rPr>
          <w:rFonts w:ascii="Arial" w:hAnsi="Arial" w:cs="Arial"/>
          <w:sz w:val="26"/>
          <w:szCs w:val="26"/>
        </w:rPr>
        <w:t>", ДП "</w:t>
      </w:r>
      <w:proofErr w:type="spellStart"/>
      <w:r w:rsidRPr="0069300C">
        <w:rPr>
          <w:rFonts w:ascii="Arial" w:hAnsi="Arial" w:cs="Arial"/>
          <w:sz w:val="26"/>
          <w:szCs w:val="26"/>
        </w:rPr>
        <w:t>Скнилів</w:t>
      </w:r>
      <w:proofErr w:type="spellEnd"/>
      <w:r w:rsidRPr="0069300C">
        <w:rPr>
          <w:rFonts w:ascii="Arial" w:hAnsi="Arial" w:cs="Arial"/>
          <w:sz w:val="26"/>
          <w:szCs w:val="26"/>
        </w:rPr>
        <w:t>-Парк", природоохоронна рекреаційна установа парк-пам’ятка садово-паркового мистецтва загальнодержавного значення "</w:t>
      </w:r>
      <w:proofErr w:type="spellStart"/>
      <w:r w:rsidRPr="0069300C">
        <w:rPr>
          <w:rFonts w:ascii="Arial" w:hAnsi="Arial" w:cs="Arial"/>
          <w:sz w:val="26"/>
          <w:szCs w:val="26"/>
        </w:rPr>
        <w:t>Стрийський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парк", регіональний ландшафтний парк "</w:t>
      </w:r>
      <w:proofErr w:type="spellStart"/>
      <w:r w:rsidRPr="0069300C">
        <w:rPr>
          <w:rFonts w:ascii="Arial" w:hAnsi="Arial" w:cs="Arial"/>
          <w:sz w:val="26"/>
          <w:szCs w:val="26"/>
        </w:rPr>
        <w:t>Знесіння</w:t>
      </w:r>
      <w:proofErr w:type="spellEnd"/>
      <w:r w:rsidRPr="0069300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, </w:t>
      </w:r>
      <w:r w:rsidRPr="00A02B7A">
        <w:rPr>
          <w:rFonts w:ascii="Arial" w:hAnsi="Arial" w:cs="Arial"/>
          <w:sz w:val="26"/>
          <w:szCs w:val="26"/>
        </w:rPr>
        <w:t xml:space="preserve">ЛКП </w:t>
      </w:r>
      <w:r>
        <w:rPr>
          <w:rFonts w:ascii="Arial" w:hAnsi="Arial" w:cs="Arial"/>
          <w:sz w:val="26"/>
          <w:szCs w:val="26"/>
        </w:rPr>
        <w:t>"</w:t>
      </w:r>
      <w:r w:rsidRPr="00A02B7A">
        <w:rPr>
          <w:rFonts w:ascii="Arial" w:hAnsi="Arial" w:cs="Arial"/>
          <w:sz w:val="26"/>
          <w:szCs w:val="26"/>
        </w:rPr>
        <w:t>Львівський центральний парк культури і відпочинку ім. Б. Хмельницького</w:t>
      </w:r>
      <w:r>
        <w:rPr>
          <w:rFonts w:ascii="Arial" w:hAnsi="Arial" w:cs="Arial"/>
          <w:sz w:val="26"/>
          <w:szCs w:val="26"/>
        </w:rPr>
        <w:t>"</w:t>
      </w:r>
      <w:r w:rsidR="001A32D5">
        <w:rPr>
          <w:rFonts w:ascii="Arial" w:hAnsi="Arial" w:cs="Arial"/>
          <w:sz w:val="26"/>
          <w:szCs w:val="26"/>
        </w:rPr>
        <w:t>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6. Результативні показники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6.1. Результативні показники Програми використовуються для оцінки її ефективності за напрямами використання бюджетних коштів.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6.2. Результативні показники містять: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6.2.1. Показники затрат: загальна площа зелених насаджень (га); обсяг видатків на утримання зелених насаджень (тис. грн); загальна площа доріжок (га); обсяг видатків для забезпечення поточного ремонту доріжок, зелених насаджень (тис. грн).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6.2.2. Показники продукту: загальна площа зелених насаджень, на яких здійснюється догляд (га); загальна площа доріжок, які охоплені доглядом (га); площа здійснення поточного ремонту доріжок, зелених насаджень (</w:t>
      </w:r>
      <w:proofErr w:type="spellStart"/>
      <w:r w:rsidRPr="0069300C">
        <w:rPr>
          <w:rFonts w:ascii="Arial" w:hAnsi="Arial" w:cs="Arial"/>
          <w:sz w:val="26"/>
          <w:szCs w:val="26"/>
        </w:rPr>
        <w:t>кв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. м).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6.2.3. Показники ефективності: середня вартість утримання зелених насаджень (грн/га), середня вартість утримання доріжок (грн/га), середня вартість поточного ремонту доріжок, зелених насаджень (грн/</w:t>
      </w:r>
      <w:proofErr w:type="spellStart"/>
      <w:r w:rsidRPr="0069300C">
        <w:rPr>
          <w:rFonts w:ascii="Arial" w:hAnsi="Arial" w:cs="Arial"/>
          <w:sz w:val="26"/>
          <w:szCs w:val="26"/>
        </w:rPr>
        <w:t>кв</w:t>
      </w:r>
      <w:proofErr w:type="spellEnd"/>
      <w:r w:rsidRPr="0069300C">
        <w:rPr>
          <w:rFonts w:ascii="Arial" w:hAnsi="Arial" w:cs="Arial"/>
          <w:sz w:val="26"/>
          <w:szCs w:val="26"/>
        </w:rPr>
        <w:t>. м).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6.2.4. Показники якості: питома вага площі зелених насаджень, на яких здійснюється догляд, до загальної площі зелених насаджень (%), питома вага площі доріжок, які охоплені доглядом, до загальної площі доріжок (%), відсоток проведеного поточного ремонту до запланованого (%). 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 Виконання Програми дасть можливість: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7.1.1. Збільшити кількість та площі озеленених територій, які потребують якісного догляду.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7.1.2. Забезпечити якісне утримання парків, лісопарків, скверів і зелених зон Львівської територіальної громади.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7.1.3. Забезпечити вчасний і кваліфікований догляд за зеленими насадженнями, у тому числі комплексне та систематичне відновлення газонів і квітників.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7.1.4. Зменшити загрозу падіння аварійних, вітровальних дерев та дерев перестійного віку, їхніх скелетних гілок на територіях парків, лісопарків, скверів та зелених зон.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7.1.5. Знизити рівень ураження дерев шкідниками та хворобами.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7.1.6. Забезпечити проведення поточного ремонту елементів благоустрою на об’єктах зеленого господарства.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8. Фінансове забезпечення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8.1. Фінансове забезпечення Програми здійснюється коштом бюджету Львівської міської територіальної громади і визначається щороку, зважаючи </w:t>
      </w:r>
      <w:r w:rsidRPr="0069300C">
        <w:rPr>
          <w:rFonts w:ascii="Arial" w:hAnsi="Arial" w:cs="Arial"/>
          <w:sz w:val="26"/>
          <w:szCs w:val="26"/>
        </w:rPr>
        <w:lastRenderedPageBreak/>
        <w:t>на реальні фінансові можливості, а також з інших джерел, не заборонених законодавством України.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9. Етапи реалізації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 xml:space="preserve">9.1. Планування коштів бюджету Львівської міської територіальної громади для фінансування Програми здійснюється на підставі пропозицій балансоутримувачів парків, лісопарків, скверів і зелених зон.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9.2. Департамент природних ресурсів, будівництва та розвитку громад, управління екології та природних ресурсів департаменту природних ресурсів, будівництва та розвитку громад із залученням Координаційної ради за поданням балансоутримувачів щорічно затверджує заходи з утримання та ремонту об’єктів благоустрою парків, лісопарків, скверів і зелених зон.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9.3. Передбачені у бюджеті Львівської міської територіальної громади кошти виділяються для забезпечення безперебійної діяльності комунальних підприємств та установ і покриття ними витрат, пов’язаних із здійсненням діяльності на виконання завдань цієї Програми.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9.4. Головними розпорядниками коштів є департамент природних ресурсів, будівництва та розвитку громад та управління екології та природних ресурсів департаменту природних ресурсів, будівництва та розвитку громад.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9.5. Розпорядниками нижчого рівня є природоохоронна рекреаційна установа парк-пам’ятка садово-паркового мистецтва загальнодержавного значення "</w:t>
      </w:r>
      <w:proofErr w:type="spellStart"/>
      <w:r w:rsidRPr="0069300C">
        <w:rPr>
          <w:rFonts w:ascii="Arial" w:hAnsi="Arial" w:cs="Arial"/>
          <w:sz w:val="26"/>
          <w:szCs w:val="26"/>
        </w:rPr>
        <w:t>Стрийський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 парк", регіональний ландшафтний парк "</w:t>
      </w:r>
      <w:proofErr w:type="spellStart"/>
      <w:r w:rsidRPr="0069300C">
        <w:rPr>
          <w:rFonts w:ascii="Arial" w:hAnsi="Arial" w:cs="Arial"/>
          <w:sz w:val="26"/>
          <w:szCs w:val="26"/>
        </w:rPr>
        <w:t>Знесіння</w:t>
      </w:r>
      <w:proofErr w:type="spellEnd"/>
      <w:r w:rsidRPr="0069300C">
        <w:rPr>
          <w:rFonts w:ascii="Arial" w:hAnsi="Arial" w:cs="Arial"/>
          <w:sz w:val="26"/>
          <w:szCs w:val="26"/>
        </w:rPr>
        <w:t>".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9.6. Одержувачами коштів є ЛКП "Зелений Львів", ДП "Парк-Високий Замок", ДП "Личаків-Парк", ДП "</w:t>
      </w:r>
      <w:proofErr w:type="spellStart"/>
      <w:r w:rsidRPr="0069300C">
        <w:rPr>
          <w:rFonts w:ascii="Arial" w:hAnsi="Arial" w:cs="Arial"/>
          <w:sz w:val="26"/>
          <w:szCs w:val="26"/>
        </w:rPr>
        <w:t>Боднарівка</w:t>
      </w:r>
      <w:proofErr w:type="spellEnd"/>
      <w:r w:rsidRPr="0069300C">
        <w:rPr>
          <w:rFonts w:ascii="Arial" w:hAnsi="Arial" w:cs="Arial"/>
          <w:sz w:val="26"/>
          <w:szCs w:val="26"/>
        </w:rPr>
        <w:t>", ДП "</w:t>
      </w:r>
      <w:proofErr w:type="spellStart"/>
      <w:r w:rsidRPr="0069300C">
        <w:rPr>
          <w:rFonts w:ascii="Arial" w:hAnsi="Arial" w:cs="Arial"/>
          <w:sz w:val="26"/>
          <w:szCs w:val="26"/>
        </w:rPr>
        <w:t>Скнилів</w:t>
      </w:r>
      <w:proofErr w:type="spellEnd"/>
      <w:r w:rsidRPr="0069300C">
        <w:rPr>
          <w:rFonts w:ascii="Arial" w:hAnsi="Arial" w:cs="Arial"/>
          <w:sz w:val="26"/>
          <w:szCs w:val="26"/>
        </w:rPr>
        <w:t xml:space="preserve">-Парк", </w:t>
      </w:r>
      <w:r w:rsidRPr="00A02B7A">
        <w:rPr>
          <w:rFonts w:ascii="Arial" w:hAnsi="Arial" w:cs="Arial"/>
          <w:sz w:val="26"/>
          <w:szCs w:val="26"/>
        </w:rPr>
        <w:t xml:space="preserve">ЛКП  </w:t>
      </w:r>
      <w:r>
        <w:rPr>
          <w:rFonts w:ascii="Arial" w:hAnsi="Arial" w:cs="Arial"/>
          <w:sz w:val="26"/>
          <w:szCs w:val="26"/>
        </w:rPr>
        <w:t>"</w:t>
      </w:r>
      <w:r w:rsidRPr="00A02B7A">
        <w:rPr>
          <w:rFonts w:ascii="Arial" w:hAnsi="Arial" w:cs="Arial"/>
          <w:sz w:val="26"/>
          <w:szCs w:val="26"/>
        </w:rPr>
        <w:t>Львівський центральний парк культури і відпочинку ім. Б. Хмельницького</w:t>
      </w:r>
      <w:r>
        <w:rPr>
          <w:rFonts w:ascii="Arial" w:hAnsi="Arial" w:cs="Arial"/>
          <w:sz w:val="26"/>
          <w:szCs w:val="26"/>
        </w:rPr>
        <w:t>"</w:t>
      </w:r>
      <w:r w:rsidRPr="00A02B7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69300C">
        <w:rPr>
          <w:rFonts w:ascii="Arial" w:hAnsi="Arial" w:cs="Arial"/>
          <w:sz w:val="26"/>
          <w:szCs w:val="26"/>
        </w:rPr>
        <w:t>створені Львівською міською радою з метою утримання і догляду за зеленими насадженнями у парках, лісопарках, скверах та зелених зонах Львівської міської територіальної громади.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9.7. Балансоутримувачі забезпечують належне утримання і своєчасний ремонт об’єктів благоустрою самостійно або можуть на конкурсних засадах залучати для цього інші підприємства, установи та організації.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center"/>
        <w:rPr>
          <w:rFonts w:ascii="Arial" w:hAnsi="Arial" w:cs="Arial"/>
          <w:b/>
          <w:sz w:val="26"/>
          <w:szCs w:val="26"/>
        </w:rPr>
      </w:pPr>
      <w:r w:rsidRPr="0069300C">
        <w:rPr>
          <w:rFonts w:ascii="Arial" w:hAnsi="Arial" w:cs="Arial"/>
          <w:b/>
          <w:sz w:val="26"/>
          <w:szCs w:val="26"/>
        </w:rPr>
        <w:t>10. Забезпечення контролю за виконанням Програми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10.1. Всі заходи виконання Програми (додаток 1), які необхідні для забезпечення належного утримання парків, лісопарків, скверів і зелених зон, є актуальними, реалістичними, чітко сформульованими, мають вимірювані показники.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10.2. Для підвищення якості контролю за виконанням реалізації Програми постійна комісія екології, природокористування та енергозбереження формує Координаційну раду.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10.3. Порядок роботи Координаційної ради, її права, обов’язки, повноваження щодо здійснення контролю за виконанням Програми затверджуються рішенням постійної комісії екології, природокористування та енергозбереження не пізніше початку дії Програми.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10.4. Засідання Координаційної ради можуть відбуватися не рідше ніж раз на квартал.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lastRenderedPageBreak/>
        <w:t xml:space="preserve">10.5. Управління екології та природних ресурсів департаменту природних ресурсів, будівництва та розвитку громад із залученням представників виконавця Програми щомісячно проводить обстеження парків, лісопарків, скверів та зелених зон щодо виконання заходів, передбачених у додатку 1 до цієї Програми. 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10.6. Представники Координаційної ради за бажанням можуть долучатися до обстежень парків, лісопарків, скверів та зелених зон.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10.7. За результатами обстеження складаються акти із зауваженнями/пропозиціями з покращення стану об’єкта благоустрою з термінами їх реалізації.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10.8. Не пізніше 10 числа місяця наступного за звітним одержувачі коштів подають звіт головному розпоряднику коштів щодо виконання заходів, передбачених у додатку 1 цієї Програми.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10.9. Контроль за реалізацією Програми здійснюється щоквартально.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10.10. Щоквартально управління екології та природних ресурсів департаменту природних ресурсів, будівництва та розвитку громад розробляє Перелік ключових показників ефективності для утримання об’єктів благоустрою і узгоджує з департаментом природних ресурсів, будівництва та розвитку громад та Координаційною радою.</w:t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10.11. Контроль за виконанням Програми здійснює заступник міського голови з містобудування</w:t>
      </w:r>
      <w:r>
        <w:rPr>
          <w:rFonts w:ascii="Arial" w:hAnsi="Arial" w:cs="Arial"/>
          <w:sz w:val="26"/>
          <w:szCs w:val="26"/>
        </w:rPr>
        <w:t>"</w:t>
      </w:r>
      <w:r w:rsidRPr="0069300C">
        <w:rPr>
          <w:rFonts w:ascii="Arial" w:hAnsi="Arial" w:cs="Arial"/>
          <w:sz w:val="26"/>
          <w:szCs w:val="26"/>
        </w:rPr>
        <w:t>.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Секретар ради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  <w:t>Маркіян ЛОПАЧАК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ab/>
      </w:r>
    </w:p>
    <w:p w:rsidR="00A02B7A" w:rsidRPr="0069300C" w:rsidRDefault="00A02B7A" w:rsidP="00A02B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Віза: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В. о. начальника управління</w:t>
      </w:r>
    </w:p>
    <w:p w:rsidR="00A02B7A" w:rsidRPr="0069300C" w:rsidRDefault="00A02B7A" w:rsidP="00A02B7A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екології та природних ресурсів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  <w:t>Галина МИКІТЧАК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8D" w:rsidRDefault="0054568D">
      <w:r>
        <w:separator/>
      </w:r>
    </w:p>
  </w:endnote>
  <w:endnote w:type="continuationSeparator" w:id="0">
    <w:p w:rsidR="0054568D" w:rsidRDefault="005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8D" w:rsidRDefault="0054568D">
      <w:r>
        <w:separator/>
      </w:r>
    </w:p>
  </w:footnote>
  <w:footnote w:type="continuationSeparator" w:id="0">
    <w:p w:rsidR="0054568D" w:rsidRDefault="0054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10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2D5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568D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1010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B7A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55667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C508-6E1F-4106-A871-112B4AE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1534</Words>
  <Characters>11622</Characters>
  <Application>Microsoft Office Word</Application>
  <DocSecurity>0</DocSecurity>
  <Lines>96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2024-12-13T12:46:00Z</cp:lastPrinted>
  <dcterms:created xsi:type="dcterms:W3CDTF">2024-12-11T13:50:00Z</dcterms:created>
  <dcterms:modified xsi:type="dcterms:W3CDTF">2024-12-13T12:50:00Z</dcterms:modified>
</cp:coreProperties>
</file>