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EB4" w:rsidRDefault="00631F26" w:rsidP="009A1EB4">
      <w:pPr>
        <w:jc w:val="both"/>
        <w:rPr>
          <w:rFonts w:ascii="Arial" w:hAnsi="Arial" w:cs="Arial"/>
          <w:sz w:val="26"/>
          <w:szCs w:val="26"/>
        </w:rPr>
      </w:pPr>
      <w:r w:rsidRPr="00150C5E">
        <w:rPr>
          <w:rFonts w:ascii="Svoboda" w:hAnsi="Svoboda"/>
          <w:sz w:val="26"/>
          <w:szCs w:val="26"/>
        </w:rPr>
        <w:tab/>
      </w:r>
      <w:r w:rsidRPr="00150C5E">
        <w:rPr>
          <w:rFonts w:ascii="Svoboda" w:hAnsi="Svoboda"/>
          <w:sz w:val="26"/>
          <w:szCs w:val="26"/>
        </w:rPr>
        <w:tab/>
      </w:r>
      <w:r w:rsidR="000E0FC9" w:rsidRPr="00150C5E">
        <w:rPr>
          <w:rFonts w:ascii="Svoboda" w:hAnsi="Svoboda"/>
          <w:sz w:val="26"/>
          <w:szCs w:val="26"/>
        </w:rPr>
        <w:tab/>
      </w:r>
      <w:r w:rsidR="000E0FC9" w:rsidRPr="00150C5E">
        <w:rPr>
          <w:rFonts w:ascii="Svoboda" w:hAnsi="Svoboda"/>
          <w:sz w:val="26"/>
          <w:szCs w:val="26"/>
        </w:rPr>
        <w:tab/>
      </w:r>
      <w:r w:rsidR="000E0FC9" w:rsidRPr="00150C5E">
        <w:rPr>
          <w:rFonts w:ascii="Svoboda" w:hAnsi="Svoboda"/>
          <w:sz w:val="26"/>
          <w:szCs w:val="26"/>
        </w:rPr>
        <w:tab/>
      </w:r>
      <w:r w:rsidR="000E0FC9" w:rsidRPr="00150C5E">
        <w:rPr>
          <w:rFonts w:ascii="Svoboda" w:hAnsi="Svoboda"/>
          <w:sz w:val="26"/>
          <w:szCs w:val="26"/>
        </w:rPr>
        <w:tab/>
      </w:r>
      <w:r w:rsidR="000E0FC9" w:rsidRPr="00150C5E">
        <w:rPr>
          <w:rFonts w:ascii="Svoboda" w:hAnsi="Svoboda"/>
          <w:sz w:val="26"/>
          <w:szCs w:val="26"/>
        </w:rPr>
        <w:tab/>
      </w:r>
      <w:r w:rsidR="000E0FC9" w:rsidRPr="00150C5E">
        <w:rPr>
          <w:rFonts w:ascii="Svoboda" w:hAnsi="Svoboda"/>
          <w:sz w:val="26"/>
          <w:szCs w:val="26"/>
        </w:rPr>
        <w:tab/>
      </w:r>
      <w:r w:rsidR="000E0FC9" w:rsidRPr="00150C5E">
        <w:rPr>
          <w:rFonts w:ascii="Svoboda" w:hAnsi="Svoboda"/>
          <w:sz w:val="26"/>
          <w:szCs w:val="26"/>
        </w:rPr>
        <w:tab/>
      </w:r>
      <w:r w:rsidR="000E0FC9" w:rsidRPr="00150C5E">
        <w:rPr>
          <w:rFonts w:ascii="Svoboda" w:hAnsi="Svoboda"/>
          <w:sz w:val="26"/>
          <w:szCs w:val="26"/>
        </w:rPr>
        <w:tab/>
      </w:r>
      <w:r w:rsidR="009A1EB4">
        <w:rPr>
          <w:rFonts w:ascii="Arial" w:hAnsi="Arial" w:cs="Arial"/>
          <w:sz w:val="26"/>
          <w:szCs w:val="26"/>
        </w:rPr>
        <w:t xml:space="preserve">Додаток </w:t>
      </w:r>
    </w:p>
    <w:p w:rsidR="009A1EB4" w:rsidRDefault="009A1EB4" w:rsidP="009A1EB4">
      <w:pPr>
        <w:ind w:left="6372" w:firstLine="708"/>
        <w:jc w:val="both"/>
        <w:rPr>
          <w:rFonts w:ascii="Arial" w:hAnsi="Arial" w:cs="Arial"/>
          <w:sz w:val="26"/>
          <w:szCs w:val="26"/>
        </w:rPr>
      </w:pPr>
      <w:r>
        <w:rPr>
          <w:rFonts w:ascii="Arial" w:hAnsi="Arial" w:cs="Arial"/>
          <w:sz w:val="26"/>
          <w:szCs w:val="26"/>
        </w:rPr>
        <w:t>Затверджено</w:t>
      </w:r>
    </w:p>
    <w:p w:rsidR="009A1EB4" w:rsidRDefault="009A1EB4" w:rsidP="009A1EB4">
      <w:pPr>
        <w:jc w:val="both"/>
        <w:rPr>
          <w:rFonts w:ascii="Arial" w:hAnsi="Arial" w:cs="Arial"/>
          <w:sz w:val="26"/>
          <w:szCs w:val="26"/>
        </w:rPr>
      </w:pP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 xml:space="preserve">ухвалою  міської  ради </w:t>
      </w:r>
    </w:p>
    <w:p w:rsidR="009A1EB4" w:rsidRDefault="009A1EB4" w:rsidP="009A1EB4">
      <w:pPr>
        <w:jc w:val="both"/>
        <w:rPr>
          <w:rFonts w:ascii="Arial" w:hAnsi="Arial" w:cs="Arial"/>
          <w:sz w:val="26"/>
          <w:szCs w:val="26"/>
        </w:rPr>
      </w:pP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від ___________№____</w:t>
      </w:r>
    </w:p>
    <w:p w:rsidR="009A1EB4" w:rsidRDefault="009A1EB4" w:rsidP="009A1EB4">
      <w:pPr>
        <w:jc w:val="both"/>
        <w:rPr>
          <w:rFonts w:ascii="Arial" w:hAnsi="Arial" w:cs="Arial"/>
          <w:sz w:val="26"/>
          <w:szCs w:val="26"/>
        </w:rPr>
      </w:pPr>
    </w:p>
    <w:p w:rsidR="009A1EB4" w:rsidRDefault="009A1EB4" w:rsidP="009A1EB4">
      <w:pPr>
        <w:jc w:val="center"/>
        <w:rPr>
          <w:rFonts w:ascii="Arial" w:hAnsi="Arial" w:cs="Arial"/>
          <w:sz w:val="26"/>
          <w:szCs w:val="26"/>
        </w:rPr>
      </w:pPr>
      <w:r>
        <w:rPr>
          <w:rFonts w:ascii="Arial" w:hAnsi="Arial" w:cs="Arial"/>
          <w:sz w:val="26"/>
          <w:szCs w:val="26"/>
        </w:rPr>
        <w:t>КОМПЛЕКСНА ЕКОЛОГІЧНА ПРОГРАМА</w:t>
      </w:r>
    </w:p>
    <w:p w:rsidR="009A1EB4" w:rsidRDefault="009A1EB4" w:rsidP="009A1EB4">
      <w:pPr>
        <w:jc w:val="center"/>
        <w:rPr>
          <w:rFonts w:ascii="Arial" w:hAnsi="Arial" w:cs="Arial"/>
          <w:sz w:val="26"/>
          <w:szCs w:val="26"/>
        </w:rPr>
      </w:pPr>
      <w:r>
        <w:rPr>
          <w:rFonts w:ascii="Arial" w:hAnsi="Arial" w:cs="Arial"/>
          <w:sz w:val="26"/>
          <w:szCs w:val="26"/>
        </w:rPr>
        <w:t>на 2024-2028 роки для Львівської міської територіальної громади</w:t>
      </w:r>
    </w:p>
    <w:p w:rsidR="009A1EB4" w:rsidRDefault="009A1EB4" w:rsidP="009A1EB4">
      <w:pPr>
        <w:jc w:val="center"/>
        <w:rPr>
          <w:rFonts w:ascii="Arial" w:hAnsi="Arial" w:cs="Arial"/>
          <w:sz w:val="26"/>
          <w:szCs w:val="26"/>
        </w:rPr>
      </w:pPr>
    </w:p>
    <w:p w:rsidR="009A1EB4" w:rsidRDefault="009A1EB4" w:rsidP="009A1EB4">
      <w:pPr>
        <w:jc w:val="center"/>
        <w:rPr>
          <w:rFonts w:ascii="Arial" w:hAnsi="Arial" w:cs="Arial"/>
          <w:b/>
          <w:sz w:val="26"/>
          <w:szCs w:val="26"/>
        </w:rPr>
      </w:pPr>
      <w:r>
        <w:rPr>
          <w:rFonts w:ascii="Arial" w:hAnsi="Arial" w:cs="Arial"/>
          <w:b/>
          <w:sz w:val="26"/>
          <w:szCs w:val="26"/>
        </w:rPr>
        <w:t>Паспорт Програми</w:t>
      </w:r>
    </w:p>
    <w:p w:rsidR="009A1EB4" w:rsidRDefault="009A1EB4" w:rsidP="009A1EB4">
      <w:pPr>
        <w:jc w:val="both"/>
        <w:rPr>
          <w:rFonts w:ascii="Arial" w:hAnsi="Arial" w:cs="Arial"/>
          <w:sz w:val="26"/>
          <w:szCs w:val="26"/>
        </w:rPr>
      </w:pPr>
    </w:p>
    <w:tbl>
      <w:tblPr>
        <w:tblW w:w="0" w:type="auto"/>
        <w:tblLayout w:type="fixed"/>
        <w:tblLook w:val="00A0" w:firstRow="1" w:lastRow="0" w:firstColumn="1" w:lastColumn="0" w:noHBand="0" w:noVBand="0"/>
      </w:tblPr>
      <w:tblGrid>
        <w:gridCol w:w="2693"/>
        <w:gridCol w:w="6485"/>
      </w:tblGrid>
      <w:tr w:rsidR="009A1EB4" w:rsidTr="009A1EB4">
        <w:tc>
          <w:tcPr>
            <w:tcW w:w="2693" w:type="dxa"/>
            <w:tcBorders>
              <w:top w:val="single" w:sz="6" w:space="0" w:color="000000"/>
              <w:left w:val="single" w:sz="6" w:space="0" w:color="000000"/>
              <w:bottom w:val="single" w:sz="6" w:space="0" w:color="000000"/>
              <w:right w:val="single" w:sz="6" w:space="0" w:color="000000"/>
            </w:tcBorders>
            <w:hideMark/>
          </w:tcPr>
          <w:p w:rsidR="009A1EB4" w:rsidRDefault="009A1EB4">
            <w:pPr>
              <w:jc w:val="center"/>
              <w:rPr>
                <w:rFonts w:ascii="Arial" w:hAnsi="Arial" w:cs="Arial"/>
                <w:sz w:val="26"/>
                <w:szCs w:val="26"/>
              </w:rPr>
            </w:pPr>
            <w:r>
              <w:rPr>
                <w:rFonts w:ascii="Arial" w:hAnsi="Arial" w:cs="Arial"/>
                <w:sz w:val="26"/>
                <w:szCs w:val="26"/>
              </w:rPr>
              <w:t>Найменування</w:t>
            </w:r>
          </w:p>
        </w:tc>
        <w:tc>
          <w:tcPr>
            <w:tcW w:w="6485" w:type="dxa"/>
            <w:tcBorders>
              <w:top w:val="single" w:sz="6" w:space="0" w:color="000000"/>
              <w:left w:val="single" w:sz="6" w:space="0" w:color="000000"/>
              <w:bottom w:val="single" w:sz="6" w:space="0" w:color="000000"/>
              <w:right w:val="single" w:sz="6" w:space="0" w:color="000000"/>
            </w:tcBorders>
            <w:hideMark/>
          </w:tcPr>
          <w:p w:rsidR="009A1EB4" w:rsidRDefault="009A1EB4">
            <w:pPr>
              <w:jc w:val="both"/>
              <w:rPr>
                <w:rFonts w:ascii="Arial" w:hAnsi="Arial" w:cs="Arial"/>
                <w:sz w:val="26"/>
                <w:szCs w:val="26"/>
              </w:rPr>
            </w:pPr>
            <w:r>
              <w:rPr>
                <w:rFonts w:ascii="Arial" w:hAnsi="Arial" w:cs="Arial"/>
                <w:sz w:val="26"/>
                <w:szCs w:val="26"/>
              </w:rPr>
              <w:t>Комплексна екологічна програма на 2024-2028 роки для Львівської міської територіальної громади</w:t>
            </w:r>
          </w:p>
        </w:tc>
      </w:tr>
      <w:tr w:rsidR="009A1EB4" w:rsidTr="009A1EB4">
        <w:tc>
          <w:tcPr>
            <w:tcW w:w="2693" w:type="dxa"/>
            <w:tcBorders>
              <w:top w:val="single" w:sz="6" w:space="0" w:color="000000"/>
              <w:left w:val="single" w:sz="6" w:space="0" w:color="000000"/>
              <w:bottom w:val="single" w:sz="6" w:space="0" w:color="000000"/>
              <w:right w:val="single" w:sz="6" w:space="0" w:color="000000"/>
            </w:tcBorders>
            <w:hideMark/>
          </w:tcPr>
          <w:p w:rsidR="009A1EB4" w:rsidRDefault="009A1EB4">
            <w:pPr>
              <w:jc w:val="center"/>
              <w:rPr>
                <w:rFonts w:ascii="Arial" w:hAnsi="Arial" w:cs="Arial"/>
                <w:sz w:val="26"/>
                <w:szCs w:val="26"/>
              </w:rPr>
            </w:pPr>
            <w:r>
              <w:rPr>
                <w:rFonts w:ascii="Arial" w:hAnsi="Arial" w:cs="Arial"/>
                <w:sz w:val="26"/>
                <w:szCs w:val="26"/>
              </w:rPr>
              <w:t>Підстави для розробки</w:t>
            </w:r>
          </w:p>
        </w:tc>
        <w:tc>
          <w:tcPr>
            <w:tcW w:w="6485" w:type="dxa"/>
            <w:tcBorders>
              <w:top w:val="single" w:sz="6" w:space="0" w:color="000000"/>
              <w:left w:val="single" w:sz="6" w:space="0" w:color="000000"/>
              <w:bottom w:val="single" w:sz="6" w:space="0" w:color="000000"/>
              <w:right w:val="single" w:sz="6" w:space="0" w:color="000000"/>
            </w:tcBorders>
            <w:hideMark/>
          </w:tcPr>
          <w:p w:rsidR="009A1EB4" w:rsidRDefault="009A1EB4" w:rsidP="004E309C">
            <w:pPr>
              <w:jc w:val="both"/>
              <w:rPr>
                <w:rFonts w:ascii="Arial" w:hAnsi="Arial" w:cs="Arial"/>
                <w:sz w:val="26"/>
                <w:szCs w:val="26"/>
              </w:rPr>
            </w:pPr>
            <w:r>
              <w:rPr>
                <w:rFonts w:ascii="Arial" w:hAnsi="Arial" w:cs="Arial"/>
                <w:sz w:val="26"/>
                <w:szCs w:val="26"/>
              </w:rPr>
              <w:t xml:space="preserve">Ухвала </w:t>
            </w:r>
            <w:r w:rsidR="004E309C">
              <w:rPr>
                <w:rFonts w:ascii="Arial" w:hAnsi="Arial" w:cs="Arial"/>
                <w:sz w:val="26"/>
                <w:szCs w:val="26"/>
              </w:rPr>
              <w:t xml:space="preserve">від 27.04.2023 </w:t>
            </w:r>
            <w:r>
              <w:rPr>
                <w:rFonts w:ascii="Arial" w:hAnsi="Arial" w:cs="Arial"/>
                <w:sz w:val="26"/>
                <w:szCs w:val="26"/>
              </w:rPr>
              <w:t xml:space="preserve">№ 3138 "Про затвердження річного плану пріоритетного фінансування природоохоронних заходів з фонду охорони навколишнього природного середовища Львівської міської територіальної громади у 2023 році" </w:t>
            </w:r>
          </w:p>
        </w:tc>
      </w:tr>
      <w:tr w:rsidR="009A1EB4" w:rsidTr="009A1EB4">
        <w:tc>
          <w:tcPr>
            <w:tcW w:w="2693" w:type="dxa"/>
            <w:tcBorders>
              <w:top w:val="single" w:sz="6" w:space="0" w:color="000000"/>
              <w:left w:val="single" w:sz="6" w:space="0" w:color="000000"/>
              <w:bottom w:val="single" w:sz="6" w:space="0" w:color="000000"/>
              <w:right w:val="single" w:sz="6" w:space="0" w:color="000000"/>
            </w:tcBorders>
            <w:hideMark/>
          </w:tcPr>
          <w:p w:rsidR="009A1EB4" w:rsidRDefault="009A1EB4">
            <w:pPr>
              <w:jc w:val="center"/>
              <w:rPr>
                <w:rFonts w:ascii="Arial" w:hAnsi="Arial" w:cs="Arial"/>
                <w:sz w:val="26"/>
                <w:szCs w:val="26"/>
              </w:rPr>
            </w:pPr>
            <w:r>
              <w:rPr>
                <w:rFonts w:ascii="Arial" w:hAnsi="Arial" w:cs="Arial"/>
                <w:sz w:val="26"/>
                <w:szCs w:val="26"/>
              </w:rPr>
              <w:t>Замовник</w:t>
            </w:r>
          </w:p>
        </w:tc>
        <w:tc>
          <w:tcPr>
            <w:tcW w:w="6485" w:type="dxa"/>
            <w:tcBorders>
              <w:top w:val="single" w:sz="6" w:space="0" w:color="000000"/>
              <w:left w:val="single" w:sz="6" w:space="0" w:color="000000"/>
              <w:bottom w:val="single" w:sz="6" w:space="0" w:color="000000"/>
              <w:right w:val="single" w:sz="6" w:space="0" w:color="000000"/>
            </w:tcBorders>
            <w:hideMark/>
          </w:tcPr>
          <w:p w:rsidR="009A1EB4" w:rsidRDefault="009A1EB4">
            <w:pPr>
              <w:jc w:val="both"/>
              <w:rPr>
                <w:rFonts w:ascii="Arial" w:hAnsi="Arial" w:cs="Arial"/>
                <w:sz w:val="26"/>
                <w:szCs w:val="26"/>
              </w:rPr>
            </w:pPr>
            <w:r>
              <w:rPr>
                <w:rFonts w:ascii="Arial" w:hAnsi="Arial" w:cs="Arial"/>
                <w:sz w:val="26"/>
                <w:szCs w:val="26"/>
              </w:rPr>
              <w:t xml:space="preserve">Управління екології та природних ресурсів департаменту </w:t>
            </w:r>
            <w:r w:rsidR="0055034B">
              <w:rPr>
                <w:rFonts w:ascii="Arial" w:hAnsi="Arial" w:cs="Arial"/>
                <w:sz w:val="26"/>
                <w:szCs w:val="26"/>
              </w:rPr>
              <w:t>природних ресурсів, будівництва та розвитку громад</w:t>
            </w:r>
          </w:p>
        </w:tc>
      </w:tr>
      <w:tr w:rsidR="009A1EB4" w:rsidTr="009A1EB4">
        <w:tc>
          <w:tcPr>
            <w:tcW w:w="2693" w:type="dxa"/>
            <w:tcBorders>
              <w:top w:val="single" w:sz="6" w:space="0" w:color="000000"/>
              <w:left w:val="single" w:sz="6" w:space="0" w:color="000000"/>
              <w:bottom w:val="single" w:sz="6" w:space="0" w:color="000000"/>
              <w:right w:val="single" w:sz="6" w:space="0" w:color="000000"/>
            </w:tcBorders>
            <w:hideMark/>
          </w:tcPr>
          <w:p w:rsidR="009A1EB4" w:rsidRDefault="009A1EB4">
            <w:pPr>
              <w:jc w:val="center"/>
              <w:rPr>
                <w:rFonts w:ascii="Arial" w:hAnsi="Arial" w:cs="Arial"/>
                <w:sz w:val="26"/>
                <w:szCs w:val="26"/>
              </w:rPr>
            </w:pPr>
            <w:r>
              <w:rPr>
                <w:rFonts w:ascii="Arial" w:hAnsi="Arial" w:cs="Arial"/>
                <w:sz w:val="26"/>
                <w:szCs w:val="26"/>
              </w:rPr>
              <w:t>Головний розробник</w:t>
            </w:r>
          </w:p>
        </w:tc>
        <w:tc>
          <w:tcPr>
            <w:tcW w:w="6485" w:type="dxa"/>
            <w:tcBorders>
              <w:top w:val="single" w:sz="6" w:space="0" w:color="000000"/>
              <w:left w:val="single" w:sz="6" w:space="0" w:color="000000"/>
              <w:bottom w:val="single" w:sz="6" w:space="0" w:color="000000"/>
              <w:right w:val="single" w:sz="6" w:space="0" w:color="000000"/>
            </w:tcBorders>
            <w:hideMark/>
          </w:tcPr>
          <w:p w:rsidR="009A1EB4" w:rsidRDefault="009A1EB4">
            <w:pPr>
              <w:jc w:val="both"/>
              <w:rPr>
                <w:rFonts w:ascii="Arial" w:hAnsi="Arial" w:cs="Arial"/>
                <w:sz w:val="26"/>
                <w:szCs w:val="26"/>
              </w:rPr>
            </w:pPr>
            <w:r>
              <w:rPr>
                <w:rFonts w:ascii="Arial" w:hAnsi="Arial" w:cs="Arial"/>
                <w:sz w:val="26"/>
                <w:szCs w:val="26"/>
              </w:rPr>
              <w:t>Інститут екології Карпат НАН України</w:t>
            </w:r>
          </w:p>
        </w:tc>
      </w:tr>
      <w:tr w:rsidR="009A1EB4" w:rsidTr="009A1EB4">
        <w:tc>
          <w:tcPr>
            <w:tcW w:w="2693" w:type="dxa"/>
            <w:tcBorders>
              <w:top w:val="single" w:sz="6" w:space="0" w:color="000000"/>
              <w:left w:val="single" w:sz="6" w:space="0" w:color="000000"/>
              <w:bottom w:val="single" w:sz="6" w:space="0" w:color="000000"/>
              <w:right w:val="single" w:sz="6" w:space="0" w:color="000000"/>
            </w:tcBorders>
            <w:hideMark/>
          </w:tcPr>
          <w:p w:rsidR="009A1EB4" w:rsidRDefault="009A1EB4">
            <w:pPr>
              <w:jc w:val="center"/>
              <w:rPr>
                <w:rFonts w:ascii="Arial" w:hAnsi="Arial" w:cs="Arial"/>
                <w:sz w:val="26"/>
                <w:szCs w:val="26"/>
              </w:rPr>
            </w:pPr>
            <w:r>
              <w:rPr>
                <w:rFonts w:ascii="Arial" w:hAnsi="Arial" w:cs="Arial"/>
                <w:sz w:val="26"/>
                <w:szCs w:val="26"/>
              </w:rPr>
              <w:t>Виконавці заходів</w:t>
            </w:r>
          </w:p>
        </w:tc>
        <w:tc>
          <w:tcPr>
            <w:tcW w:w="6485" w:type="dxa"/>
            <w:tcBorders>
              <w:top w:val="single" w:sz="6" w:space="0" w:color="000000"/>
              <w:left w:val="single" w:sz="6" w:space="0" w:color="000000"/>
              <w:bottom w:val="single" w:sz="6" w:space="0" w:color="000000"/>
              <w:right w:val="single" w:sz="6" w:space="0" w:color="000000"/>
            </w:tcBorders>
            <w:hideMark/>
          </w:tcPr>
          <w:p w:rsidR="009A1EB4" w:rsidRDefault="009A1EB4">
            <w:pPr>
              <w:jc w:val="both"/>
              <w:rPr>
                <w:rFonts w:ascii="Arial" w:hAnsi="Arial" w:cs="Arial"/>
                <w:sz w:val="26"/>
                <w:szCs w:val="26"/>
              </w:rPr>
            </w:pPr>
            <w:r>
              <w:rPr>
                <w:rFonts w:ascii="Arial" w:hAnsi="Arial" w:cs="Arial"/>
                <w:sz w:val="26"/>
                <w:szCs w:val="26"/>
              </w:rPr>
              <w:t>Виконавчі органи Львівської міської ради, підприємства та організації усіх форм власності й підпорядкування</w:t>
            </w:r>
          </w:p>
        </w:tc>
      </w:tr>
      <w:tr w:rsidR="009A1EB4" w:rsidTr="009A1EB4">
        <w:tc>
          <w:tcPr>
            <w:tcW w:w="2693" w:type="dxa"/>
            <w:tcBorders>
              <w:top w:val="single" w:sz="6" w:space="0" w:color="000000"/>
              <w:left w:val="single" w:sz="6" w:space="0" w:color="000000"/>
              <w:bottom w:val="single" w:sz="6" w:space="0" w:color="000000"/>
              <w:right w:val="single" w:sz="6" w:space="0" w:color="000000"/>
            </w:tcBorders>
            <w:hideMark/>
          </w:tcPr>
          <w:p w:rsidR="009A1EB4" w:rsidRDefault="009A1EB4">
            <w:pPr>
              <w:jc w:val="center"/>
              <w:rPr>
                <w:rFonts w:ascii="Arial" w:hAnsi="Arial" w:cs="Arial"/>
                <w:sz w:val="26"/>
                <w:szCs w:val="26"/>
              </w:rPr>
            </w:pPr>
            <w:r>
              <w:rPr>
                <w:rFonts w:ascii="Arial" w:hAnsi="Arial" w:cs="Arial"/>
                <w:sz w:val="26"/>
                <w:szCs w:val="26"/>
              </w:rPr>
              <w:t>Мета</w:t>
            </w:r>
          </w:p>
        </w:tc>
        <w:tc>
          <w:tcPr>
            <w:tcW w:w="6485" w:type="dxa"/>
            <w:tcBorders>
              <w:top w:val="single" w:sz="6" w:space="0" w:color="000000"/>
              <w:left w:val="single" w:sz="6" w:space="0" w:color="000000"/>
              <w:bottom w:val="single" w:sz="6" w:space="0" w:color="000000"/>
              <w:right w:val="single" w:sz="6" w:space="0" w:color="000000"/>
            </w:tcBorders>
            <w:hideMark/>
          </w:tcPr>
          <w:p w:rsidR="009A1EB4" w:rsidRDefault="009A1EB4">
            <w:pPr>
              <w:jc w:val="both"/>
              <w:rPr>
                <w:rFonts w:ascii="Arial" w:hAnsi="Arial" w:cs="Arial"/>
                <w:sz w:val="26"/>
                <w:szCs w:val="26"/>
              </w:rPr>
            </w:pPr>
            <w:r>
              <w:rPr>
                <w:rFonts w:ascii="Arial" w:hAnsi="Arial" w:cs="Arial"/>
                <w:sz w:val="26"/>
                <w:szCs w:val="26"/>
              </w:rPr>
              <w:t xml:space="preserve">Запобігання деградації довкілля, поліпшення екологічного стану та сталого розвитку Львівської міської територіальної громади </w:t>
            </w:r>
          </w:p>
        </w:tc>
      </w:tr>
      <w:tr w:rsidR="009A1EB4" w:rsidTr="009A1EB4">
        <w:tc>
          <w:tcPr>
            <w:tcW w:w="2693" w:type="dxa"/>
            <w:tcBorders>
              <w:top w:val="single" w:sz="6" w:space="0" w:color="000000"/>
              <w:left w:val="single" w:sz="6" w:space="0" w:color="000000"/>
              <w:bottom w:val="single" w:sz="6" w:space="0" w:color="000000"/>
              <w:right w:val="single" w:sz="6" w:space="0" w:color="000000"/>
            </w:tcBorders>
            <w:hideMark/>
          </w:tcPr>
          <w:p w:rsidR="009A1EB4" w:rsidRDefault="009A1EB4">
            <w:pPr>
              <w:jc w:val="center"/>
              <w:rPr>
                <w:rFonts w:ascii="Arial" w:hAnsi="Arial" w:cs="Arial"/>
                <w:sz w:val="26"/>
                <w:szCs w:val="26"/>
              </w:rPr>
            </w:pPr>
            <w:r>
              <w:rPr>
                <w:rFonts w:ascii="Arial" w:hAnsi="Arial" w:cs="Arial"/>
                <w:sz w:val="26"/>
                <w:szCs w:val="26"/>
              </w:rPr>
              <w:t>Терміни реалізації</w:t>
            </w:r>
          </w:p>
        </w:tc>
        <w:tc>
          <w:tcPr>
            <w:tcW w:w="6485" w:type="dxa"/>
            <w:tcBorders>
              <w:top w:val="single" w:sz="6" w:space="0" w:color="000000"/>
              <w:left w:val="single" w:sz="6" w:space="0" w:color="000000"/>
              <w:bottom w:val="single" w:sz="6" w:space="0" w:color="000000"/>
              <w:right w:val="single" w:sz="6" w:space="0" w:color="000000"/>
            </w:tcBorders>
            <w:hideMark/>
          </w:tcPr>
          <w:p w:rsidR="009A1EB4" w:rsidRDefault="009A1EB4">
            <w:pPr>
              <w:jc w:val="both"/>
              <w:rPr>
                <w:rFonts w:ascii="Arial" w:hAnsi="Arial" w:cs="Arial"/>
                <w:sz w:val="26"/>
                <w:szCs w:val="26"/>
              </w:rPr>
            </w:pPr>
            <w:r>
              <w:rPr>
                <w:rFonts w:ascii="Arial" w:hAnsi="Arial" w:cs="Arial"/>
                <w:sz w:val="26"/>
                <w:szCs w:val="26"/>
              </w:rPr>
              <w:t>2024-2028 роки</w:t>
            </w:r>
          </w:p>
        </w:tc>
      </w:tr>
      <w:tr w:rsidR="009A1EB4" w:rsidTr="009A1EB4">
        <w:tc>
          <w:tcPr>
            <w:tcW w:w="2693" w:type="dxa"/>
            <w:tcBorders>
              <w:top w:val="single" w:sz="6" w:space="0" w:color="000000"/>
              <w:left w:val="single" w:sz="6" w:space="0" w:color="000000"/>
              <w:bottom w:val="single" w:sz="6" w:space="0" w:color="000000"/>
              <w:right w:val="single" w:sz="6" w:space="0" w:color="000000"/>
            </w:tcBorders>
            <w:hideMark/>
          </w:tcPr>
          <w:p w:rsidR="009A1EB4" w:rsidRDefault="009A1EB4">
            <w:pPr>
              <w:jc w:val="center"/>
              <w:rPr>
                <w:rFonts w:ascii="Arial" w:hAnsi="Arial" w:cs="Arial"/>
                <w:sz w:val="26"/>
                <w:szCs w:val="26"/>
              </w:rPr>
            </w:pPr>
            <w:r>
              <w:rPr>
                <w:rFonts w:ascii="Arial" w:hAnsi="Arial" w:cs="Arial"/>
                <w:sz w:val="26"/>
                <w:szCs w:val="26"/>
              </w:rPr>
              <w:t>Джерела фінансування</w:t>
            </w:r>
          </w:p>
        </w:tc>
        <w:tc>
          <w:tcPr>
            <w:tcW w:w="6485" w:type="dxa"/>
            <w:tcBorders>
              <w:top w:val="single" w:sz="6" w:space="0" w:color="000000"/>
              <w:left w:val="single" w:sz="6" w:space="0" w:color="000000"/>
              <w:bottom w:val="single" w:sz="6" w:space="0" w:color="000000"/>
              <w:right w:val="single" w:sz="6" w:space="0" w:color="000000"/>
            </w:tcBorders>
            <w:hideMark/>
          </w:tcPr>
          <w:p w:rsidR="009A1EB4" w:rsidRDefault="009A1EB4" w:rsidP="009C28CE">
            <w:pPr>
              <w:jc w:val="both"/>
              <w:rPr>
                <w:rFonts w:ascii="Arial" w:hAnsi="Arial" w:cs="Arial"/>
                <w:sz w:val="26"/>
                <w:szCs w:val="26"/>
              </w:rPr>
            </w:pPr>
            <w:r>
              <w:rPr>
                <w:rFonts w:ascii="Arial" w:hAnsi="Arial" w:cs="Arial"/>
                <w:sz w:val="26"/>
                <w:szCs w:val="26"/>
              </w:rPr>
              <w:t xml:space="preserve">Кошти </w:t>
            </w:r>
            <w:r w:rsidR="009C28CE">
              <w:rPr>
                <w:rFonts w:ascii="Arial" w:hAnsi="Arial" w:cs="Arial"/>
                <w:sz w:val="26"/>
                <w:szCs w:val="26"/>
              </w:rPr>
              <w:t>бюджету</w:t>
            </w:r>
            <w:r>
              <w:rPr>
                <w:rFonts w:ascii="Arial" w:hAnsi="Arial" w:cs="Arial"/>
                <w:sz w:val="26"/>
                <w:szCs w:val="26"/>
              </w:rPr>
              <w:t xml:space="preserve"> Львівської міської територіальної громади</w:t>
            </w:r>
            <w:r w:rsidR="009C28CE">
              <w:rPr>
                <w:rFonts w:ascii="Arial" w:hAnsi="Arial" w:cs="Arial"/>
                <w:sz w:val="26"/>
                <w:szCs w:val="26"/>
              </w:rPr>
              <w:t xml:space="preserve"> та інші джерела фінансування, не заборонені законодавством України</w:t>
            </w:r>
          </w:p>
        </w:tc>
      </w:tr>
      <w:tr w:rsidR="009A1EB4" w:rsidTr="009A1EB4">
        <w:tc>
          <w:tcPr>
            <w:tcW w:w="2693" w:type="dxa"/>
            <w:tcBorders>
              <w:top w:val="single" w:sz="6" w:space="0" w:color="000000"/>
              <w:left w:val="single" w:sz="6" w:space="0" w:color="000000"/>
              <w:bottom w:val="single" w:sz="6" w:space="0" w:color="000000"/>
              <w:right w:val="single" w:sz="6" w:space="0" w:color="000000"/>
            </w:tcBorders>
            <w:hideMark/>
          </w:tcPr>
          <w:p w:rsidR="009A1EB4" w:rsidRDefault="009A1EB4">
            <w:pPr>
              <w:jc w:val="center"/>
              <w:rPr>
                <w:rFonts w:ascii="Arial" w:hAnsi="Arial" w:cs="Arial"/>
                <w:sz w:val="26"/>
                <w:szCs w:val="26"/>
              </w:rPr>
            </w:pPr>
            <w:r>
              <w:rPr>
                <w:rFonts w:ascii="Arial" w:hAnsi="Arial" w:cs="Arial"/>
                <w:sz w:val="26"/>
                <w:szCs w:val="26"/>
              </w:rPr>
              <w:t>Вартість Програми</w:t>
            </w:r>
          </w:p>
        </w:tc>
        <w:tc>
          <w:tcPr>
            <w:tcW w:w="6485" w:type="dxa"/>
            <w:tcBorders>
              <w:top w:val="single" w:sz="6" w:space="0" w:color="000000"/>
              <w:left w:val="single" w:sz="6" w:space="0" w:color="000000"/>
              <w:bottom w:val="single" w:sz="6" w:space="0" w:color="000000"/>
              <w:right w:val="single" w:sz="6" w:space="0" w:color="000000"/>
            </w:tcBorders>
            <w:hideMark/>
          </w:tcPr>
          <w:p w:rsidR="009A1EB4" w:rsidRDefault="009A1EB4">
            <w:pPr>
              <w:jc w:val="both"/>
              <w:rPr>
                <w:rFonts w:ascii="Arial" w:hAnsi="Arial" w:cs="Arial"/>
                <w:sz w:val="26"/>
                <w:szCs w:val="26"/>
              </w:rPr>
            </w:pPr>
            <w:r>
              <w:rPr>
                <w:rFonts w:ascii="Arial" w:hAnsi="Arial" w:cs="Arial"/>
                <w:sz w:val="26"/>
                <w:szCs w:val="26"/>
              </w:rPr>
              <w:t>Загальна вартість – 76755,0 тис. грн</w:t>
            </w:r>
          </w:p>
        </w:tc>
      </w:tr>
    </w:tbl>
    <w:p w:rsidR="009A1EB4" w:rsidRPr="001659C7" w:rsidRDefault="009A1EB4" w:rsidP="009A1EB4">
      <w:pPr>
        <w:jc w:val="center"/>
        <w:rPr>
          <w:rFonts w:ascii="Arial" w:hAnsi="Arial" w:cs="Arial"/>
          <w:b/>
          <w:sz w:val="26"/>
          <w:szCs w:val="26"/>
        </w:rPr>
      </w:pPr>
      <w:r>
        <w:rPr>
          <w:rFonts w:ascii="Arial" w:hAnsi="Arial" w:cs="Arial"/>
          <w:sz w:val="26"/>
          <w:szCs w:val="26"/>
        </w:rPr>
        <w:br w:type="page"/>
      </w:r>
      <w:r w:rsidR="001659C7" w:rsidRPr="001659C7">
        <w:rPr>
          <w:rFonts w:ascii="Arial" w:hAnsi="Arial" w:cs="Arial"/>
          <w:b/>
          <w:sz w:val="26"/>
          <w:szCs w:val="26"/>
        </w:rPr>
        <w:lastRenderedPageBreak/>
        <w:t>Вступ</w:t>
      </w:r>
    </w:p>
    <w:p w:rsidR="009A1EB4" w:rsidRDefault="009A1EB4" w:rsidP="009A1EB4">
      <w:pPr>
        <w:jc w:val="both"/>
        <w:rPr>
          <w:rFonts w:ascii="Arial" w:hAnsi="Arial" w:cs="Arial"/>
          <w:sz w:val="26"/>
          <w:szCs w:val="26"/>
        </w:rPr>
      </w:pPr>
    </w:p>
    <w:p w:rsidR="009A1EB4" w:rsidRDefault="009A1EB4" w:rsidP="009A1EB4">
      <w:pPr>
        <w:ind w:firstLine="708"/>
        <w:jc w:val="both"/>
        <w:rPr>
          <w:rFonts w:ascii="Arial" w:eastAsia="Calibri" w:hAnsi="Arial" w:cs="Arial"/>
          <w:sz w:val="26"/>
          <w:szCs w:val="26"/>
        </w:rPr>
      </w:pPr>
      <w:r>
        <w:rPr>
          <w:rFonts w:ascii="Arial" w:eastAsia="Calibri" w:hAnsi="Arial" w:cs="Arial"/>
          <w:sz w:val="26"/>
          <w:szCs w:val="26"/>
        </w:rPr>
        <w:t>17 липня 2020 року на виконання розпорядження Кабінету Міністрів України від 12.06.2020 № 718-р "Про визначення адміністративних центрів та затвердження територій територіальних громад Львівської області" у Львівському районі Львівської області створено Львівську міську територіальну громаду (надалі – Львівська МТГ). Адміністративним центром Львівської МТГ є місто Львів. ЇЇ територія становить 315,6 км</w:t>
      </w:r>
      <w:r>
        <w:rPr>
          <w:rFonts w:ascii="Arial" w:eastAsia="Calibri" w:hAnsi="Arial" w:cs="Arial"/>
          <w:sz w:val="26"/>
          <w:szCs w:val="26"/>
          <w:vertAlign w:val="superscript"/>
        </w:rPr>
        <w:t>2</w:t>
      </w:r>
      <w:r>
        <w:rPr>
          <w:rFonts w:ascii="Arial" w:eastAsia="Calibri" w:hAnsi="Arial" w:cs="Arial"/>
          <w:sz w:val="26"/>
          <w:szCs w:val="26"/>
        </w:rPr>
        <w:t xml:space="preserve">, кількість населення – 777 234 особи (станом на 01.01.2020). Загалом, до складу Львівської МТГ, окрім м. Львова, увійшли 2 міста – Винники та Дубляни, 2 селища – Брюховичі та Рудно, а також 15 сіл (Малехів, Малі Підліски, Ситихів, Лисиничі, Підбірці, Великі Грибовичі, Малі Грибовичі, Збиранка, Гряда, Воля Гомулецька, Зашків, Зарудці, Завадів, Рясне-Руське і Підрясне). </w:t>
      </w:r>
    </w:p>
    <w:p w:rsidR="009A1EB4" w:rsidRDefault="009A1EB4" w:rsidP="009A1EB4">
      <w:pPr>
        <w:ind w:firstLine="708"/>
        <w:jc w:val="both"/>
        <w:rPr>
          <w:rFonts w:ascii="Arial" w:hAnsi="Arial" w:cs="Arial"/>
          <w:sz w:val="26"/>
          <w:szCs w:val="26"/>
        </w:rPr>
      </w:pPr>
      <w:r>
        <w:rPr>
          <w:rFonts w:ascii="Arial" w:eastAsia="Calibri" w:hAnsi="Arial" w:cs="Arial"/>
          <w:sz w:val="26"/>
          <w:szCs w:val="26"/>
        </w:rPr>
        <w:t>З</w:t>
      </w:r>
      <w:r>
        <w:rPr>
          <w:rFonts w:ascii="Arial" w:hAnsi="Arial" w:cs="Arial"/>
          <w:sz w:val="26"/>
          <w:szCs w:val="26"/>
        </w:rPr>
        <w:t xml:space="preserve"> метою організації функціонування Львівської МТГ ухвалою сесії від 29.12.2020 № 6 визначено її функціональне зонування та відповідні районні адміністрації, які здійснюють свої повноваження на території населених пунктів, що увійшли до складу Львівської МТГ. Дійсні до адміністративної ре</w:t>
      </w:r>
      <w:r w:rsidR="006C1964">
        <w:rPr>
          <w:rFonts w:ascii="Arial" w:hAnsi="Arial" w:cs="Arial"/>
          <w:sz w:val="26"/>
          <w:szCs w:val="26"/>
        </w:rPr>
        <w:t xml:space="preserve">форми районні адміністрації </w:t>
      </w:r>
      <w:r>
        <w:rPr>
          <w:rFonts w:ascii="Arial" w:hAnsi="Arial" w:cs="Arial"/>
          <w:sz w:val="26"/>
          <w:szCs w:val="26"/>
        </w:rPr>
        <w:t>м. Львова здійснюють свої повноваження на території таких населених пунктів: Залізнична – селище Рудно, с. Рясне-Руське та с. Підрясне; Личаківська – м. Винники, с. Лисиничі та с. Підбірці; Шевченківська – на території м. Дубляни, с. Ситихів, с. Малі Підліски, се</w:t>
      </w:r>
      <w:r w:rsidR="006C1964">
        <w:rPr>
          <w:rFonts w:ascii="Arial" w:hAnsi="Arial" w:cs="Arial"/>
          <w:sz w:val="26"/>
          <w:szCs w:val="26"/>
        </w:rPr>
        <w:t xml:space="preserve">лище Брюховичі, </w:t>
      </w:r>
      <w:r>
        <w:rPr>
          <w:rFonts w:ascii="Arial" w:hAnsi="Arial" w:cs="Arial"/>
          <w:sz w:val="26"/>
          <w:szCs w:val="26"/>
        </w:rPr>
        <w:t>с. Малехів, с. Великі Грибовичі, с. Малі Грибовичі, с</w:t>
      </w:r>
      <w:r w:rsidR="006C1964">
        <w:rPr>
          <w:rFonts w:ascii="Arial" w:hAnsi="Arial" w:cs="Arial"/>
          <w:sz w:val="26"/>
          <w:szCs w:val="26"/>
        </w:rPr>
        <w:t xml:space="preserve">. Збиранка,      с. Гряда, </w:t>
      </w:r>
      <w:r>
        <w:rPr>
          <w:rFonts w:ascii="Arial" w:hAnsi="Arial" w:cs="Arial"/>
          <w:sz w:val="26"/>
          <w:szCs w:val="26"/>
        </w:rPr>
        <w:t xml:space="preserve">с. Воля Гомулецька, с. Завадів, с. Зашків та с. Зарудці. </w:t>
      </w:r>
    </w:p>
    <w:p w:rsidR="009A1EB4" w:rsidRDefault="009A1EB4" w:rsidP="009A1EB4">
      <w:pPr>
        <w:ind w:firstLine="708"/>
        <w:jc w:val="both"/>
        <w:rPr>
          <w:rFonts w:ascii="Arial" w:hAnsi="Arial" w:cs="Arial"/>
          <w:sz w:val="26"/>
          <w:szCs w:val="26"/>
        </w:rPr>
      </w:pPr>
      <w:r>
        <w:rPr>
          <w:rFonts w:ascii="Arial" w:hAnsi="Arial" w:cs="Arial"/>
          <w:sz w:val="26"/>
          <w:szCs w:val="26"/>
        </w:rPr>
        <w:t>Львівська МТГ локалізована в межах 5 екорегіонів Львівського Розточчя, Давидівського пасма, Львівського плато, Любінської рівнини та Пасмового Побужжя. Найбільша за площею частина МТГ на сході               (109,6 км</w:t>
      </w:r>
      <w:r>
        <w:rPr>
          <w:rFonts w:ascii="Arial" w:hAnsi="Arial" w:cs="Arial"/>
          <w:sz w:val="26"/>
          <w:szCs w:val="26"/>
          <w:vertAlign w:val="superscript"/>
        </w:rPr>
        <w:t>2</w:t>
      </w:r>
      <w:r>
        <w:rPr>
          <w:rFonts w:ascii="Arial" w:hAnsi="Arial" w:cs="Arial"/>
          <w:sz w:val="26"/>
          <w:szCs w:val="26"/>
        </w:rPr>
        <w:t>) приурочена до району Пасмового Побужжя, її північно-західна частина локалізована в межах Львівського Розточчя (72,5 км</w:t>
      </w:r>
      <w:r>
        <w:rPr>
          <w:rFonts w:ascii="Arial" w:hAnsi="Arial" w:cs="Arial"/>
          <w:sz w:val="26"/>
          <w:szCs w:val="26"/>
          <w:vertAlign w:val="superscript"/>
        </w:rPr>
        <w:t>2</w:t>
      </w:r>
      <w:r>
        <w:rPr>
          <w:rFonts w:ascii="Arial" w:hAnsi="Arial" w:cs="Arial"/>
          <w:sz w:val="26"/>
          <w:szCs w:val="26"/>
        </w:rPr>
        <w:t>). Львівське плато (45,5 км</w:t>
      </w:r>
      <w:r>
        <w:rPr>
          <w:rFonts w:ascii="Arial" w:hAnsi="Arial" w:cs="Arial"/>
          <w:sz w:val="26"/>
          <w:szCs w:val="26"/>
          <w:vertAlign w:val="superscript"/>
        </w:rPr>
        <w:t>2</w:t>
      </w:r>
      <w:r>
        <w:rPr>
          <w:rFonts w:ascii="Arial" w:hAnsi="Arial" w:cs="Arial"/>
          <w:sz w:val="26"/>
          <w:szCs w:val="26"/>
        </w:rPr>
        <w:t>) займає південно-західну, а Давидівське пасмо (31,2 км</w:t>
      </w:r>
      <w:r>
        <w:rPr>
          <w:rFonts w:ascii="Arial" w:hAnsi="Arial" w:cs="Arial"/>
          <w:sz w:val="26"/>
          <w:szCs w:val="26"/>
          <w:vertAlign w:val="superscript"/>
        </w:rPr>
        <w:t>2</w:t>
      </w:r>
      <w:r>
        <w:rPr>
          <w:rFonts w:ascii="Arial" w:hAnsi="Arial" w:cs="Arial"/>
          <w:sz w:val="26"/>
          <w:szCs w:val="26"/>
        </w:rPr>
        <w:t>) – південно-східну частини Львівської МТГ. Любінська рівнина (53,8 км</w:t>
      </w:r>
      <w:r>
        <w:rPr>
          <w:rFonts w:ascii="Arial" w:hAnsi="Arial" w:cs="Arial"/>
          <w:sz w:val="26"/>
          <w:szCs w:val="26"/>
          <w:vertAlign w:val="superscript"/>
        </w:rPr>
        <w:t>2</w:t>
      </w:r>
      <w:r>
        <w:rPr>
          <w:rFonts w:ascii="Arial" w:hAnsi="Arial" w:cs="Arial"/>
          <w:sz w:val="26"/>
          <w:szCs w:val="26"/>
        </w:rPr>
        <w:t xml:space="preserve">) розташована на заході Львівської МТГ. Місто Львів локалізоване в Львівській улоговині на стику усіх означених вище п’яти фізико-географічних екорегіонів. </w:t>
      </w:r>
    </w:p>
    <w:p w:rsidR="009A1EB4" w:rsidRDefault="009A1EB4" w:rsidP="009A1EB4">
      <w:pPr>
        <w:ind w:firstLine="708"/>
        <w:jc w:val="both"/>
        <w:rPr>
          <w:rFonts w:ascii="Arial" w:eastAsia="Calibri" w:hAnsi="Arial" w:cs="Arial"/>
          <w:sz w:val="26"/>
          <w:szCs w:val="26"/>
        </w:rPr>
      </w:pPr>
      <w:r>
        <w:rPr>
          <w:rFonts w:ascii="Arial" w:eastAsia="Calibri" w:hAnsi="Arial" w:cs="Arial"/>
          <w:sz w:val="26"/>
          <w:szCs w:val="26"/>
        </w:rPr>
        <w:t>Оцінка стану компонентів довкілля для усієї території Львівської МТГ у контексті того, як це здійснювалося для попередньо виконаних комплексних екологічних програм</w:t>
      </w:r>
      <w:r w:rsidR="0055034B">
        <w:rPr>
          <w:rFonts w:ascii="Arial" w:eastAsia="Calibri" w:hAnsi="Arial" w:cs="Arial"/>
          <w:sz w:val="26"/>
          <w:szCs w:val="26"/>
        </w:rPr>
        <w:t>,</w:t>
      </w:r>
      <w:r>
        <w:rPr>
          <w:rFonts w:ascii="Arial" w:eastAsia="Calibri" w:hAnsi="Arial" w:cs="Arial"/>
          <w:sz w:val="26"/>
          <w:szCs w:val="26"/>
        </w:rPr>
        <w:t xml:space="preserve"> є ускладненою, оскільки спостереження за основними показниками стану довкілля до цього часу проводилися виключно для              м. Львова. Статистична інформація стосовно усієї території Львівської МТГ відсутня за винятком показників забруднення поверхневих вод у створах, що локалізовані в її межах. В той же час окремі населені пункти, що увійшли до складу МТГ, характеризуються як низкою спільних проблем (перш за все, це водовідведення, низький відсоток укладених угод на вивезення твердих побутових відходів), так і специфічними особливостями, пов’язаними з закриттям полігону твердих побутових відходів (надалі </w:t>
      </w:r>
      <w:r>
        <w:rPr>
          <w:rFonts w:ascii="Arial" w:hAnsi="Arial" w:cs="Arial"/>
          <w:sz w:val="26"/>
          <w:szCs w:val="26"/>
        </w:rPr>
        <w:t xml:space="preserve">– </w:t>
      </w:r>
      <w:r>
        <w:rPr>
          <w:rFonts w:ascii="Arial" w:eastAsia="Calibri" w:hAnsi="Arial" w:cs="Arial"/>
          <w:sz w:val="26"/>
          <w:szCs w:val="26"/>
        </w:rPr>
        <w:t xml:space="preserve">ТПВ) у с. Великі Грибовичі, гудронними озерами поблизу означеного вище полігону, функціонуванням відгодівельного комплексу "Агропромислове підприємство "Гряда" поблизу с. Гряда та іншими.  </w:t>
      </w:r>
    </w:p>
    <w:p w:rsidR="009A1EB4" w:rsidRDefault="009A1EB4" w:rsidP="009A1EB4">
      <w:pPr>
        <w:ind w:firstLine="708"/>
        <w:jc w:val="both"/>
        <w:rPr>
          <w:rFonts w:ascii="Arial" w:eastAsia="Calibri" w:hAnsi="Arial" w:cs="Arial"/>
          <w:sz w:val="26"/>
          <w:szCs w:val="26"/>
        </w:rPr>
      </w:pPr>
      <w:r>
        <w:rPr>
          <w:rFonts w:ascii="Arial" w:eastAsia="Calibri" w:hAnsi="Arial" w:cs="Arial"/>
          <w:sz w:val="26"/>
          <w:szCs w:val="26"/>
        </w:rPr>
        <w:t>Ухвалою від</w:t>
      </w:r>
      <w:r w:rsidR="006C1964">
        <w:rPr>
          <w:rFonts w:ascii="Arial" w:eastAsia="Calibri" w:hAnsi="Arial" w:cs="Arial"/>
          <w:sz w:val="26"/>
          <w:szCs w:val="26"/>
        </w:rPr>
        <w:t xml:space="preserve"> 09.07.2021 № 1238 затверджено </w:t>
      </w:r>
      <w:r>
        <w:rPr>
          <w:rFonts w:ascii="Arial" w:eastAsia="Calibri" w:hAnsi="Arial" w:cs="Arial"/>
          <w:sz w:val="26"/>
          <w:szCs w:val="26"/>
        </w:rPr>
        <w:t>План заходів "Зелен</w:t>
      </w:r>
      <w:r w:rsidR="006C1964">
        <w:rPr>
          <w:rFonts w:ascii="Arial" w:eastAsia="Calibri" w:hAnsi="Arial" w:cs="Arial"/>
          <w:sz w:val="26"/>
          <w:szCs w:val="26"/>
        </w:rPr>
        <w:t xml:space="preserve">ого міста" для м. Львова </w:t>
      </w:r>
      <w:r>
        <w:rPr>
          <w:rFonts w:ascii="Arial" w:eastAsia="Calibri" w:hAnsi="Arial" w:cs="Arial"/>
          <w:sz w:val="26"/>
          <w:szCs w:val="26"/>
        </w:rPr>
        <w:t xml:space="preserve">(надалі </w:t>
      </w:r>
      <w:r>
        <w:rPr>
          <w:rFonts w:ascii="Arial" w:hAnsi="Arial" w:cs="Arial"/>
          <w:sz w:val="26"/>
          <w:szCs w:val="26"/>
        </w:rPr>
        <w:t>–</w:t>
      </w:r>
      <w:r>
        <w:rPr>
          <w:rFonts w:ascii="Arial" w:eastAsia="Calibri" w:hAnsi="Arial" w:cs="Arial"/>
          <w:sz w:val="26"/>
          <w:szCs w:val="26"/>
        </w:rPr>
        <w:t xml:space="preserve"> План), який був розроблений з використанням методики ЄБРР у межах діалогу з питань розробки політики щодо переходу до "зеленої економіки". В Плані було визначено стратегічні цілі та </w:t>
      </w:r>
      <w:r>
        <w:rPr>
          <w:rFonts w:ascii="Arial" w:eastAsia="Calibri" w:hAnsi="Arial" w:cs="Arial"/>
          <w:sz w:val="26"/>
          <w:szCs w:val="26"/>
        </w:rPr>
        <w:lastRenderedPageBreak/>
        <w:t xml:space="preserve">запропоновано конкретні заходи щодо їхнього досягнення. Зокрема, до переліку основних стратегічних цілей, які мають безпосереднє відношення до реалізації екологічної політики на місцевому рівні, увійшли: </w:t>
      </w:r>
      <w:r>
        <w:rPr>
          <w:rFonts w:ascii="Arial" w:eastAsia="Arial" w:hAnsi="Arial" w:cs="Arial"/>
          <w:sz w:val="26"/>
          <w:szCs w:val="26"/>
        </w:rPr>
        <w:t>покращення якості повітря та пов’язана з цією ціллю розробка системи сталої мобільності; приведення процедур збору, повторного використання утилізації та поводження з відходами до міжнародних стандартів; розробка сталої системи управління водними ресурсами та стічними водами; розробка комфортних та функціональних будівель з максимальною енергоефективністю та мінімальними викидами CO</w:t>
      </w:r>
      <w:r>
        <w:rPr>
          <w:rFonts w:ascii="Arial" w:eastAsia="Arial" w:hAnsi="Arial" w:cs="Arial"/>
          <w:sz w:val="26"/>
          <w:szCs w:val="26"/>
          <w:vertAlign w:val="subscript"/>
        </w:rPr>
        <w:t>2</w:t>
      </w:r>
      <w:r>
        <w:rPr>
          <w:rFonts w:ascii="Arial" w:eastAsia="Arial" w:hAnsi="Arial" w:cs="Arial"/>
          <w:sz w:val="26"/>
          <w:szCs w:val="26"/>
        </w:rPr>
        <w:t xml:space="preserve"> з огляду на адаптацію до змін клімату; розширення зелених зон та запровадження нових екологічних елементів з метою покращення умов проживання для мешканців та збільшення різноманіття флори та фауни</w:t>
      </w:r>
      <w:r>
        <w:rPr>
          <w:rFonts w:ascii="Arial" w:eastAsia="Calibri" w:hAnsi="Arial" w:cs="Arial"/>
          <w:sz w:val="26"/>
          <w:szCs w:val="26"/>
        </w:rPr>
        <w:t>.</w:t>
      </w:r>
    </w:p>
    <w:p w:rsidR="009A1EB4" w:rsidRDefault="009A1EB4" w:rsidP="009A1EB4">
      <w:pPr>
        <w:ind w:firstLine="708"/>
        <w:jc w:val="both"/>
        <w:rPr>
          <w:rFonts w:ascii="Arial" w:hAnsi="Arial" w:cs="Arial"/>
          <w:sz w:val="26"/>
          <w:szCs w:val="26"/>
        </w:rPr>
      </w:pPr>
      <w:r>
        <w:rPr>
          <w:rFonts w:ascii="Arial" w:eastAsia="Calibri" w:hAnsi="Arial" w:cs="Arial"/>
          <w:sz w:val="26"/>
          <w:szCs w:val="26"/>
        </w:rPr>
        <w:t xml:space="preserve">Введення воєнного стану в Україні внесло корективи у реалізацію як екологічної політики загалом, так і у виконання низки природоохоронних заходів з огляду на зменшення можливостей щодо їхнього </w:t>
      </w:r>
      <w:r w:rsidR="006C1964">
        <w:rPr>
          <w:rFonts w:ascii="Arial" w:eastAsia="Calibri" w:hAnsi="Arial" w:cs="Arial"/>
          <w:sz w:val="26"/>
          <w:szCs w:val="26"/>
        </w:rPr>
        <w:t>фінансування. Ухвалою від 30.06.</w:t>
      </w:r>
      <w:r>
        <w:rPr>
          <w:rFonts w:ascii="Arial" w:eastAsia="Calibri" w:hAnsi="Arial" w:cs="Arial"/>
          <w:sz w:val="26"/>
          <w:szCs w:val="26"/>
        </w:rPr>
        <w:t>2022 № 2200 затверджено Програму "7 дій економічного поступу Львова в умовах воєнного стану", в якій передбачено забезпечення викона</w:t>
      </w:r>
      <w:r w:rsidR="006C1964">
        <w:rPr>
          <w:rFonts w:ascii="Arial" w:eastAsia="Calibri" w:hAnsi="Arial" w:cs="Arial"/>
          <w:sz w:val="26"/>
          <w:szCs w:val="26"/>
        </w:rPr>
        <w:t xml:space="preserve">ння кількох стратегічних цілей </w:t>
      </w:r>
      <w:r>
        <w:rPr>
          <w:rFonts w:ascii="Arial" w:eastAsia="Calibri" w:hAnsi="Arial" w:cs="Arial"/>
          <w:sz w:val="26"/>
          <w:szCs w:val="26"/>
        </w:rPr>
        <w:t>Плану "Зелене місто</w:t>
      </w:r>
      <w:r>
        <w:rPr>
          <w:rFonts w:ascii="Arial" w:hAnsi="Arial" w:cs="Arial"/>
          <w:sz w:val="26"/>
          <w:szCs w:val="26"/>
        </w:rPr>
        <w:t>"</w:t>
      </w:r>
      <w:r>
        <w:rPr>
          <w:rFonts w:ascii="Arial" w:eastAsia="Calibri" w:hAnsi="Arial" w:cs="Arial"/>
          <w:sz w:val="26"/>
          <w:szCs w:val="26"/>
        </w:rPr>
        <w:t xml:space="preserve"> для м. Львова, зокрема, в частині </w:t>
      </w:r>
      <w:r>
        <w:rPr>
          <w:rFonts w:ascii="Arial" w:hAnsi="Arial" w:cs="Arial"/>
          <w:sz w:val="26"/>
          <w:szCs w:val="26"/>
        </w:rPr>
        <w:t>системного розвитку циркулярної економіки та впровадження концепції "нуль відходів".</w:t>
      </w:r>
    </w:p>
    <w:p w:rsidR="009A1EB4" w:rsidRDefault="009A1EB4" w:rsidP="009A1EB4">
      <w:pPr>
        <w:ind w:firstLine="708"/>
        <w:jc w:val="both"/>
        <w:rPr>
          <w:rFonts w:ascii="Arial" w:hAnsi="Arial" w:cs="Arial"/>
          <w:sz w:val="26"/>
          <w:szCs w:val="26"/>
        </w:rPr>
      </w:pPr>
      <w:r>
        <w:rPr>
          <w:rFonts w:ascii="Arial" w:hAnsi="Arial" w:cs="Arial"/>
          <w:sz w:val="26"/>
          <w:szCs w:val="26"/>
        </w:rPr>
        <w:t>Виходячи з усвідомлення державних інтересів у сфері регіонального розвитку, викликів воєнного стану і перспективної ролі агломерацій в майбутньому відновленні, Львівська обласна військова</w:t>
      </w:r>
      <w:r w:rsidR="006C1964">
        <w:rPr>
          <w:rFonts w:ascii="Arial" w:hAnsi="Arial" w:cs="Arial"/>
          <w:sz w:val="26"/>
          <w:szCs w:val="26"/>
        </w:rPr>
        <w:t xml:space="preserve"> (державна)</w:t>
      </w:r>
      <w:r>
        <w:rPr>
          <w:rFonts w:ascii="Arial" w:hAnsi="Arial" w:cs="Arial"/>
          <w:sz w:val="26"/>
          <w:szCs w:val="26"/>
        </w:rPr>
        <w:t xml:space="preserve"> адміністрація ініціювала розроблення Стратегії розвитку Льві</w:t>
      </w:r>
      <w:r w:rsidR="006C1964">
        <w:rPr>
          <w:rFonts w:ascii="Arial" w:hAnsi="Arial" w:cs="Arial"/>
          <w:sz w:val="26"/>
          <w:szCs w:val="26"/>
        </w:rPr>
        <w:t xml:space="preserve">вської агломерації до </w:t>
      </w:r>
      <w:r>
        <w:rPr>
          <w:rFonts w:ascii="Arial" w:hAnsi="Arial" w:cs="Arial"/>
          <w:sz w:val="26"/>
          <w:szCs w:val="26"/>
        </w:rPr>
        <w:t>2027 року,</w:t>
      </w:r>
      <w:r>
        <w:rPr>
          <w:rFonts w:ascii="Arial" w:eastAsia="Calibri" w:hAnsi="Arial" w:cs="Arial"/>
          <w:sz w:val="26"/>
          <w:szCs w:val="26"/>
        </w:rPr>
        <w:t xml:space="preserve"> </w:t>
      </w:r>
      <w:r>
        <w:rPr>
          <w:rFonts w:ascii="Arial" w:hAnsi="Arial" w:cs="Arial"/>
          <w:sz w:val="26"/>
          <w:szCs w:val="26"/>
        </w:rPr>
        <w:t xml:space="preserve">яка була схвалена 24.11.2023 в Львівській військовій обласній </w:t>
      </w:r>
      <w:r w:rsidR="006C1964">
        <w:rPr>
          <w:rFonts w:ascii="Arial" w:hAnsi="Arial" w:cs="Arial"/>
          <w:sz w:val="26"/>
          <w:szCs w:val="26"/>
        </w:rPr>
        <w:t>(</w:t>
      </w:r>
      <w:r>
        <w:rPr>
          <w:rFonts w:ascii="Arial" w:hAnsi="Arial" w:cs="Arial"/>
          <w:sz w:val="26"/>
          <w:szCs w:val="26"/>
        </w:rPr>
        <w:t>державній</w:t>
      </w:r>
      <w:r w:rsidR="006C1964">
        <w:rPr>
          <w:rFonts w:ascii="Arial" w:hAnsi="Arial" w:cs="Arial"/>
          <w:sz w:val="26"/>
          <w:szCs w:val="26"/>
        </w:rPr>
        <w:t>)</w:t>
      </w:r>
      <w:r>
        <w:rPr>
          <w:rFonts w:ascii="Arial" w:hAnsi="Arial" w:cs="Arial"/>
          <w:sz w:val="26"/>
          <w:szCs w:val="26"/>
        </w:rPr>
        <w:t xml:space="preserve"> адміністрації. До переліку оперативних цілей включено три цілі, реалізація яких має безпосереднє відношення до впровадження засад екологічної політики та підпорядкованих їй заходів комплексної екологічної програми для Львівської МТГ на 2024-2028 роки, а саме: "Спільний розвиток інфраструктури водопостачання та водовідведення"; </w:t>
      </w:r>
      <w:r>
        <w:rPr>
          <w:rFonts w:ascii="Arial" w:eastAsia="Calibri" w:hAnsi="Arial" w:cs="Arial"/>
          <w:sz w:val="26"/>
          <w:szCs w:val="26"/>
        </w:rPr>
        <w:t>"</w:t>
      </w:r>
      <w:r>
        <w:rPr>
          <w:rFonts w:ascii="Arial" w:hAnsi="Arial" w:cs="Arial"/>
          <w:sz w:val="26"/>
          <w:szCs w:val="26"/>
        </w:rPr>
        <w:t xml:space="preserve">Комплексна система поводження з відходами" та </w:t>
      </w:r>
      <w:r>
        <w:rPr>
          <w:rFonts w:ascii="Arial" w:eastAsia="Calibri" w:hAnsi="Arial" w:cs="Arial"/>
          <w:sz w:val="26"/>
          <w:szCs w:val="26"/>
        </w:rPr>
        <w:t>"</w:t>
      </w:r>
      <w:r>
        <w:rPr>
          <w:rFonts w:ascii="Arial" w:hAnsi="Arial" w:cs="Arial"/>
          <w:sz w:val="26"/>
          <w:szCs w:val="26"/>
        </w:rPr>
        <w:t xml:space="preserve">Збереження природного середовища та мережі </w:t>
      </w:r>
      <w:r>
        <w:rPr>
          <w:rFonts w:ascii="Arial" w:eastAsia="Calibri" w:hAnsi="Arial" w:cs="Arial"/>
          <w:sz w:val="26"/>
          <w:szCs w:val="26"/>
        </w:rPr>
        <w:t>"</w:t>
      </w:r>
      <w:r>
        <w:rPr>
          <w:rFonts w:ascii="Arial" w:hAnsi="Arial" w:cs="Arial"/>
          <w:sz w:val="26"/>
          <w:szCs w:val="26"/>
        </w:rPr>
        <w:t>зелених</w:t>
      </w:r>
      <w:r>
        <w:rPr>
          <w:rFonts w:ascii="Arial" w:eastAsia="Calibri" w:hAnsi="Arial" w:cs="Arial"/>
          <w:sz w:val="26"/>
          <w:szCs w:val="26"/>
        </w:rPr>
        <w:t>"</w:t>
      </w:r>
      <w:r>
        <w:rPr>
          <w:rFonts w:ascii="Arial" w:hAnsi="Arial" w:cs="Arial"/>
          <w:sz w:val="26"/>
          <w:szCs w:val="26"/>
        </w:rPr>
        <w:t xml:space="preserve"> і </w:t>
      </w:r>
      <w:r>
        <w:rPr>
          <w:rFonts w:ascii="Arial" w:eastAsia="Calibri" w:hAnsi="Arial" w:cs="Arial"/>
          <w:sz w:val="26"/>
          <w:szCs w:val="26"/>
        </w:rPr>
        <w:t>"</w:t>
      </w:r>
      <w:r>
        <w:rPr>
          <w:rFonts w:ascii="Arial" w:hAnsi="Arial" w:cs="Arial"/>
          <w:sz w:val="26"/>
          <w:szCs w:val="26"/>
        </w:rPr>
        <w:t>блакитних</w:t>
      </w:r>
      <w:r>
        <w:rPr>
          <w:rFonts w:ascii="Arial" w:eastAsia="Calibri" w:hAnsi="Arial" w:cs="Arial"/>
          <w:sz w:val="26"/>
          <w:szCs w:val="26"/>
        </w:rPr>
        <w:t xml:space="preserve">" </w:t>
      </w:r>
      <w:r>
        <w:rPr>
          <w:rFonts w:ascii="Arial" w:hAnsi="Arial" w:cs="Arial"/>
          <w:sz w:val="26"/>
          <w:szCs w:val="26"/>
        </w:rPr>
        <w:t>просторів</w:t>
      </w:r>
      <w:r>
        <w:rPr>
          <w:rFonts w:ascii="Arial" w:eastAsia="Calibri" w:hAnsi="Arial" w:cs="Arial"/>
          <w:sz w:val="26"/>
          <w:szCs w:val="26"/>
        </w:rPr>
        <w:t>"</w:t>
      </w:r>
      <w:r>
        <w:rPr>
          <w:rFonts w:ascii="Arial" w:hAnsi="Arial" w:cs="Arial"/>
          <w:sz w:val="26"/>
          <w:szCs w:val="26"/>
        </w:rPr>
        <w:t>. У зв’язку з цим, метою комплексної екологічної програми на 2024-2028 роки для Львівської МТГ визначено запобігання подальшій деградації довкілля для поліпшення екологічного стану та сталого розвитку.</w:t>
      </w:r>
    </w:p>
    <w:p w:rsidR="009A1EB4" w:rsidRPr="001659C7" w:rsidRDefault="009A1EB4" w:rsidP="009A1EB4">
      <w:pPr>
        <w:jc w:val="center"/>
        <w:rPr>
          <w:rFonts w:ascii="Arial" w:hAnsi="Arial" w:cs="Arial"/>
          <w:b/>
          <w:sz w:val="26"/>
          <w:szCs w:val="26"/>
        </w:rPr>
      </w:pPr>
      <w:r>
        <w:rPr>
          <w:rFonts w:ascii="Arial" w:hAnsi="Arial" w:cs="Arial"/>
          <w:sz w:val="26"/>
          <w:szCs w:val="26"/>
        </w:rPr>
        <w:br w:type="page"/>
      </w:r>
      <w:r w:rsidR="001659C7" w:rsidRPr="001659C7">
        <w:rPr>
          <w:rFonts w:ascii="Arial" w:hAnsi="Arial" w:cs="Arial"/>
          <w:b/>
          <w:sz w:val="26"/>
          <w:szCs w:val="26"/>
        </w:rPr>
        <w:lastRenderedPageBreak/>
        <w:t>Розділ 1. Сучасний стан компонентів</w:t>
      </w:r>
      <w:r w:rsidRPr="001659C7">
        <w:rPr>
          <w:rFonts w:ascii="Arial" w:hAnsi="Arial" w:cs="Arial"/>
          <w:b/>
          <w:sz w:val="26"/>
          <w:szCs w:val="26"/>
        </w:rPr>
        <w:t xml:space="preserve"> </w:t>
      </w:r>
      <w:r w:rsidR="001659C7" w:rsidRPr="001659C7">
        <w:rPr>
          <w:rFonts w:ascii="Arial" w:hAnsi="Arial" w:cs="Arial"/>
          <w:b/>
          <w:sz w:val="26"/>
          <w:szCs w:val="26"/>
        </w:rPr>
        <w:t>навколишнього</w:t>
      </w:r>
      <w:r w:rsidRPr="001659C7">
        <w:rPr>
          <w:rFonts w:ascii="Arial" w:hAnsi="Arial" w:cs="Arial"/>
          <w:b/>
          <w:sz w:val="26"/>
          <w:szCs w:val="26"/>
        </w:rPr>
        <w:t xml:space="preserve"> </w:t>
      </w:r>
      <w:r w:rsidR="001659C7" w:rsidRPr="001659C7">
        <w:rPr>
          <w:rFonts w:ascii="Arial" w:hAnsi="Arial" w:cs="Arial"/>
          <w:b/>
          <w:sz w:val="26"/>
          <w:szCs w:val="26"/>
        </w:rPr>
        <w:t>середовища</w:t>
      </w:r>
      <w:r w:rsidRPr="001659C7">
        <w:rPr>
          <w:rFonts w:ascii="Arial" w:hAnsi="Arial" w:cs="Arial"/>
          <w:b/>
          <w:sz w:val="26"/>
          <w:szCs w:val="26"/>
        </w:rPr>
        <w:t xml:space="preserve"> </w:t>
      </w:r>
      <w:r w:rsidR="001659C7" w:rsidRPr="001659C7">
        <w:rPr>
          <w:rFonts w:ascii="Arial" w:hAnsi="Arial" w:cs="Arial"/>
          <w:b/>
          <w:sz w:val="26"/>
          <w:szCs w:val="26"/>
        </w:rPr>
        <w:t>Львівської</w:t>
      </w:r>
      <w:r w:rsidRPr="001659C7">
        <w:rPr>
          <w:rFonts w:ascii="Arial" w:hAnsi="Arial" w:cs="Arial"/>
          <w:b/>
          <w:sz w:val="26"/>
          <w:szCs w:val="26"/>
        </w:rPr>
        <w:t xml:space="preserve"> </w:t>
      </w:r>
      <w:r w:rsidR="001659C7" w:rsidRPr="001659C7">
        <w:rPr>
          <w:rFonts w:ascii="Arial" w:hAnsi="Arial" w:cs="Arial"/>
          <w:b/>
          <w:sz w:val="26"/>
          <w:szCs w:val="26"/>
        </w:rPr>
        <w:t>міської</w:t>
      </w:r>
      <w:r w:rsidRPr="001659C7">
        <w:rPr>
          <w:rFonts w:ascii="Arial" w:hAnsi="Arial" w:cs="Arial"/>
          <w:b/>
          <w:sz w:val="26"/>
          <w:szCs w:val="26"/>
        </w:rPr>
        <w:t xml:space="preserve"> </w:t>
      </w:r>
      <w:r w:rsidR="001659C7" w:rsidRPr="001659C7">
        <w:rPr>
          <w:rFonts w:ascii="Arial" w:hAnsi="Arial" w:cs="Arial"/>
          <w:b/>
          <w:sz w:val="26"/>
          <w:szCs w:val="26"/>
        </w:rPr>
        <w:t>територіальної громади</w:t>
      </w:r>
    </w:p>
    <w:p w:rsidR="009A1EB4" w:rsidRDefault="009A1EB4" w:rsidP="009A1EB4">
      <w:pPr>
        <w:jc w:val="both"/>
        <w:rPr>
          <w:rFonts w:ascii="Arial" w:hAnsi="Arial" w:cs="Arial"/>
          <w:sz w:val="26"/>
          <w:szCs w:val="26"/>
        </w:rPr>
      </w:pPr>
    </w:p>
    <w:p w:rsidR="009A1EB4" w:rsidRDefault="009A1EB4" w:rsidP="009A1EB4">
      <w:pPr>
        <w:ind w:firstLine="708"/>
        <w:jc w:val="both"/>
        <w:rPr>
          <w:rFonts w:ascii="Arial" w:hAnsi="Arial" w:cs="Arial"/>
          <w:sz w:val="26"/>
          <w:szCs w:val="26"/>
        </w:rPr>
      </w:pPr>
      <w:r>
        <w:rPr>
          <w:rFonts w:ascii="Arial" w:hAnsi="Arial" w:cs="Arial"/>
          <w:sz w:val="26"/>
          <w:szCs w:val="26"/>
        </w:rPr>
        <w:t>Дослідження стану довкілля в межах Львівської МТГ проведено на підставі аналізу стану: компонентів довкілля – атмосферного повітря, водних ресурсів (водопостачання, водоспоживання, водовідведення, поверхневі водойми), зелених насаджень й тваринного світу, земельних ресурсів і ґрунтів, а також поводження з відходами, проявів небезпечних морфодинамічних процесів, акустичного навантаження, екологічної освіти й роботи з громадськістю, реалізації обласної програми моніторингу на території міста. Оцінка тенденцій передбачала порівняння основних екологічних параметрів у розрізі останнього п’ятиріччя (2018-2022 роки). Під час аналізу стану компонентів довкілля використано матеріали державної статистики, щорічні доповіді про стан навколишнього природного середовища у Львівській області, щоквартальні інформаційно-аналітичні огляди за результатами моніторингових досліджень "Стан довкілля у Львівській області</w:t>
      </w:r>
      <w:r>
        <w:rPr>
          <w:rFonts w:ascii="Arial" w:eastAsia="Calibri" w:hAnsi="Arial" w:cs="Arial"/>
          <w:sz w:val="26"/>
          <w:szCs w:val="26"/>
        </w:rPr>
        <w:t>"</w:t>
      </w:r>
      <w:r>
        <w:rPr>
          <w:rFonts w:ascii="Arial" w:hAnsi="Arial" w:cs="Arial"/>
          <w:sz w:val="26"/>
          <w:szCs w:val="26"/>
        </w:rPr>
        <w:t xml:space="preserve">, звіти департаментів та комунальних підприємств                м. Львова, а також напрацювання окремих громадських організацій, які працюють у сфері охорони навколишнього природного середовища. </w:t>
      </w:r>
    </w:p>
    <w:p w:rsidR="009A1EB4" w:rsidRDefault="009A1EB4" w:rsidP="009A1EB4">
      <w:pPr>
        <w:ind w:firstLine="708"/>
        <w:jc w:val="both"/>
        <w:rPr>
          <w:rFonts w:ascii="Arial" w:hAnsi="Arial" w:cs="Arial"/>
          <w:sz w:val="26"/>
          <w:szCs w:val="26"/>
        </w:rPr>
      </w:pPr>
      <w:r>
        <w:rPr>
          <w:rFonts w:ascii="Arial" w:hAnsi="Arial" w:cs="Arial"/>
          <w:sz w:val="26"/>
          <w:szCs w:val="26"/>
        </w:rPr>
        <w:t>Під час аналізу стану основних компонентів довкілля на території Львівської МТГ використано результати онлайн-опитування, проведеного протягом 1-15 листопада 2023 р., яким було охоплено жителів практично усіх населених пунктів окрім м. Львова. Окрім цього, серед жителів 11 населених пунктів Львівської МТГ було поширено електронну анкету щодо визначення найважливіших екологічних проблем, серед яких до пріоритетних було зараховано управління відходами (34</w:t>
      </w:r>
      <w:r w:rsidR="0055034B">
        <w:rPr>
          <w:rFonts w:ascii="Arial" w:hAnsi="Arial" w:cs="Arial"/>
          <w:sz w:val="26"/>
          <w:szCs w:val="26"/>
        </w:rPr>
        <w:t xml:space="preserve"> </w:t>
      </w:r>
      <w:r>
        <w:rPr>
          <w:rFonts w:ascii="Arial" w:hAnsi="Arial" w:cs="Arial"/>
          <w:sz w:val="26"/>
          <w:szCs w:val="26"/>
        </w:rPr>
        <w:t>%), побутовими стоками та водовідведенням (22</w:t>
      </w:r>
      <w:r w:rsidR="0055034B">
        <w:rPr>
          <w:rFonts w:ascii="Arial" w:hAnsi="Arial" w:cs="Arial"/>
          <w:sz w:val="26"/>
          <w:szCs w:val="26"/>
        </w:rPr>
        <w:t xml:space="preserve"> </w:t>
      </w:r>
      <w:r>
        <w:rPr>
          <w:rFonts w:ascii="Arial" w:hAnsi="Arial" w:cs="Arial"/>
          <w:sz w:val="26"/>
          <w:szCs w:val="26"/>
        </w:rPr>
        <w:t>%), якість питної види (11</w:t>
      </w:r>
      <w:r w:rsidR="00D53985">
        <w:rPr>
          <w:rFonts w:ascii="Arial" w:hAnsi="Arial" w:cs="Arial"/>
          <w:sz w:val="26"/>
          <w:szCs w:val="26"/>
        </w:rPr>
        <w:t xml:space="preserve"> </w:t>
      </w:r>
      <w:r>
        <w:rPr>
          <w:rFonts w:ascii="Arial" w:hAnsi="Arial" w:cs="Arial"/>
          <w:sz w:val="26"/>
          <w:szCs w:val="26"/>
        </w:rPr>
        <w:t>%), стан поверхневих водойм (9</w:t>
      </w:r>
      <w:r w:rsidR="0055034B">
        <w:rPr>
          <w:rFonts w:ascii="Arial" w:hAnsi="Arial" w:cs="Arial"/>
          <w:sz w:val="26"/>
          <w:szCs w:val="26"/>
        </w:rPr>
        <w:t xml:space="preserve"> </w:t>
      </w:r>
      <w:r>
        <w:rPr>
          <w:rFonts w:ascii="Arial" w:hAnsi="Arial" w:cs="Arial"/>
          <w:sz w:val="26"/>
          <w:szCs w:val="26"/>
        </w:rPr>
        <w:t>%), утримання зелених зон та благоустрій територій (9</w:t>
      </w:r>
      <w:r w:rsidR="0055034B">
        <w:rPr>
          <w:rFonts w:ascii="Arial" w:hAnsi="Arial" w:cs="Arial"/>
          <w:sz w:val="26"/>
          <w:szCs w:val="26"/>
        </w:rPr>
        <w:t xml:space="preserve"> </w:t>
      </w:r>
      <w:r>
        <w:rPr>
          <w:rFonts w:ascii="Arial" w:hAnsi="Arial" w:cs="Arial"/>
          <w:sz w:val="26"/>
          <w:szCs w:val="26"/>
        </w:rPr>
        <w:t xml:space="preserve">%). </w:t>
      </w:r>
    </w:p>
    <w:p w:rsidR="009A1EB4" w:rsidRDefault="009A1EB4" w:rsidP="009A1EB4">
      <w:pPr>
        <w:jc w:val="both"/>
        <w:rPr>
          <w:rFonts w:ascii="Arial" w:hAnsi="Arial" w:cs="Arial"/>
          <w:sz w:val="26"/>
          <w:szCs w:val="26"/>
        </w:rPr>
      </w:pPr>
    </w:p>
    <w:p w:rsidR="009A1EB4" w:rsidRDefault="009A1EB4" w:rsidP="009A1EB4">
      <w:pPr>
        <w:jc w:val="center"/>
        <w:rPr>
          <w:rFonts w:ascii="Arial" w:hAnsi="Arial" w:cs="Arial"/>
          <w:b/>
          <w:sz w:val="26"/>
          <w:szCs w:val="26"/>
        </w:rPr>
      </w:pPr>
      <w:r>
        <w:rPr>
          <w:rFonts w:ascii="Arial" w:hAnsi="Arial" w:cs="Arial"/>
          <w:b/>
          <w:sz w:val="26"/>
          <w:szCs w:val="26"/>
        </w:rPr>
        <w:t>1.1. Атмосферне повітря</w:t>
      </w:r>
    </w:p>
    <w:p w:rsidR="009A1EB4" w:rsidRDefault="009A1EB4" w:rsidP="009A1EB4">
      <w:pPr>
        <w:jc w:val="both"/>
        <w:rPr>
          <w:rFonts w:ascii="Arial" w:hAnsi="Arial" w:cs="Arial"/>
          <w:sz w:val="26"/>
          <w:szCs w:val="26"/>
        </w:rPr>
      </w:pPr>
    </w:p>
    <w:p w:rsidR="009A1EB4" w:rsidRDefault="009A1EB4" w:rsidP="009A1EB4">
      <w:pPr>
        <w:ind w:firstLine="708"/>
        <w:jc w:val="both"/>
        <w:rPr>
          <w:rFonts w:ascii="Arial" w:hAnsi="Arial" w:cs="Arial"/>
          <w:sz w:val="26"/>
          <w:szCs w:val="26"/>
        </w:rPr>
      </w:pPr>
      <w:r>
        <w:rPr>
          <w:rFonts w:ascii="Arial" w:hAnsi="Arial" w:cs="Arial"/>
          <w:sz w:val="26"/>
          <w:szCs w:val="26"/>
        </w:rPr>
        <w:t>Сумарний викид забруднювальних речовин від стаціонарних джерел у 2021 році становив 2,1564 тис. т (2,7 кг на одного мешканця).</w:t>
      </w:r>
      <w:r w:rsidR="006C1964">
        <w:rPr>
          <w:rFonts w:ascii="Arial" w:hAnsi="Arial" w:cs="Arial"/>
          <w:sz w:val="26"/>
          <w:szCs w:val="26"/>
        </w:rPr>
        <w:t xml:space="preserve"> Протягом 2017-</w:t>
      </w:r>
      <w:r>
        <w:rPr>
          <w:rFonts w:ascii="Arial" w:hAnsi="Arial" w:cs="Arial"/>
          <w:sz w:val="26"/>
          <w:szCs w:val="26"/>
        </w:rPr>
        <w:t>2021 рр. сумарний викид забруднювальних речовин від стаціонарних джерел зменшився майже вдвічі (2017 р. – 3,9956 тис. т). У той же час об’єми викидів діоксиду вуглецю, які передусім зумовлені пересувними джерелами забруднення, зросли від 473,5446 тис. т в 2017 р. до 541,6672 тис. т в 2021 р. Серед стаціонарних джерел забруднення міста найвищий відсоток викидів (41,5</w:t>
      </w:r>
      <w:r w:rsidR="0055034B">
        <w:rPr>
          <w:rFonts w:ascii="Arial" w:hAnsi="Arial" w:cs="Arial"/>
          <w:sz w:val="26"/>
          <w:szCs w:val="26"/>
        </w:rPr>
        <w:t xml:space="preserve"> </w:t>
      </w:r>
      <w:r>
        <w:rPr>
          <w:rFonts w:ascii="Arial" w:hAnsi="Arial" w:cs="Arial"/>
          <w:sz w:val="26"/>
          <w:szCs w:val="26"/>
        </w:rPr>
        <w:t>%) припадає на 2 підприємства теплоенергетичного комплексу (ЛКП "Залізнич</w:t>
      </w:r>
      <w:r w:rsidR="0055034B">
        <w:rPr>
          <w:rFonts w:ascii="Arial" w:hAnsi="Arial" w:cs="Arial"/>
          <w:sz w:val="26"/>
          <w:szCs w:val="26"/>
        </w:rPr>
        <w:t>не</w:t>
      </w:r>
      <w:r>
        <w:rPr>
          <w:rFonts w:ascii="Arial" w:hAnsi="Arial" w:cs="Arial"/>
          <w:sz w:val="26"/>
          <w:szCs w:val="26"/>
        </w:rPr>
        <w:t>теплоенерго" та ЛМКП "Львівтеплоенерго</w:t>
      </w:r>
      <w:r w:rsidR="0055034B">
        <w:rPr>
          <w:rFonts w:ascii="Arial" w:hAnsi="Arial" w:cs="Arial"/>
          <w:sz w:val="26"/>
          <w:szCs w:val="26"/>
        </w:rPr>
        <w:t>"</w:t>
      </w:r>
      <w:r>
        <w:rPr>
          <w:rFonts w:ascii="Arial" w:hAnsi="Arial" w:cs="Arial"/>
          <w:sz w:val="26"/>
          <w:szCs w:val="26"/>
        </w:rPr>
        <w:t>). Викиди шкідливих речовин в атмосферу стаціонарними джерелами забруднення у розрахунку на 1 км</w:t>
      </w:r>
      <w:r>
        <w:rPr>
          <w:rFonts w:ascii="Arial" w:hAnsi="Arial" w:cs="Arial"/>
          <w:sz w:val="26"/>
          <w:szCs w:val="26"/>
          <w:vertAlign w:val="superscript"/>
        </w:rPr>
        <w:t>2</w:t>
      </w:r>
      <w:r>
        <w:rPr>
          <w:rFonts w:ascii="Arial" w:hAnsi="Arial" w:cs="Arial"/>
          <w:sz w:val="26"/>
          <w:szCs w:val="26"/>
        </w:rPr>
        <w:t xml:space="preserve"> у місті у 2020 році становили 16,3 кг, що майже в п’ять разів перевищувало обласний показник (3,5 кг). Станом на 2020 р. внесок м. Львова у сумарний викид забруднювальних речовин у Львівській області дорівнював 16,5 </w:t>
      </w:r>
      <w:r w:rsidR="0055034B">
        <w:rPr>
          <w:rFonts w:ascii="Arial" w:hAnsi="Arial" w:cs="Arial"/>
          <w:sz w:val="26"/>
          <w:szCs w:val="26"/>
        </w:rPr>
        <w:t>%</w:t>
      </w:r>
      <w:r>
        <w:rPr>
          <w:rFonts w:ascii="Arial" w:hAnsi="Arial" w:cs="Arial"/>
          <w:sz w:val="26"/>
          <w:szCs w:val="26"/>
        </w:rPr>
        <w:t xml:space="preserve">, при цьому викиди від стаціонарних і пересувних джерел становили відповідно 3,7 і 16,9 </w:t>
      </w:r>
      <w:r w:rsidR="0055034B">
        <w:rPr>
          <w:rFonts w:ascii="Arial" w:hAnsi="Arial" w:cs="Arial"/>
          <w:sz w:val="26"/>
          <w:szCs w:val="26"/>
        </w:rPr>
        <w:t xml:space="preserve">% </w:t>
      </w:r>
      <w:r>
        <w:rPr>
          <w:rFonts w:ascii="Arial" w:hAnsi="Arial" w:cs="Arial"/>
          <w:sz w:val="26"/>
          <w:szCs w:val="26"/>
        </w:rPr>
        <w:t>від обласних показників. У 2018 р. загальний рівень забруднення міста за індексом забруднення атмосфери становив 7,68</w:t>
      </w:r>
      <w:r w:rsidR="0055034B">
        <w:rPr>
          <w:rFonts w:ascii="Arial" w:hAnsi="Arial" w:cs="Arial"/>
          <w:sz w:val="26"/>
          <w:szCs w:val="26"/>
        </w:rPr>
        <w:t xml:space="preserve"> %</w:t>
      </w:r>
      <w:r>
        <w:rPr>
          <w:rFonts w:ascii="Arial" w:hAnsi="Arial" w:cs="Arial"/>
          <w:sz w:val="26"/>
          <w:szCs w:val="26"/>
        </w:rPr>
        <w:t>, а в 2022 р. цей показник був дещо нижчим і дорівнював 6,95</w:t>
      </w:r>
      <w:r w:rsidR="0055034B">
        <w:rPr>
          <w:rFonts w:ascii="Arial" w:hAnsi="Arial" w:cs="Arial"/>
          <w:sz w:val="26"/>
          <w:szCs w:val="26"/>
        </w:rPr>
        <w:t xml:space="preserve"> %</w:t>
      </w:r>
      <w:r>
        <w:rPr>
          <w:rFonts w:ascii="Arial" w:hAnsi="Arial" w:cs="Arial"/>
          <w:sz w:val="26"/>
          <w:szCs w:val="26"/>
        </w:rPr>
        <w:t>.</w:t>
      </w:r>
    </w:p>
    <w:p w:rsidR="009A1EB4" w:rsidRDefault="009A1EB4" w:rsidP="009A1EB4">
      <w:pPr>
        <w:ind w:firstLine="708"/>
        <w:jc w:val="both"/>
        <w:rPr>
          <w:rFonts w:ascii="Arial" w:hAnsi="Arial" w:cs="Arial"/>
          <w:sz w:val="26"/>
          <w:szCs w:val="26"/>
        </w:rPr>
      </w:pPr>
      <w:r>
        <w:rPr>
          <w:rFonts w:ascii="Arial" w:hAnsi="Arial" w:cs="Arial"/>
          <w:sz w:val="26"/>
          <w:szCs w:val="26"/>
        </w:rPr>
        <w:t xml:space="preserve">Протягом останніх 5 років до основних забруднювальних сполук в межах Львівської МТГ, передусім м. Львова, вміст яких перевищував </w:t>
      </w:r>
      <w:r w:rsidR="0055034B">
        <w:rPr>
          <w:rFonts w:ascii="Arial" w:hAnsi="Arial" w:cs="Arial"/>
          <w:sz w:val="26"/>
          <w:szCs w:val="26"/>
        </w:rPr>
        <w:lastRenderedPageBreak/>
        <w:t xml:space="preserve">гранично допустиму концентрацію (надалі – </w:t>
      </w:r>
      <w:r>
        <w:rPr>
          <w:rFonts w:ascii="Arial" w:hAnsi="Arial" w:cs="Arial"/>
          <w:sz w:val="26"/>
          <w:szCs w:val="26"/>
        </w:rPr>
        <w:t>ГДК</w:t>
      </w:r>
      <w:r w:rsidR="0055034B">
        <w:rPr>
          <w:rFonts w:ascii="Arial" w:hAnsi="Arial" w:cs="Arial"/>
          <w:sz w:val="26"/>
          <w:szCs w:val="26"/>
        </w:rPr>
        <w:t>)</w:t>
      </w:r>
      <w:r>
        <w:rPr>
          <w:rFonts w:ascii="Arial" w:hAnsi="Arial" w:cs="Arial"/>
          <w:sz w:val="26"/>
          <w:szCs w:val="26"/>
        </w:rPr>
        <w:t xml:space="preserve"> в атмосферному повітрі, зараховують оксид вуглецю та оксид азоту (2018 р.), а також діоксид азоту і формальдегід (2022 р.). </w:t>
      </w:r>
    </w:p>
    <w:p w:rsidR="009A1EB4" w:rsidRDefault="009A1EB4" w:rsidP="009A1EB4">
      <w:pPr>
        <w:ind w:firstLine="708"/>
        <w:jc w:val="both"/>
        <w:rPr>
          <w:rFonts w:ascii="Arial" w:hAnsi="Arial" w:cs="Arial"/>
          <w:sz w:val="26"/>
          <w:szCs w:val="26"/>
        </w:rPr>
      </w:pPr>
      <w:r>
        <w:rPr>
          <w:rFonts w:ascii="Arial" w:hAnsi="Arial" w:cs="Arial"/>
          <w:sz w:val="26"/>
          <w:szCs w:val="26"/>
        </w:rPr>
        <w:t>До переліку найбільших забруднювачів атмосферного повітря станом на 2021 р. входило 10 підприємств: ЛКП "Залізнич</w:t>
      </w:r>
      <w:r w:rsidR="0055034B">
        <w:rPr>
          <w:rFonts w:ascii="Arial" w:hAnsi="Arial" w:cs="Arial"/>
          <w:sz w:val="26"/>
          <w:szCs w:val="26"/>
        </w:rPr>
        <w:t>не</w:t>
      </w:r>
      <w:r>
        <w:rPr>
          <w:rFonts w:ascii="Arial" w:hAnsi="Arial" w:cs="Arial"/>
          <w:sz w:val="26"/>
          <w:szCs w:val="26"/>
        </w:rPr>
        <w:t>теплоенерго", ЛМКП "Львівтеплоенерго", ЛМКП "Львівводоканал", ТОВ "Львівська ізоляторна компанія", ПАТ "Галнафтохім", ТОВ "Торгово-виробнича компанія "Перша приватна броварня", ТОВ "Картонно-паперова компанія", товариство з додатковою відповідальністю "Гал-Кат", АТ "Галичфарм" та АТ "Львівська кондитерська фабрика "Світоч", сумарний обсяг викидів для яких становив 1523,336 т (70,7</w:t>
      </w:r>
      <w:r w:rsidR="0055034B">
        <w:rPr>
          <w:rFonts w:ascii="Arial" w:hAnsi="Arial" w:cs="Arial"/>
          <w:sz w:val="26"/>
          <w:szCs w:val="26"/>
        </w:rPr>
        <w:t xml:space="preserve"> </w:t>
      </w:r>
      <w:r>
        <w:rPr>
          <w:rFonts w:ascii="Arial" w:hAnsi="Arial" w:cs="Arial"/>
          <w:sz w:val="26"/>
          <w:szCs w:val="26"/>
        </w:rPr>
        <w:t>% від загального об’єму викидів у атмосферне повітря від стаціонарних джерел).</w:t>
      </w:r>
    </w:p>
    <w:p w:rsidR="009A1EB4" w:rsidRDefault="009A1EB4" w:rsidP="009A1EB4">
      <w:pPr>
        <w:jc w:val="both"/>
        <w:rPr>
          <w:rFonts w:ascii="Arial" w:hAnsi="Arial" w:cs="Arial"/>
          <w:sz w:val="26"/>
          <w:szCs w:val="26"/>
        </w:rPr>
      </w:pPr>
    </w:p>
    <w:p w:rsidR="009A1EB4" w:rsidRDefault="00BE41CF" w:rsidP="009A1EB4">
      <w:pPr>
        <w:jc w:val="center"/>
        <w:rPr>
          <w:rFonts w:ascii="Arial" w:hAnsi="Arial" w:cs="Arial"/>
          <w:b/>
          <w:sz w:val="26"/>
          <w:szCs w:val="26"/>
        </w:rPr>
      </w:pPr>
      <w:r>
        <w:rPr>
          <w:rFonts w:ascii="Arial" w:hAnsi="Arial" w:cs="Arial"/>
          <w:b/>
          <w:sz w:val="26"/>
          <w:szCs w:val="26"/>
        </w:rPr>
        <w:t xml:space="preserve">1.1.1. </w:t>
      </w:r>
      <w:r w:rsidR="009A1EB4">
        <w:rPr>
          <w:rFonts w:ascii="Arial" w:hAnsi="Arial" w:cs="Arial"/>
          <w:b/>
          <w:sz w:val="26"/>
          <w:szCs w:val="26"/>
        </w:rPr>
        <w:t>Стаціонарні джерела</w:t>
      </w:r>
    </w:p>
    <w:p w:rsidR="009A1EB4" w:rsidRDefault="009A1EB4" w:rsidP="009A1EB4">
      <w:pPr>
        <w:jc w:val="both"/>
        <w:rPr>
          <w:rFonts w:ascii="Arial" w:hAnsi="Arial" w:cs="Arial"/>
          <w:sz w:val="26"/>
          <w:szCs w:val="26"/>
        </w:rPr>
      </w:pPr>
    </w:p>
    <w:p w:rsidR="009A1EB4" w:rsidRDefault="009A1EB4" w:rsidP="009A1EB4">
      <w:pPr>
        <w:ind w:firstLine="708"/>
        <w:jc w:val="both"/>
        <w:rPr>
          <w:rFonts w:ascii="Arial" w:hAnsi="Arial" w:cs="Arial"/>
          <w:sz w:val="26"/>
          <w:szCs w:val="26"/>
        </w:rPr>
      </w:pPr>
      <w:r>
        <w:rPr>
          <w:rFonts w:ascii="Arial" w:hAnsi="Arial" w:cs="Arial"/>
          <w:sz w:val="26"/>
          <w:szCs w:val="26"/>
        </w:rPr>
        <w:t xml:space="preserve">Частка забруднень від стаціонарних джерел у загальному обсязі викидів до атмосфери становить менше 1 </w:t>
      </w:r>
      <w:r w:rsidR="0055034B">
        <w:rPr>
          <w:rFonts w:ascii="Arial" w:hAnsi="Arial" w:cs="Arial"/>
          <w:sz w:val="26"/>
          <w:szCs w:val="26"/>
        </w:rPr>
        <w:t>%</w:t>
      </w:r>
      <w:r>
        <w:rPr>
          <w:rFonts w:ascii="Arial" w:hAnsi="Arial" w:cs="Arial"/>
          <w:sz w:val="26"/>
          <w:szCs w:val="26"/>
        </w:rPr>
        <w:t xml:space="preserve"> (2,1564 тис. т проти </w:t>
      </w:r>
      <w:r w:rsidR="00D53985">
        <w:rPr>
          <w:rFonts w:ascii="Arial" w:hAnsi="Arial" w:cs="Arial"/>
          <w:sz w:val="26"/>
          <w:szCs w:val="26"/>
        </w:rPr>
        <w:t xml:space="preserve">           </w:t>
      </w:r>
      <w:r>
        <w:rPr>
          <w:rFonts w:ascii="Arial" w:hAnsi="Arial" w:cs="Arial"/>
          <w:sz w:val="26"/>
          <w:szCs w:val="26"/>
        </w:rPr>
        <w:t xml:space="preserve">541,6642 тис. т по діоксиду вуглецю). За останні 5 років (2017–2021 рр.) викиди забруднювальних речовин в атмосферу від стаціонарних джерел забруднення зменшилися майже удвічі (на 1841 т). У 2017 році загальна кількість підприємств, що здійснювали викиди від стаціонарних джерел та мали дійсні дозволи на викиди, становила 163, тоді як у 2021 р. їх було 154. Загальна кількість (одиниць) дійсних дозволів на викиди забруднюючих речовин в атмосферне повітря, об’єкт якого належить до першої групи не змінилася протягом останніх п’яти років й становить 5. У 2022 р. частково спостерігалася тенденція до збільшення викидів забруднюючих речовин в атмосферне повітря від стаціонарних джерел викидів порівняно з 2021 р. Збільшення викидів пов’язане зі встановленням бензино- та дизель-генераторів як альтернативних джерел енергії. </w:t>
      </w:r>
    </w:p>
    <w:p w:rsidR="009A1EB4" w:rsidRDefault="009A1EB4" w:rsidP="009A1EB4">
      <w:pPr>
        <w:ind w:firstLine="708"/>
        <w:jc w:val="both"/>
        <w:rPr>
          <w:rFonts w:ascii="Arial" w:hAnsi="Arial" w:cs="Arial"/>
          <w:sz w:val="26"/>
          <w:szCs w:val="26"/>
        </w:rPr>
      </w:pPr>
      <w:r>
        <w:rPr>
          <w:rFonts w:ascii="Arial" w:hAnsi="Arial" w:cs="Arial"/>
          <w:sz w:val="26"/>
          <w:szCs w:val="26"/>
        </w:rPr>
        <w:t>Станом на 2022 р. до переліку підприємств Львівської МТГ, для яких встановлено обсяги викидів забруднювальних речовин в атмосферу понад 100 т, входили три підприємства: ЛКП "Залізнич</w:t>
      </w:r>
      <w:r w:rsidR="0055034B">
        <w:rPr>
          <w:rFonts w:ascii="Arial" w:hAnsi="Arial" w:cs="Arial"/>
          <w:sz w:val="26"/>
          <w:szCs w:val="26"/>
        </w:rPr>
        <w:t>не</w:t>
      </w:r>
      <w:r>
        <w:rPr>
          <w:rFonts w:ascii="Arial" w:hAnsi="Arial" w:cs="Arial"/>
          <w:sz w:val="26"/>
          <w:szCs w:val="26"/>
        </w:rPr>
        <w:t>теплоенерго" (490,049 т), ЛМКП "Львівтеплоенерго" (404,113 т) та ЛМКП "Львівводоканал" (284,695 т). Загалом, 10 найбільших підприємств-забруднювачів викидали в 2021 р. в атмосферу 70,7</w:t>
      </w:r>
      <w:r w:rsidR="0055034B">
        <w:rPr>
          <w:rFonts w:ascii="Arial" w:hAnsi="Arial" w:cs="Arial"/>
          <w:sz w:val="26"/>
          <w:szCs w:val="26"/>
        </w:rPr>
        <w:t xml:space="preserve"> </w:t>
      </w:r>
      <w:r>
        <w:rPr>
          <w:rFonts w:ascii="Arial" w:hAnsi="Arial" w:cs="Arial"/>
          <w:sz w:val="26"/>
          <w:szCs w:val="26"/>
        </w:rPr>
        <w:t>% від загальної суми викидів стаціонарними джерелами. Окрім зазначених вище, до переліку цих підприємств увійшли ТзОВ "Львівська ізоляторна компанія", ПАТ "Галнафтохім", ТзОВ Торгово-виробнича компанія "Перша приватна броварня", ТзОВ "Картонно-паперова компанія", АТ "Галичфарм", АТ "Львівська кондитерська фабрика "Світоч", ТзОВ "Факро Львів". У викидах від стаціонарних джерел забруднення переважають оксид вуглецю (46,9</w:t>
      </w:r>
      <w:r w:rsidR="0055034B">
        <w:rPr>
          <w:rFonts w:ascii="Arial" w:hAnsi="Arial" w:cs="Arial"/>
          <w:sz w:val="26"/>
          <w:szCs w:val="26"/>
        </w:rPr>
        <w:t xml:space="preserve"> </w:t>
      </w:r>
      <w:r>
        <w:rPr>
          <w:rFonts w:ascii="Arial" w:hAnsi="Arial" w:cs="Arial"/>
          <w:sz w:val="26"/>
          <w:szCs w:val="26"/>
        </w:rPr>
        <w:t>%) та діоксид азоту (31,1</w:t>
      </w:r>
      <w:r w:rsidR="0055034B">
        <w:rPr>
          <w:rFonts w:ascii="Arial" w:hAnsi="Arial" w:cs="Arial"/>
          <w:sz w:val="26"/>
          <w:szCs w:val="26"/>
        </w:rPr>
        <w:t xml:space="preserve"> </w:t>
      </w:r>
      <w:r>
        <w:rPr>
          <w:rFonts w:ascii="Arial" w:hAnsi="Arial" w:cs="Arial"/>
          <w:sz w:val="26"/>
          <w:szCs w:val="26"/>
        </w:rPr>
        <w:t xml:space="preserve">%). </w:t>
      </w:r>
    </w:p>
    <w:p w:rsidR="009A1EB4" w:rsidRDefault="009A1EB4" w:rsidP="009A1EB4">
      <w:pPr>
        <w:ind w:firstLine="708"/>
        <w:jc w:val="both"/>
        <w:rPr>
          <w:rFonts w:ascii="Arial" w:hAnsi="Arial" w:cs="Arial"/>
          <w:sz w:val="26"/>
          <w:szCs w:val="26"/>
        </w:rPr>
      </w:pPr>
      <w:r>
        <w:rPr>
          <w:rFonts w:ascii="Arial" w:hAnsi="Arial" w:cs="Arial"/>
          <w:sz w:val="26"/>
          <w:szCs w:val="26"/>
        </w:rPr>
        <w:t>Підприємства енергетики є найбільшими стаціонарними джерелами забруднень атмосферного повітря у м. Львові. На балансі цих підприємств перебуває 172 котельні, ТЕЦ-1, ТЦ "Північна" та ТЦ "Південна", 169 центральних теплових пунктів, 72 індивідуальних теплових пункти та 567 км теплових мереж. У розрізі районів міста на балансі означених вище теплокомунальних підприємств найбільша кількість котелень локалізована у Галицькому районі, а найменша – у Сихівському районі м. Львова.</w:t>
      </w:r>
    </w:p>
    <w:p w:rsidR="009A1EB4" w:rsidRDefault="009A1EB4" w:rsidP="009A1EB4">
      <w:pPr>
        <w:ind w:firstLine="708"/>
        <w:jc w:val="both"/>
        <w:rPr>
          <w:rFonts w:ascii="Arial" w:hAnsi="Arial" w:cs="Arial"/>
          <w:sz w:val="26"/>
          <w:szCs w:val="26"/>
        </w:rPr>
      </w:pPr>
      <w:r>
        <w:rPr>
          <w:rFonts w:ascii="Arial" w:hAnsi="Arial" w:cs="Arial"/>
          <w:sz w:val="26"/>
          <w:szCs w:val="26"/>
        </w:rPr>
        <w:t xml:space="preserve">До переліку стаціонарних джерел забруднення, окрім вже перерахованих 10 підприємств, також входять іноземне підприємство </w:t>
      </w:r>
      <w:r>
        <w:rPr>
          <w:rFonts w:ascii="Arial" w:hAnsi="Arial" w:cs="Arial"/>
          <w:sz w:val="26"/>
          <w:szCs w:val="26"/>
        </w:rPr>
        <w:lastRenderedPageBreak/>
        <w:t>"Західна індустріальна компанія", ТзОВ – фірма "Язьм", ПАТ "Львівський холодокомбінат", ДП "Львівський бронетанковий завод", ПАТ "Львівський локомотиворемонтний завод", українсько-англійське СП у формі ТзОВ "Галка ЛТД", локомотивне депо Львів-захід філії "Львівська залізниця", Національний університет "Львівська Політехніка" та ПП "Львівська виробничо-торгівельна меблева фірма "Карпати".</w:t>
      </w:r>
    </w:p>
    <w:p w:rsidR="009A1EB4" w:rsidRDefault="009A1EB4" w:rsidP="009A1EB4">
      <w:pPr>
        <w:ind w:firstLine="708"/>
        <w:jc w:val="both"/>
        <w:rPr>
          <w:rFonts w:ascii="Arial" w:hAnsi="Arial" w:cs="Arial"/>
          <w:sz w:val="26"/>
          <w:szCs w:val="26"/>
        </w:rPr>
      </w:pPr>
      <w:r>
        <w:rPr>
          <w:rFonts w:ascii="Arial" w:hAnsi="Arial" w:cs="Arial"/>
          <w:sz w:val="26"/>
          <w:szCs w:val="26"/>
        </w:rPr>
        <w:t xml:space="preserve">За результатами опитування стосовно якості атмосферного повітря, мешканці окремих населених пунктів Львівської МТГ скаржилися на неприємний запах, спричинений діяльністю агропромислового підприємства "Гряда" (села Гряда та Воля Гомулецька) та ВАТ "Львівська тютюнова фабрика" (м. Винники). </w:t>
      </w:r>
    </w:p>
    <w:p w:rsidR="009A1EB4" w:rsidRDefault="009A1EB4" w:rsidP="009A1EB4">
      <w:pPr>
        <w:jc w:val="both"/>
        <w:rPr>
          <w:rFonts w:ascii="Arial" w:hAnsi="Arial" w:cs="Arial"/>
          <w:sz w:val="26"/>
          <w:szCs w:val="26"/>
        </w:rPr>
      </w:pPr>
    </w:p>
    <w:p w:rsidR="009A1EB4" w:rsidRDefault="00BE41CF" w:rsidP="009A1EB4">
      <w:pPr>
        <w:jc w:val="center"/>
        <w:rPr>
          <w:rFonts w:ascii="Arial" w:hAnsi="Arial" w:cs="Arial"/>
          <w:b/>
          <w:sz w:val="26"/>
          <w:szCs w:val="26"/>
        </w:rPr>
      </w:pPr>
      <w:r>
        <w:rPr>
          <w:rFonts w:ascii="Arial" w:hAnsi="Arial" w:cs="Arial"/>
          <w:b/>
          <w:sz w:val="26"/>
          <w:szCs w:val="26"/>
        </w:rPr>
        <w:t xml:space="preserve">1.1.2. </w:t>
      </w:r>
      <w:r w:rsidR="009A1EB4">
        <w:rPr>
          <w:rFonts w:ascii="Arial" w:hAnsi="Arial" w:cs="Arial"/>
          <w:b/>
          <w:sz w:val="26"/>
          <w:szCs w:val="26"/>
        </w:rPr>
        <w:t>Пересувні джерела</w:t>
      </w:r>
    </w:p>
    <w:p w:rsidR="009A1EB4" w:rsidRDefault="009A1EB4" w:rsidP="009A1EB4">
      <w:pPr>
        <w:jc w:val="both"/>
        <w:rPr>
          <w:rFonts w:ascii="Arial" w:hAnsi="Arial" w:cs="Arial"/>
          <w:sz w:val="26"/>
          <w:szCs w:val="26"/>
        </w:rPr>
      </w:pPr>
    </w:p>
    <w:p w:rsidR="009A1EB4" w:rsidRDefault="009A1EB4" w:rsidP="009A1EB4">
      <w:pPr>
        <w:ind w:firstLine="708"/>
        <w:jc w:val="both"/>
        <w:rPr>
          <w:rFonts w:ascii="Arial" w:hAnsi="Arial" w:cs="Arial"/>
          <w:sz w:val="26"/>
          <w:szCs w:val="26"/>
        </w:rPr>
      </w:pPr>
      <w:r>
        <w:rPr>
          <w:rFonts w:ascii="Arial" w:hAnsi="Arial" w:cs="Arial"/>
          <w:sz w:val="26"/>
          <w:szCs w:val="26"/>
        </w:rPr>
        <w:t>Відповідно до даних Міжнародного енергетичного агентства, автомобільний транспорт зумовлює у різний час від 70 % до 95 % викидів забруднювальних речовин у містах, зокрема здійснюючи викиди оксиду та діоксиду вуглецю, оксидів азоту, двоокису сірки, дрібнодисперсних твердих часток PM2.5, PM10.</w:t>
      </w:r>
    </w:p>
    <w:p w:rsidR="009A1EB4" w:rsidRDefault="009A1EB4" w:rsidP="009A1EB4">
      <w:pPr>
        <w:ind w:firstLine="708"/>
        <w:jc w:val="both"/>
        <w:rPr>
          <w:rFonts w:ascii="Arial" w:hAnsi="Arial" w:cs="Arial"/>
          <w:sz w:val="26"/>
          <w:szCs w:val="26"/>
        </w:rPr>
      </w:pPr>
      <w:r>
        <w:rPr>
          <w:rFonts w:ascii="Arial" w:hAnsi="Arial" w:cs="Arial"/>
          <w:sz w:val="26"/>
          <w:szCs w:val="26"/>
        </w:rPr>
        <w:t xml:space="preserve">На сьогодні викиди від пересувних джерел є найбільшими забруднювачами атмосферного повітря на території ЛМТГ. За матеріалами державної статистики протягом останніх 7 років кількість автомобільних засобів у місті зросла практично на 13 </w:t>
      </w:r>
      <w:r w:rsidR="0055034B">
        <w:rPr>
          <w:rFonts w:ascii="Arial" w:hAnsi="Arial" w:cs="Arial"/>
          <w:sz w:val="26"/>
          <w:szCs w:val="26"/>
        </w:rPr>
        <w:t>%</w:t>
      </w:r>
      <w:r>
        <w:rPr>
          <w:rFonts w:ascii="Arial" w:hAnsi="Arial" w:cs="Arial"/>
          <w:sz w:val="26"/>
          <w:szCs w:val="26"/>
        </w:rPr>
        <w:t xml:space="preserve"> (відповідно майже 153 тис. у 2015 році та 176 тис</w:t>
      </w:r>
      <w:r w:rsidR="00A470BC">
        <w:rPr>
          <w:rFonts w:ascii="Arial" w:hAnsi="Arial" w:cs="Arial"/>
          <w:sz w:val="26"/>
          <w:szCs w:val="26"/>
        </w:rPr>
        <w:t>.</w:t>
      </w:r>
      <w:r>
        <w:rPr>
          <w:rFonts w:ascii="Arial" w:hAnsi="Arial" w:cs="Arial"/>
          <w:sz w:val="26"/>
          <w:szCs w:val="26"/>
        </w:rPr>
        <w:t xml:space="preserve"> у 2022 р.). 52</w:t>
      </w:r>
      <w:r w:rsidR="0055034B">
        <w:rPr>
          <w:rFonts w:ascii="Arial" w:hAnsi="Arial" w:cs="Arial"/>
          <w:sz w:val="26"/>
          <w:szCs w:val="26"/>
        </w:rPr>
        <w:t xml:space="preserve"> </w:t>
      </w:r>
      <w:r>
        <w:rPr>
          <w:rFonts w:ascii="Arial" w:hAnsi="Arial" w:cs="Arial"/>
          <w:sz w:val="26"/>
          <w:szCs w:val="26"/>
        </w:rPr>
        <w:t>% переміщень в межах міста здійснюється громадським транспортом: станом на 2023 р. функціонує 47 міських автобусних маршрутів, серед яких найбільша кількість автобусів (92) передбачена на 5 маршрутах (№№ 47-А, 46, 20, 51 і 53). До маршрутної мережі м. Львова тепер зараховуються 7 приміських маршрутів, що курсують до населених пунктів в межах Львівської МТГ, а саме №№ 1-А, 22, 58, 59, 60, 61, 62. Містом також курсує близько 40 приміських маршрутів, які перебувають у віданні Львівської обласної військової (державної) адміністрації. Середня експлуатаційна швидкість автобусів – близько             12-13 км/год у центральній частині та 40 км/год – у периферійній частині міста. Зниження середньої експлуатаційної швидкості автомобілів призводить до зростання об’єму викидів вуглекислого газу: за даними британського аналітичного агентства Jato Dynamics, у 2019 р. він становив 121,8 г/км на автомобіль, що на 1,8 г/км більше, ніж у 2018 р. До цього часу значний вклад у забруднення атмосферного повітря спричиняє транзитний автотранспорт.</w:t>
      </w:r>
    </w:p>
    <w:p w:rsidR="009A1EB4" w:rsidRDefault="009A1EB4" w:rsidP="009A1EB4">
      <w:pPr>
        <w:ind w:firstLine="708"/>
        <w:jc w:val="both"/>
        <w:rPr>
          <w:rFonts w:ascii="Arial" w:hAnsi="Arial" w:cs="Arial"/>
          <w:sz w:val="26"/>
          <w:szCs w:val="26"/>
        </w:rPr>
      </w:pPr>
      <w:r>
        <w:rPr>
          <w:rFonts w:ascii="Arial" w:hAnsi="Arial" w:cs="Arial"/>
          <w:sz w:val="26"/>
          <w:szCs w:val="26"/>
        </w:rPr>
        <w:t xml:space="preserve">В матеріалах статистичної звітності дані щодо викидів у атмосферне повітря від пересувних джерел не подаються з 2017 р., тому оцінку стану атмосферного повітря можна здійснити виключно на підставі спостережень у мережі м. Львова, яка включає 15 постів: 4 пости Львівського регіонального центру з гідрометеорології (вул. Генерала М. Юнаківа, 10;                                    вул. Городоцька, 221; пл. Соборна, 11; вул. Зелена, 301), 10 стаціонарних постів автоматизованої системи моніторингу атмосферного повітря на основних перехрестях міста, що належать КП "Адміністративно-технічне управління" (перехрестя пр. В. Чорновола – вул. Городоцької – пр. Свободи; перехрестя вул. Шпитальної – вул. Д. Данилишина; перехрестя                         вул. С. Гавришкевича – вул. Краківської; перехрестя вул. Січових Стрільців – вул. Академіка В. Гнатюка; перехрестя вул. П. Дорошенка –                                 </w:t>
      </w:r>
      <w:r>
        <w:rPr>
          <w:rFonts w:ascii="Arial" w:hAnsi="Arial" w:cs="Arial"/>
          <w:sz w:val="26"/>
          <w:szCs w:val="26"/>
        </w:rPr>
        <w:lastRenderedPageBreak/>
        <w:t xml:space="preserve">вул. Ю. Словацького; перехрестя пл. Митна; перехрестя вул. І. Франка –     вул. К. Левицького – вул. Князя Романа; перехрестя вул. Зеленої –                     вул. М. Конопницької – вул. Є. Петрушевича; перехрестя вул. Академіка          А. Сахарова – вул. Д. Вітовського – вул. </w:t>
      </w:r>
      <w:r w:rsidR="0055034B">
        <w:rPr>
          <w:rFonts w:ascii="Arial" w:hAnsi="Arial" w:cs="Arial"/>
          <w:sz w:val="26"/>
          <w:szCs w:val="26"/>
        </w:rPr>
        <w:t>І</w:t>
      </w:r>
      <w:r>
        <w:rPr>
          <w:rFonts w:ascii="Arial" w:hAnsi="Arial" w:cs="Arial"/>
          <w:sz w:val="26"/>
          <w:szCs w:val="26"/>
        </w:rPr>
        <w:t xml:space="preserve">. </w:t>
      </w:r>
      <w:r w:rsidR="0055034B">
        <w:rPr>
          <w:rFonts w:ascii="Arial" w:hAnsi="Arial" w:cs="Arial"/>
          <w:sz w:val="26"/>
          <w:szCs w:val="26"/>
        </w:rPr>
        <w:t>Нечуя-</w:t>
      </w:r>
      <w:r>
        <w:rPr>
          <w:rFonts w:ascii="Arial" w:hAnsi="Arial" w:cs="Arial"/>
          <w:sz w:val="26"/>
          <w:szCs w:val="26"/>
        </w:rPr>
        <w:t xml:space="preserve">Левицького – </w:t>
      </w:r>
      <w:r w:rsidR="0055034B">
        <w:rPr>
          <w:rFonts w:ascii="Arial" w:hAnsi="Arial" w:cs="Arial"/>
          <w:sz w:val="26"/>
          <w:szCs w:val="26"/>
        </w:rPr>
        <w:t xml:space="preserve">                           </w:t>
      </w:r>
      <w:r>
        <w:rPr>
          <w:rFonts w:ascii="Arial" w:hAnsi="Arial" w:cs="Arial"/>
          <w:sz w:val="26"/>
          <w:szCs w:val="26"/>
        </w:rPr>
        <w:t xml:space="preserve">вул. М. Коперника; вул. Стрийської – вул. Шота Руставелі – вул. І. Франка – вул. Зарицьких), а також одного стаціонарного посту ЛКП "Зелений Львів" на вул. Пластовій, 13. </w:t>
      </w:r>
    </w:p>
    <w:p w:rsidR="009A1EB4" w:rsidRDefault="009A1EB4" w:rsidP="009A1EB4">
      <w:pPr>
        <w:ind w:firstLine="708"/>
        <w:jc w:val="both"/>
        <w:rPr>
          <w:rFonts w:ascii="Arial" w:hAnsi="Arial" w:cs="Arial"/>
          <w:sz w:val="26"/>
          <w:szCs w:val="26"/>
        </w:rPr>
      </w:pPr>
      <w:r>
        <w:rPr>
          <w:rFonts w:ascii="Arial" w:hAnsi="Arial" w:cs="Arial"/>
          <w:sz w:val="26"/>
          <w:szCs w:val="26"/>
        </w:rPr>
        <w:t xml:space="preserve">Мобільна хімічна лабораторія </w:t>
      </w:r>
      <w:r w:rsidRPr="0051125F">
        <w:rPr>
          <w:rFonts w:ascii="Arial" w:hAnsi="Arial" w:cs="Arial"/>
          <w:sz w:val="26"/>
          <w:szCs w:val="26"/>
        </w:rPr>
        <w:t>КП "Адміністративно-технічне управління"</w:t>
      </w:r>
      <w:r>
        <w:rPr>
          <w:rFonts w:ascii="Arial" w:hAnsi="Arial" w:cs="Arial"/>
          <w:sz w:val="26"/>
          <w:szCs w:val="26"/>
        </w:rPr>
        <w:t xml:space="preserve"> щоквартально вимірює концентрацію забруднюючих речовин на 30-ти перехрестях за чотирма показниками: CO (вуглецю оксид), NO (азоту оксид), N</w:t>
      </w:r>
      <w:r>
        <w:rPr>
          <w:rFonts w:ascii="Arial" w:hAnsi="Arial" w:cs="Arial"/>
          <w:sz w:val="26"/>
          <w:szCs w:val="26"/>
          <w:vertAlign w:val="subscript"/>
        </w:rPr>
        <w:t>2</w:t>
      </w:r>
      <w:r>
        <w:rPr>
          <w:rFonts w:ascii="Arial" w:hAnsi="Arial" w:cs="Arial"/>
          <w:sz w:val="26"/>
          <w:szCs w:val="26"/>
        </w:rPr>
        <w:t>O (азоту діоксид), SO</w:t>
      </w:r>
      <w:r>
        <w:rPr>
          <w:rFonts w:ascii="Arial" w:hAnsi="Arial" w:cs="Arial"/>
          <w:sz w:val="26"/>
          <w:szCs w:val="26"/>
          <w:vertAlign w:val="subscript"/>
        </w:rPr>
        <w:t>2</w:t>
      </w:r>
      <w:r>
        <w:rPr>
          <w:rFonts w:ascii="Arial" w:hAnsi="Arial" w:cs="Arial"/>
          <w:sz w:val="26"/>
          <w:szCs w:val="26"/>
        </w:rPr>
        <w:t xml:space="preserve"> (ангідрид сірчистий). </w:t>
      </w:r>
    </w:p>
    <w:p w:rsidR="009A1EB4" w:rsidRDefault="009A1EB4" w:rsidP="009A1EB4">
      <w:pPr>
        <w:ind w:firstLine="708"/>
        <w:jc w:val="both"/>
        <w:rPr>
          <w:rFonts w:ascii="Arial" w:hAnsi="Arial" w:cs="Arial"/>
          <w:sz w:val="26"/>
          <w:szCs w:val="26"/>
        </w:rPr>
      </w:pPr>
      <w:r>
        <w:rPr>
          <w:rFonts w:ascii="Arial" w:hAnsi="Arial" w:cs="Arial"/>
          <w:sz w:val="26"/>
          <w:szCs w:val="26"/>
        </w:rPr>
        <w:t>Усі дані відображаються на Порталі відкритих даних Львова за посиланням</w:t>
      </w:r>
      <w:r w:rsidR="00BE41CF">
        <w:rPr>
          <w:rFonts w:ascii="Arial" w:hAnsi="Arial" w:cs="Arial"/>
          <w:sz w:val="26"/>
          <w:szCs w:val="26"/>
        </w:rPr>
        <w:t>:</w:t>
      </w:r>
      <w:r>
        <w:rPr>
          <w:rFonts w:ascii="Arial" w:hAnsi="Arial" w:cs="Arial"/>
          <w:sz w:val="26"/>
          <w:szCs w:val="26"/>
        </w:rPr>
        <w:t xml:space="preserve"> opendata.city-adm.lviv.ua</w:t>
      </w:r>
      <w:r w:rsidR="00BE41CF">
        <w:rPr>
          <w:rFonts w:ascii="Arial" w:hAnsi="Arial" w:cs="Arial"/>
          <w:sz w:val="26"/>
          <w:szCs w:val="26"/>
        </w:rPr>
        <w:t>.</w:t>
      </w:r>
    </w:p>
    <w:p w:rsidR="009A1EB4" w:rsidRDefault="009A1EB4" w:rsidP="009A1EB4">
      <w:pPr>
        <w:ind w:firstLine="708"/>
        <w:jc w:val="both"/>
        <w:rPr>
          <w:rFonts w:ascii="Arial" w:hAnsi="Arial" w:cs="Arial"/>
          <w:sz w:val="26"/>
          <w:szCs w:val="26"/>
        </w:rPr>
      </w:pPr>
      <w:r>
        <w:rPr>
          <w:rFonts w:ascii="Arial" w:hAnsi="Arial" w:cs="Arial"/>
          <w:sz w:val="26"/>
          <w:szCs w:val="26"/>
        </w:rPr>
        <w:t>На постах Львівського регіонального центру з гідрометеорології в автоматичному режимі 2-4 рази на добу вимірюються концентрації 7 показників: пилу, діоксидів сірки та азоту, оксидів вуглецю та азоту, фтористого водню і формальдегіду. На постах КП "Адміністративно-технічне управління" щоквартально 1 раз на добу визначають 4 показники: діоксиди сірки та азоту, оксиди вуглецю та азоту. Найбільшу кількість параметрів оцінюється на стаціонарному пості ЛКП "Зелене місто" на вул. Пластовій, 13 − окрім діоксидів сірки і азоту, оксидів вуглецю і азоту, тут в автоматичному режимі кожні 20 хв вимірюються концентрації сірководню, аміаку, озону, масова концентрація аерозольних часток (пилу) РМ 2,5 та РМ 10, швидкість і напрямок вітру, відносна вологість, температура повітря та атмосферний тиск.</w:t>
      </w:r>
    </w:p>
    <w:p w:rsidR="009A1EB4" w:rsidRDefault="009A1EB4" w:rsidP="009A1EB4">
      <w:pPr>
        <w:ind w:firstLine="708"/>
        <w:jc w:val="both"/>
        <w:rPr>
          <w:rFonts w:ascii="Arial" w:hAnsi="Arial" w:cs="Arial"/>
          <w:sz w:val="26"/>
          <w:szCs w:val="26"/>
        </w:rPr>
      </w:pPr>
      <w:r>
        <w:rPr>
          <w:rFonts w:ascii="Arial" w:hAnsi="Arial" w:cs="Arial"/>
          <w:sz w:val="26"/>
          <w:szCs w:val="26"/>
        </w:rPr>
        <w:t>Стан забруднення атмосферного повітря у м. Львові, оцінений на підставі даних спостережень за концентраціями шкідливих речовин, виконаних Львівським регіональним центром з гідрометеорології (стаціонарні пости), свідчить, що протягом 2017-2021 рр. перевищення ГДК спостерігалося по пилу, діоксиду азоту та формальдегіду. За період IV кварталу 2022 р. перевищення ГДК максимально разових концентрацій не спостерігалося. По середньомісячних концентраціях при порівнянні із середньодобовими у жовтні межу ГДК переступає діоксид азоту (пункти спостережень на вул. Городоцькій та пл. Соборній) та формальдегід (на всіх постах спостережень). Перевищення максимально-разових ГДК не спостерігалося.</w:t>
      </w:r>
    </w:p>
    <w:p w:rsidR="009A1EB4" w:rsidRDefault="009A1EB4" w:rsidP="009A1EB4">
      <w:pPr>
        <w:ind w:firstLine="708"/>
        <w:jc w:val="both"/>
        <w:rPr>
          <w:rFonts w:ascii="Arial" w:hAnsi="Arial" w:cs="Arial"/>
          <w:sz w:val="26"/>
          <w:szCs w:val="26"/>
        </w:rPr>
      </w:pPr>
      <w:r>
        <w:rPr>
          <w:rFonts w:ascii="Arial" w:hAnsi="Arial" w:cs="Arial"/>
          <w:sz w:val="26"/>
          <w:szCs w:val="26"/>
        </w:rPr>
        <w:t xml:space="preserve">У той же час постійно фіксуються перевищення показників забруднення повітря на перехрестях міста, які частково змінюються залежно від метеорологічних умов (температура, вологість). Так, зокрема, в II кварталі 2023 р. серед обстежених перехресть Львова перевищення показників забруднення повітря автомобільним транспортом не було виявлено лише на семи перехрестях із 30 обстежених (вул. Шпитальна − вул. Д. Данилишина, вул. Січових Стрільців − вул. Академіка В. Гнатюка, вул. Зелена −                    вул. М. Конопницької − вул. Є. Петрушевича, вул. С. Бандери –                            вул. В. Антоновича − вул. Русових, вул. С. Гавришкевича − вул. Краківська, вул. Генерала Т. Чупринки − вул. І. Горбачевського, вул. Городоцька −           вул. І. Виговського). На інших 23 перехрестях було зафіксовано перевищення максимально разової гранично допустимої концентрації оксиду вуглецю та діоксиду азоту. До переліку найбільш забруднених перехресть увійшли: перехрестя на просп. Червоної Калини – вул. Хуторівці, вул. Городоцькій − </w:t>
      </w:r>
      <w:r>
        <w:rPr>
          <w:rFonts w:ascii="Arial" w:hAnsi="Arial" w:cs="Arial"/>
          <w:sz w:val="26"/>
          <w:szCs w:val="26"/>
        </w:rPr>
        <w:lastRenderedPageBreak/>
        <w:t>вул. Збиральній, вул. В. Липинського − вул. Б. Хмельницького,                            вул. Кульпарківській − вул. Городоцькій, вул. Стрийській − вул. Шота Руставелі – вул. І. Франка – вул. Зарицьких та вул. Т. Шевченка −                       вул. о. Омеляна Ковча. Протягом сезонів року ситуація із забрудненням на перехрестях змінювалася, але означені вище 6 перехресть практично у всіх випадках входили до переліку найбільш забруднених з огляду на трафік.</w:t>
      </w:r>
    </w:p>
    <w:p w:rsidR="009A1EB4" w:rsidRDefault="009A1EB4" w:rsidP="009A1EB4">
      <w:pPr>
        <w:ind w:firstLine="708"/>
        <w:jc w:val="both"/>
        <w:rPr>
          <w:rFonts w:ascii="Arial" w:hAnsi="Arial" w:cs="Arial"/>
          <w:sz w:val="26"/>
          <w:szCs w:val="26"/>
        </w:rPr>
      </w:pPr>
      <w:r>
        <w:rPr>
          <w:rFonts w:ascii="Arial" w:hAnsi="Arial" w:cs="Arial"/>
          <w:sz w:val="26"/>
          <w:szCs w:val="26"/>
        </w:rPr>
        <w:t xml:space="preserve">Річні максимальні значення у порівнянні з максимально-разовими ГДК становили: по пилу – 0,48 ГДК; по діоксиду сірки − 0,10 ГДК; по оксиду вуглецю − 0,88 ГДК; по діоксиду азоту – 0,85 ГДК; по оксиду азоту − 0,18 ГДК; по фтористому водню − 0,60 ГДК; по формальдегіду − 0,69 ГДК. Протягом року вищі значення максимальних концентрацій забруднюючих речовин спостерігалися у теплий період року, коли була менша кількість опадів, невелика швидкість вітру та висока температура повітря. По середньорічних концентраціях (при порівнянні їх із середньодобовими ГДК) межу ГДК переступає дві сполуки: діоксид азоту (1,10 ГДК) та формальдегід (3,00 ГДК). Середньорічні концентрації у порівнянні із середньодобовими ГДК становили: по пилу – 0,73 ГДК; по діоксиду сірки − 0,12 ГДК; по оксиду вуглецю − 0,54 ГДК; по діоксиду азоту – 1,10 ГДК; по оксиду азоту − 0,48 ГДК; по фтористому водню − 0,60 ГДК; по формальдегіду – 3,00 ГДК. </w:t>
      </w:r>
    </w:p>
    <w:p w:rsidR="009A1EB4" w:rsidRDefault="009A1EB4" w:rsidP="009A1EB4">
      <w:pPr>
        <w:ind w:firstLine="708"/>
        <w:jc w:val="both"/>
        <w:rPr>
          <w:rFonts w:ascii="Arial" w:hAnsi="Arial" w:cs="Arial"/>
          <w:sz w:val="26"/>
          <w:szCs w:val="26"/>
        </w:rPr>
      </w:pPr>
      <w:r>
        <w:rPr>
          <w:rFonts w:ascii="Arial" w:hAnsi="Arial" w:cs="Arial"/>
          <w:sz w:val="26"/>
          <w:szCs w:val="26"/>
        </w:rPr>
        <w:t xml:space="preserve">Різких коливань середньомісячних концентрацій протягом 2022 р. не спостерігалося, а діапазон коливання середньомісячних концентрацій по забруднюючих речовинах становив: по пилу – від 0,60 ГДК до 0,87 ГДК; по діоксиду сірки  від 0,08 ГДК до 0,16 ГДК; по оксиду вуглецю - від 0,39 ГДК до 0,64 ГДК; по діоксиду азоту − від 1,00 ГДК до 1,50 ГДК; по оксиду азоту − від 0,33 ГДК до 0,50 ГДК, по фтористому водню − від 0,60 ГДК до 0,80 ГДК, по формальдегіду − від 2,67 ГДК до 3,33 ГДК. В порівнянні з 2021 р. спостерігалося незначне зменшення середньорічних концентрацій практично по всіх речовинах: по пилу − з 0,93 ГДК до 0,73 ГДК, по діоксиду сірки − з     0,18 ГДК до 0,12 ГДК, по оксиду вуглецю − з 0,70 ГДК до 0,54 ГДК, по діоксиду азоту − з 1,18 ГДК до 1,10 ГДК. Незначне збільшення середньорічних концентрацій мало місце лишень по формальдегіду – з 2,67 ГДК до 3,00 ГДК. По оксиду азоту та по фтористому водню значення середньорічних концентрацій залишилися на рівні попереднього року. У 2022 році Львівською лабораторією спостереження за забрудненням атмосферного повітря високих рівнів забруднення та екстремально високих рівнів забруднення зафіксовано не було. </w:t>
      </w:r>
    </w:p>
    <w:p w:rsidR="009A1EB4" w:rsidRDefault="009A1EB4" w:rsidP="009A1EB4">
      <w:pPr>
        <w:ind w:firstLine="708"/>
        <w:jc w:val="both"/>
        <w:rPr>
          <w:rFonts w:ascii="Arial" w:hAnsi="Arial" w:cs="Arial"/>
          <w:sz w:val="26"/>
          <w:szCs w:val="26"/>
        </w:rPr>
      </w:pPr>
      <w:r>
        <w:rPr>
          <w:rFonts w:ascii="Arial" w:hAnsi="Arial" w:cs="Arial"/>
          <w:sz w:val="26"/>
          <w:szCs w:val="26"/>
        </w:rPr>
        <w:t xml:space="preserve">За рівнем забруднення повітря пилом на території ЛМТГ можна стежити онлайн за допомогою сервісу </w:t>
      </w:r>
      <w:r w:rsidRPr="0051125F">
        <w:rPr>
          <w:rFonts w:ascii="Arial" w:hAnsi="Arial" w:cs="Arial"/>
          <w:sz w:val="26"/>
          <w:szCs w:val="26"/>
        </w:rPr>
        <w:t>SaveEcoBot</w:t>
      </w:r>
      <w:r>
        <w:rPr>
          <w:rFonts w:ascii="Arial" w:hAnsi="Arial" w:cs="Arial"/>
          <w:sz w:val="26"/>
          <w:szCs w:val="26"/>
        </w:rPr>
        <w:t>, що збирає дані з 74 онлайн ста</w:t>
      </w:r>
      <w:r w:rsidR="00BE41CF">
        <w:rPr>
          <w:rFonts w:ascii="Arial" w:hAnsi="Arial" w:cs="Arial"/>
          <w:sz w:val="26"/>
          <w:szCs w:val="26"/>
        </w:rPr>
        <w:t xml:space="preserve">нцій моніторингу, встановлених </w:t>
      </w:r>
      <w:r>
        <w:rPr>
          <w:rFonts w:ascii="Arial" w:hAnsi="Arial" w:cs="Arial"/>
          <w:sz w:val="26"/>
          <w:szCs w:val="26"/>
        </w:rPr>
        <w:t xml:space="preserve">мешканцями, незалежними проєктами, організаціями або органами місцевого самоврядування (SaveDnipro, Iuftdaten.info, Eco City, AirPol, ЛУН Місто, Львівська міська рада).  </w:t>
      </w:r>
    </w:p>
    <w:p w:rsidR="009A1EB4" w:rsidRDefault="009A1EB4" w:rsidP="009A1EB4">
      <w:pPr>
        <w:ind w:firstLine="708"/>
        <w:jc w:val="both"/>
        <w:rPr>
          <w:rFonts w:ascii="Arial" w:hAnsi="Arial" w:cs="Arial"/>
          <w:sz w:val="26"/>
          <w:szCs w:val="26"/>
        </w:rPr>
      </w:pPr>
      <w:r>
        <w:rPr>
          <w:rFonts w:ascii="Arial" w:hAnsi="Arial" w:cs="Arial"/>
          <w:sz w:val="26"/>
          <w:szCs w:val="26"/>
        </w:rPr>
        <w:t xml:space="preserve">У сфері охорони атмосферного повітря пріоритетними питаннями й надалі залишаються: зменшення навантаження автотранспорту на найбільш забруднену центральну частину міста через завершення реалізації нової транспортної стратегії; завершення спорудження об’їзної дороги навколо Львова; розширення використання електротранспорту (трамвай, тролейбус); збільшення протяжності велодоріжок та створення нових станцій велопрокату; контроль за станом хімічного забруднення атмосфери; подальша модернізація теплоенергетичного господарства й використання </w:t>
      </w:r>
      <w:r>
        <w:rPr>
          <w:rFonts w:ascii="Arial" w:hAnsi="Arial" w:cs="Arial"/>
          <w:sz w:val="26"/>
          <w:szCs w:val="26"/>
        </w:rPr>
        <w:lastRenderedPageBreak/>
        <w:t xml:space="preserve">альтернативних джерел енергії для забезпечення роботи індивідуальних котелень у закладах дошкільної та шкільної освіти. </w:t>
      </w:r>
    </w:p>
    <w:p w:rsidR="009A1EB4" w:rsidRDefault="009A1EB4" w:rsidP="009A1EB4">
      <w:pPr>
        <w:ind w:firstLine="708"/>
        <w:jc w:val="both"/>
        <w:rPr>
          <w:rFonts w:ascii="Arial" w:hAnsi="Arial" w:cs="Arial"/>
          <w:sz w:val="26"/>
          <w:szCs w:val="26"/>
        </w:rPr>
      </w:pPr>
      <w:r>
        <w:rPr>
          <w:rFonts w:ascii="Arial" w:hAnsi="Arial" w:cs="Arial"/>
          <w:sz w:val="26"/>
          <w:szCs w:val="26"/>
        </w:rPr>
        <w:t>Реалізація транспортної політики м. Львова на найближчі десять років зна</w:t>
      </w:r>
      <w:r w:rsidR="0068152B">
        <w:rPr>
          <w:rFonts w:ascii="Arial" w:hAnsi="Arial" w:cs="Arial"/>
          <w:sz w:val="26"/>
          <w:szCs w:val="26"/>
        </w:rPr>
        <w:t xml:space="preserve">чною мірою визначена в заходах </w:t>
      </w:r>
      <w:r>
        <w:rPr>
          <w:rFonts w:ascii="Arial" w:hAnsi="Arial" w:cs="Arial"/>
          <w:sz w:val="26"/>
          <w:szCs w:val="26"/>
        </w:rPr>
        <w:t xml:space="preserve">Плану сталої </w:t>
      </w:r>
      <w:r w:rsidR="00E12B74">
        <w:rPr>
          <w:rFonts w:ascii="Arial" w:hAnsi="Arial" w:cs="Arial"/>
          <w:sz w:val="26"/>
          <w:szCs w:val="26"/>
        </w:rPr>
        <w:t xml:space="preserve">міської </w:t>
      </w:r>
      <w:r>
        <w:rPr>
          <w:rFonts w:ascii="Arial" w:hAnsi="Arial" w:cs="Arial"/>
          <w:sz w:val="26"/>
          <w:szCs w:val="26"/>
        </w:rPr>
        <w:t>моб</w:t>
      </w:r>
      <w:r w:rsidR="0068152B">
        <w:rPr>
          <w:rFonts w:ascii="Arial" w:hAnsi="Arial" w:cs="Arial"/>
          <w:sz w:val="26"/>
          <w:szCs w:val="26"/>
        </w:rPr>
        <w:t xml:space="preserve">ільності </w:t>
      </w:r>
      <w:r w:rsidR="00E12B74">
        <w:rPr>
          <w:rFonts w:ascii="Arial" w:hAnsi="Arial" w:cs="Arial"/>
          <w:sz w:val="26"/>
          <w:szCs w:val="26"/>
        </w:rPr>
        <w:t xml:space="preserve">               </w:t>
      </w:r>
      <w:r w:rsidR="0068152B">
        <w:rPr>
          <w:rFonts w:ascii="Arial" w:hAnsi="Arial" w:cs="Arial"/>
          <w:sz w:val="26"/>
          <w:szCs w:val="26"/>
        </w:rPr>
        <w:t>м. Львова</w:t>
      </w:r>
      <w:r>
        <w:rPr>
          <w:rFonts w:ascii="Arial" w:hAnsi="Arial" w:cs="Arial"/>
          <w:sz w:val="26"/>
          <w:szCs w:val="26"/>
        </w:rPr>
        <w:t>, які повинні призвести до зменшення негативного впливу автомобільного транспорту на стан атмосферного повітря. Також варто врахувати потребу впровадження комплексної кліматичної політики ЛМТГ, яка має забезпечувати ефективні сталі взаємозв’язки усіх компонентів життєдіяльності.</w:t>
      </w:r>
    </w:p>
    <w:p w:rsidR="009A1EB4" w:rsidRDefault="009A1EB4" w:rsidP="009A1EB4">
      <w:pPr>
        <w:ind w:firstLine="708"/>
        <w:jc w:val="both"/>
        <w:rPr>
          <w:rFonts w:ascii="Arial" w:hAnsi="Arial" w:cs="Arial"/>
          <w:sz w:val="26"/>
          <w:szCs w:val="26"/>
        </w:rPr>
      </w:pPr>
      <w:r>
        <w:rPr>
          <w:rFonts w:ascii="Arial" w:hAnsi="Arial" w:cs="Arial"/>
          <w:sz w:val="26"/>
          <w:szCs w:val="26"/>
        </w:rPr>
        <w:t>З метою підвищення енергоефективності громади, що також повинно сприяти зменшенню викидів в атмосферне повітря, Львівською міською радою забезпечено розроблення "Плану дій сталого енергетичного розвитку та клімату Львівської міської територіальної громади до 2030 року", який був схвалений рішенням виконавчого комітету Львівської міської ради в липні 2022 р. Основною метою цього Плану, відповідно до умов приєднання міста Львова до європейської ініціативи "Угода Мерів щодо Енергії та Клімату", є підтримка ініціативи скоротити викиди СО</w:t>
      </w:r>
      <w:r>
        <w:rPr>
          <w:rFonts w:ascii="Arial" w:hAnsi="Arial" w:cs="Arial"/>
          <w:sz w:val="26"/>
          <w:szCs w:val="26"/>
          <w:vertAlign w:val="subscript"/>
        </w:rPr>
        <w:t>2</w:t>
      </w:r>
      <w:r>
        <w:rPr>
          <w:rFonts w:ascii="Arial" w:hAnsi="Arial" w:cs="Arial"/>
          <w:sz w:val="26"/>
          <w:szCs w:val="26"/>
        </w:rPr>
        <w:t xml:space="preserve"> на території, що підпорядкована міській раді, щонайменше на 35</w:t>
      </w:r>
      <w:r w:rsidR="007A01CD">
        <w:rPr>
          <w:rFonts w:ascii="Arial" w:hAnsi="Arial" w:cs="Arial"/>
          <w:sz w:val="26"/>
          <w:szCs w:val="26"/>
        </w:rPr>
        <w:t xml:space="preserve"> </w:t>
      </w:r>
      <w:r>
        <w:rPr>
          <w:rFonts w:ascii="Arial" w:hAnsi="Arial" w:cs="Arial"/>
          <w:sz w:val="26"/>
          <w:szCs w:val="26"/>
        </w:rPr>
        <w:t>% відносно рівня викидів СО</w:t>
      </w:r>
      <w:r>
        <w:rPr>
          <w:rFonts w:ascii="Arial" w:hAnsi="Arial" w:cs="Arial"/>
          <w:sz w:val="26"/>
          <w:szCs w:val="26"/>
          <w:vertAlign w:val="subscript"/>
        </w:rPr>
        <w:t>2</w:t>
      </w:r>
      <w:r>
        <w:rPr>
          <w:rFonts w:ascii="Arial" w:hAnsi="Arial" w:cs="Arial"/>
          <w:sz w:val="26"/>
          <w:szCs w:val="26"/>
        </w:rPr>
        <w:t xml:space="preserve"> у базовому 2008 році та забезпечити адаптацію території до змін клімату. Цілі цього Плану узгоджуються із стратегічними цілями Львівської МТГ, які визначені у Комплексній стратегії розвитку 2012-2025 рр., Інтегрованій концепції розвитку до 2030 року та Плану сталої </w:t>
      </w:r>
      <w:r w:rsidR="00E12B74">
        <w:rPr>
          <w:rFonts w:ascii="Arial" w:hAnsi="Arial" w:cs="Arial"/>
          <w:sz w:val="26"/>
          <w:szCs w:val="26"/>
        </w:rPr>
        <w:t xml:space="preserve">міської </w:t>
      </w:r>
      <w:r>
        <w:rPr>
          <w:rFonts w:ascii="Arial" w:hAnsi="Arial" w:cs="Arial"/>
          <w:sz w:val="26"/>
          <w:szCs w:val="26"/>
        </w:rPr>
        <w:t>мобільності</w:t>
      </w:r>
      <w:r w:rsidR="00E12B74">
        <w:rPr>
          <w:rFonts w:ascii="Arial" w:hAnsi="Arial" w:cs="Arial"/>
          <w:sz w:val="26"/>
          <w:szCs w:val="26"/>
        </w:rPr>
        <w:t xml:space="preserve"> м. Львова</w:t>
      </w:r>
      <w:r>
        <w:rPr>
          <w:rFonts w:ascii="Arial" w:hAnsi="Arial" w:cs="Arial"/>
          <w:sz w:val="26"/>
          <w:szCs w:val="26"/>
        </w:rPr>
        <w:t xml:space="preserve">. </w:t>
      </w:r>
    </w:p>
    <w:p w:rsidR="009A1EB4" w:rsidRDefault="009A1EB4" w:rsidP="009A1EB4">
      <w:pPr>
        <w:ind w:firstLine="708"/>
        <w:jc w:val="both"/>
        <w:rPr>
          <w:rFonts w:ascii="Arial" w:hAnsi="Arial" w:cs="Arial"/>
          <w:sz w:val="26"/>
          <w:szCs w:val="26"/>
        </w:rPr>
      </w:pPr>
      <w:r>
        <w:rPr>
          <w:rFonts w:ascii="Arial" w:hAnsi="Arial" w:cs="Arial"/>
          <w:sz w:val="26"/>
          <w:szCs w:val="26"/>
        </w:rPr>
        <w:t>За період 2017-2023 рр. реалізація заходів щодо охорони атмосферного повітря в м. Львові та з 2021 р. у Львівські МТГ в основному охоплювала забезпечення функціонування пересувної та стаціонарної хімічних лабораторій КП "Адміністративно-технічне управління", яка, будучи суб’єктом обласної системи моніторингу в Львівській області, регулярно надає інформацію про стан забруднення атмосферного повітря та поверхневих водойм у міс</w:t>
      </w:r>
      <w:r w:rsidR="007A01CD">
        <w:rPr>
          <w:rFonts w:ascii="Arial" w:hAnsi="Arial" w:cs="Arial"/>
          <w:sz w:val="26"/>
          <w:szCs w:val="26"/>
        </w:rPr>
        <w:t>ті (модернізація приладово</w:t>
      </w:r>
      <w:r>
        <w:rPr>
          <w:rFonts w:ascii="Arial" w:hAnsi="Arial" w:cs="Arial"/>
          <w:sz w:val="26"/>
          <w:szCs w:val="26"/>
        </w:rPr>
        <w:t xml:space="preserve">ї бази, повірка обладнання, закупівля реактивів тощо). Ця інформація щоквартально й щорічно входить до таких підсумкових звітів як "Екологічний паспорт Львівської області", "Регіональна доповідь про стан навколишнього природного середовища у Львівській області" та "Результати моніторингу природного довкілля Львівщини". У 2023 р. розроблено Програму моніторингу якості повітря Львівської МТГ, в якій проаналізовано дійсну систему моніторингу атмосферного повітря в межах агломерації, а також міститься інформація про динаміку викидів від стаціонарних джерел забруднення протягом 2017-2021 рр., дійсну мережу спостережних пунктів та режим спостережень; систему оприлюднення інформації, режими оцінювання 12 основних забруднюючих речовин та заплановані заходи щодо встановлення пунктів спостережень та/або вдосконалення наявних мереж спостереження за якістю атмосферного повітря, створення та/або вдосконалення лабораторій спостереження за станом атмосферного повітря. </w:t>
      </w:r>
    </w:p>
    <w:p w:rsidR="009A1EB4" w:rsidRDefault="009A1EB4" w:rsidP="009A1EB4">
      <w:pPr>
        <w:ind w:firstLine="708"/>
        <w:jc w:val="both"/>
        <w:rPr>
          <w:rFonts w:ascii="Arial" w:hAnsi="Arial" w:cs="Arial"/>
          <w:sz w:val="26"/>
          <w:szCs w:val="26"/>
        </w:rPr>
      </w:pPr>
      <w:r>
        <w:rPr>
          <w:rFonts w:ascii="Arial" w:hAnsi="Arial" w:cs="Arial"/>
          <w:sz w:val="26"/>
          <w:szCs w:val="26"/>
        </w:rPr>
        <w:t xml:space="preserve">Загалом, на охорону атмосферного повітря із загального фонду міського </w:t>
      </w:r>
      <w:r w:rsidRPr="00342CF7">
        <w:rPr>
          <w:rFonts w:ascii="Arial" w:hAnsi="Arial" w:cs="Arial"/>
          <w:sz w:val="26"/>
          <w:szCs w:val="26"/>
        </w:rPr>
        <w:t xml:space="preserve">бюджету (надалі ЗФМБ) та міського фонду охорони навколишнього природного середовища (надалі – </w:t>
      </w:r>
      <w:r>
        <w:rPr>
          <w:rFonts w:ascii="Arial" w:hAnsi="Arial" w:cs="Arial"/>
          <w:sz w:val="26"/>
          <w:szCs w:val="26"/>
        </w:rPr>
        <w:t xml:space="preserve">МФОНПС), який з 2021 р. після адміністративної реформи має назву фонд охорони навколишнього природного середовища Львівської МТГ (надалі ФОНПС), протягом останніх 8-ми років було виділено понад 6 млн. грн. </w:t>
      </w:r>
    </w:p>
    <w:p w:rsidR="00342CF7" w:rsidRDefault="00342CF7" w:rsidP="009A1EB4">
      <w:pPr>
        <w:jc w:val="both"/>
        <w:rPr>
          <w:rFonts w:ascii="Arial" w:hAnsi="Arial" w:cs="Arial"/>
          <w:sz w:val="26"/>
          <w:szCs w:val="26"/>
        </w:rPr>
      </w:pPr>
    </w:p>
    <w:p w:rsidR="009A1EB4" w:rsidRDefault="009A1EB4" w:rsidP="009A1EB4">
      <w:pPr>
        <w:jc w:val="center"/>
        <w:rPr>
          <w:rFonts w:ascii="Arial" w:hAnsi="Arial" w:cs="Arial"/>
          <w:b/>
          <w:sz w:val="26"/>
          <w:szCs w:val="26"/>
        </w:rPr>
      </w:pPr>
      <w:r>
        <w:rPr>
          <w:rFonts w:ascii="Arial" w:hAnsi="Arial" w:cs="Arial"/>
          <w:b/>
          <w:sz w:val="26"/>
          <w:szCs w:val="26"/>
        </w:rPr>
        <w:lastRenderedPageBreak/>
        <w:t>1.2. Вода</w:t>
      </w:r>
    </w:p>
    <w:p w:rsidR="009A1EB4" w:rsidRDefault="009A1EB4" w:rsidP="009A1EB4">
      <w:pPr>
        <w:jc w:val="both"/>
        <w:rPr>
          <w:rFonts w:ascii="Arial" w:hAnsi="Arial" w:cs="Arial"/>
          <w:sz w:val="26"/>
          <w:szCs w:val="26"/>
        </w:rPr>
      </w:pPr>
    </w:p>
    <w:p w:rsidR="009A1EB4" w:rsidRDefault="009A1EB4" w:rsidP="009A1EB4">
      <w:pPr>
        <w:jc w:val="center"/>
        <w:rPr>
          <w:rFonts w:ascii="Arial" w:hAnsi="Arial" w:cs="Arial"/>
          <w:b/>
          <w:sz w:val="26"/>
          <w:szCs w:val="26"/>
        </w:rPr>
      </w:pPr>
      <w:r>
        <w:rPr>
          <w:rFonts w:ascii="Arial" w:hAnsi="Arial" w:cs="Arial"/>
          <w:b/>
          <w:sz w:val="26"/>
          <w:szCs w:val="26"/>
        </w:rPr>
        <w:t>1.2.1. Водопостачання</w:t>
      </w:r>
    </w:p>
    <w:p w:rsidR="009A1EB4" w:rsidRDefault="009A1EB4" w:rsidP="009A1EB4">
      <w:pPr>
        <w:jc w:val="both"/>
        <w:rPr>
          <w:rFonts w:ascii="Arial" w:hAnsi="Arial" w:cs="Arial"/>
          <w:sz w:val="26"/>
          <w:szCs w:val="26"/>
        </w:rPr>
      </w:pPr>
    </w:p>
    <w:p w:rsidR="009A1EB4" w:rsidRPr="00342CF7" w:rsidRDefault="009A1EB4" w:rsidP="009A1EB4">
      <w:pPr>
        <w:ind w:firstLine="708"/>
        <w:jc w:val="both"/>
        <w:rPr>
          <w:rFonts w:ascii="Arial" w:hAnsi="Arial" w:cs="Arial"/>
          <w:sz w:val="26"/>
          <w:szCs w:val="26"/>
        </w:rPr>
      </w:pPr>
      <w:r>
        <w:rPr>
          <w:rFonts w:ascii="Arial" w:hAnsi="Arial" w:cs="Arial"/>
          <w:sz w:val="26"/>
          <w:szCs w:val="26"/>
        </w:rPr>
        <w:t xml:space="preserve">Основним джерелом постачання Львівської МТГ питною водою є підземні води 17 водозаборів зі 182 свердловин ЛМКП "Львівводоканал", що розташовані на глибинах від 40 до 200 м на відстані від 20 до 110 км від міста. Найбільший і найвіддаленіший із них − Стрийський водозабір, що розташований майже за сто кілометрів від обласного центру. Його воду отримують мешканці Франківського, </w:t>
      </w:r>
      <w:r w:rsidRPr="00342CF7">
        <w:rPr>
          <w:rFonts w:ascii="Arial" w:hAnsi="Arial" w:cs="Arial"/>
          <w:sz w:val="26"/>
          <w:szCs w:val="26"/>
        </w:rPr>
        <w:t>частково Сихівського та Галицького районів. До Личаківського району воду подають із Плугова, до Шевченківського − з Мокротина, Завадова та Зарудців, а Залізничний район отримує воду з Кам’яноброду та Волі Добростанської. Загальна протяжність водогонів у місті становить 655 км.</w:t>
      </w:r>
    </w:p>
    <w:p w:rsidR="009A1EB4" w:rsidRDefault="009A1EB4" w:rsidP="009A1EB4">
      <w:pPr>
        <w:ind w:firstLine="708"/>
        <w:jc w:val="both"/>
        <w:rPr>
          <w:rFonts w:ascii="Arial" w:hAnsi="Arial" w:cs="Arial"/>
          <w:sz w:val="26"/>
          <w:szCs w:val="26"/>
        </w:rPr>
      </w:pPr>
      <w:r w:rsidRPr="00342CF7">
        <w:rPr>
          <w:rFonts w:ascii="Arial" w:hAnsi="Arial" w:cs="Arial"/>
          <w:sz w:val="26"/>
          <w:szCs w:val="26"/>
        </w:rPr>
        <w:t>Проєктна потужність 4 груп водозаборів (Північна, Південна, Східна та Західна) становить 452 тис. м</w:t>
      </w:r>
      <w:r w:rsidRPr="00342CF7">
        <w:rPr>
          <w:rFonts w:ascii="Arial" w:hAnsi="Arial" w:cs="Arial"/>
          <w:sz w:val="26"/>
          <w:szCs w:val="26"/>
          <w:vertAlign w:val="superscript"/>
        </w:rPr>
        <w:t>3</w:t>
      </w:r>
      <w:r w:rsidRPr="00342CF7">
        <w:rPr>
          <w:rFonts w:ascii="Arial" w:hAnsi="Arial" w:cs="Arial"/>
          <w:sz w:val="26"/>
          <w:szCs w:val="26"/>
        </w:rPr>
        <w:t xml:space="preserve">/добу, запаси води на водозаборах </w:t>
      </w:r>
      <w:r w:rsidR="00342CF7">
        <w:rPr>
          <w:rFonts w:ascii="Arial" w:hAnsi="Arial" w:cs="Arial"/>
          <w:sz w:val="26"/>
          <w:szCs w:val="26"/>
        </w:rPr>
        <w:t xml:space="preserve">–  </w:t>
      </w:r>
      <w:r>
        <w:rPr>
          <w:rFonts w:ascii="Arial" w:hAnsi="Arial" w:cs="Arial"/>
          <w:sz w:val="26"/>
          <w:szCs w:val="26"/>
        </w:rPr>
        <w:t>580,1 тис. м</w:t>
      </w:r>
      <w:r>
        <w:rPr>
          <w:rFonts w:ascii="Arial" w:hAnsi="Arial" w:cs="Arial"/>
          <w:sz w:val="26"/>
          <w:szCs w:val="26"/>
          <w:vertAlign w:val="superscript"/>
        </w:rPr>
        <w:t>3</w:t>
      </w:r>
      <w:r>
        <w:rPr>
          <w:rFonts w:ascii="Arial" w:hAnsi="Arial" w:cs="Arial"/>
          <w:sz w:val="26"/>
          <w:szCs w:val="26"/>
        </w:rPr>
        <w:t>/добу. Загальна кількість свердловин становить 190, а глибина окремих сягає 250 м. Вода подається магістральними водогонами довжиною 654 км, роботу яких забезпечують 27 насосних станцій, термін експлуатації яких становить від 20 до 110 років. Частина водогонів, збудованих понад 60 років тому, перебуває у незадовільному технічному стані, тому проводиться робота щодо заміни найбільш аварійних ділянок північної та західної груп водозаборів. Частка поверхневих вод, які забираються з Щирецького та Гамаліївського водосховищ ЛМКП "Львівтеплое</w:t>
      </w:r>
      <w:r w:rsidR="00342CF7">
        <w:rPr>
          <w:rFonts w:ascii="Arial" w:hAnsi="Arial" w:cs="Arial"/>
          <w:sz w:val="26"/>
          <w:szCs w:val="26"/>
        </w:rPr>
        <w:t xml:space="preserve">нерго", становить </w:t>
      </w:r>
      <w:r>
        <w:rPr>
          <w:rFonts w:ascii="Arial" w:hAnsi="Arial" w:cs="Arial"/>
          <w:sz w:val="26"/>
          <w:szCs w:val="26"/>
        </w:rPr>
        <w:t xml:space="preserve">1,1 </w:t>
      </w:r>
      <w:r w:rsidR="00D53985">
        <w:rPr>
          <w:rFonts w:ascii="Arial" w:hAnsi="Arial" w:cs="Arial"/>
          <w:sz w:val="26"/>
          <w:szCs w:val="26"/>
        </w:rPr>
        <w:t>%</w:t>
      </w:r>
      <w:r>
        <w:rPr>
          <w:rFonts w:ascii="Arial" w:hAnsi="Arial" w:cs="Arial"/>
          <w:sz w:val="26"/>
          <w:szCs w:val="26"/>
        </w:rPr>
        <w:t xml:space="preserve"> від спожитої і використовується для технічних потреб. І надалі існують проблеми із забезпеченням захисту водозаборів: в окремих випадках навіть у першому поясі, який є зоною суворого санітарного контролю, ситуація не контролюється на достатньому рівні. Для другого і третього поясів охоронної зони водозаборів не у всіх випадках визначено територіальні межі зон, трапляються випадки руйнування огорож. Необхідна розробка системи заходів для забезпечення необхідної санітарної охорони водозабірних споруд. </w:t>
      </w:r>
    </w:p>
    <w:p w:rsidR="009A1EB4" w:rsidRDefault="009A1EB4" w:rsidP="009A1EB4">
      <w:pPr>
        <w:ind w:firstLine="708"/>
        <w:jc w:val="both"/>
        <w:rPr>
          <w:rFonts w:ascii="Arial" w:hAnsi="Arial" w:cs="Arial"/>
          <w:sz w:val="26"/>
          <w:szCs w:val="26"/>
        </w:rPr>
      </w:pPr>
      <w:r>
        <w:rPr>
          <w:rFonts w:ascii="Arial" w:hAnsi="Arial" w:cs="Arial"/>
          <w:sz w:val="26"/>
          <w:szCs w:val="26"/>
        </w:rPr>
        <w:t>ЛМТГ забезпечена цілодобовим постачанням води. Частина населення Львівської МТГ (одноповерхова забудова) користується альтернативними джерелами водопостачання (локальні свердловини, криниці). Централізоване водопостачання також є у більшості населених пунктів Львівської МТГ, хоча на цих територіях також використовуються альтернативні джерела водопостачання.</w:t>
      </w:r>
    </w:p>
    <w:p w:rsidR="009A1EB4" w:rsidRDefault="009A1EB4" w:rsidP="00342CF7">
      <w:pPr>
        <w:ind w:firstLine="708"/>
        <w:jc w:val="both"/>
        <w:rPr>
          <w:rFonts w:ascii="Arial" w:hAnsi="Arial" w:cs="Arial"/>
          <w:sz w:val="26"/>
          <w:szCs w:val="26"/>
        </w:rPr>
      </w:pPr>
      <w:r>
        <w:rPr>
          <w:rFonts w:ascii="Arial" w:hAnsi="Arial" w:cs="Arial"/>
          <w:sz w:val="26"/>
          <w:szCs w:val="26"/>
        </w:rPr>
        <w:t xml:space="preserve">Невід’ємною частиною системи водозабезпечення Львова є зона депресійної лійки – території, на якій внаслідок функціонування водозаборів відбувається пониження рівня водоносних пластів (водоносного горизонту), що призводить до зникнення або значного зниження рівня води у колодязях. </w:t>
      </w:r>
    </w:p>
    <w:p w:rsidR="009A1EB4" w:rsidRDefault="009A1EB4" w:rsidP="009A1EB4">
      <w:pPr>
        <w:ind w:firstLine="708"/>
        <w:jc w:val="both"/>
        <w:rPr>
          <w:rFonts w:ascii="Arial" w:hAnsi="Arial" w:cs="Arial"/>
          <w:sz w:val="26"/>
          <w:szCs w:val="26"/>
        </w:rPr>
      </w:pPr>
      <w:r>
        <w:rPr>
          <w:rFonts w:ascii="Arial" w:hAnsi="Arial" w:cs="Arial"/>
          <w:sz w:val="26"/>
          <w:szCs w:val="26"/>
        </w:rPr>
        <w:t xml:space="preserve">Зона депресійної лійки не є постійною і території, де відбувається пониження (або підвищення) рівнів водоносних пластів внаслідок режимів експлуатації свердловин та обсягів реалізації водопостачання до м. Львова, підлягають геологорозвідувальному дослідженню кожні 10 років. Станом на 2023 р. у зоні депресійної лійки водозабору "Зарудці" знаходяться три населені пункти Львівської МТГ – села Зашків, Зарудці і Завадів, жителі яких отримують воду безкоштовно. Ухвалою від 12.07.2018 № 3713 було затверджено Програму компенсації вартості за надані послуги з </w:t>
      </w:r>
      <w:r>
        <w:rPr>
          <w:rFonts w:ascii="Arial" w:hAnsi="Arial" w:cs="Arial"/>
          <w:sz w:val="26"/>
          <w:szCs w:val="26"/>
        </w:rPr>
        <w:lastRenderedPageBreak/>
        <w:t>водопостачання населенню, яке проживає в зоні шкідливого впливу Грибовицького сміттєзва</w:t>
      </w:r>
      <w:r w:rsidR="00342CF7">
        <w:rPr>
          <w:rFonts w:ascii="Arial" w:hAnsi="Arial" w:cs="Arial"/>
          <w:sz w:val="26"/>
          <w:szCs w:val="26"/>
        </w:rPr>
        <w:t xml:space="preserve">лища (с. Малехів, с. Збиранка, </w:t>
      </w:r>
      <w:r>
        <w:rPr>
          <w:rFonts w:ascii="Arial" w:hAnsi="Arial" w:cs="Arial"/>
          <w:sz w:val="26"/>
          <w:szCs w:val="26"/>
        </w:rPr>
        <w:t xml:space="preserve">с. Малі Грибовичі, </w:t>
      </w:r>
      <w:r w:rsidR="00BE41CF">
        <w:rPr>
          <w:rFonts w:ascii="Arial" w:hAnsi="Arial" w:cs="Arial"/>
          <w:sz w:val="26"/>
          <w:szCs w:val="26"/>
        </w:rPr>
        <w:t xml:space="preserve">      </w:t>
      </w:r>
      <w:r>
        <w:rPr>
          <w:rFonts w:ascii="Arial" w:hAnsi="Arial" w:cs="Arial"/>
          <w:sz w:val="26"/>
          <w:szCs w:val="26"/>
        </w:rPr>
        <w:t>с. Великі Грибовичі). Дія цієї Програми завершилася 31.12.2020 р.</w:t>
      </w:r>
    </w:p>
    <w:p w:rsidR="009A1EB4" w:rsidRDefault="009A1EB4" w:rsidP="009A1EB4">
      <w:pPr>
        <w:ind w:firstLine="708"/>
        <w:jc w:val="both"/>
        <w:rPr>
          <w:rFonts w:ascii="Arial" w:hAnsi="Arial" w:cs="Arial"/>
          <w:sz w:val="26"/>
          <w:szCs w:val="26"/>
        </w:rPr>
      </w:pPr>
      <w:r>
        <w:rPr>
          <w:rFonts w:ascii="Arial" w:hAnsi="Arial" w:cs="Arial"/>
          <w:sz w:val="26"/>
          <w:szCs w:val="26"/>
        </w:rPr>
        <w:t>Характерною особливістю підземної води є підвищена твердість (або жорсткість), яку обумовлюють солі кальцію та магнію. Підвищений вміст солей не шкодить здоров'ю людини, проте створює певні побутові незручності при утворенні більшої кількості осаду на стінках труб, посуду. Так звану тверду воду отримують дві третини мешканців ЛМТГ. Найтвердіша вода тече з насосної станції Плугів (Золочівський напрямок) і подається у Личаківський район міста. М'яку ж воду отримує третина жителів нашого міста. Така вода тече від водозабору Стрий і подається жителям Франківського району, частково Сихівсько</w:t>
      </w:r>
      <w:r w:rsidR="00342CF7">
        <w:rPr>
          <w:rFonts w:ascii="Arial" w:hAnsi="Arial" w:cs="Arial"/>
          <w:sz w:val="26"/>
          <w:szCs w:val="26"/>
        </w:rPr>
        <w:t>го району, у</w:t>
      </w:r>
      <w:r>
        <w:rPr>
          <w:rFonts w:ascii="Arial" w:hAnsi="Arial" w:cs="Arial"/>
          <w:sz w:val="26"/>
          <w:szCs w:val="26"/>
        </w:rPr>
        <w:t xml:space="preserve"> с. Сокільники, та з боку Карачинова у райони с. Рясне, до частини Левандівки, на вулицю Т. Шевченка і аж до центру м. Львова. Львівські водозабори західної групи, що експлуатують верхньокрейдовий і нижньобаденський водоносні горизонти мають підвищений вміст природного стронцію, тому необхідна очистка води від стронцію.</w:t>
      </w:r>
    </w:p>
    <w:p w:rsidR="009A1EB4" w:rsidRDefault="009A1EB4" w:rsidP="009A1EB4">
      <w:pPr>
        <w:ind w:firstLine="708"/>
        <w:jc w:val="both"/>
        <w:rPr>
          <w:rFonts w:ascii="Arial" w:hAnsi="Arial" w:cs="Arial"/>
          <w:sz w:val="26"/>
          <w:szCs w:val="26"/>
        </w:rPr>
      </w:pPr>
      <w:r>
        <w:rPr>
          <w:rFonts w:ascii="Arial" w:hAnsi="Arial" w:cs="Arial"/>
          <w:sz w:val="26"/>
          <w:szCs w:val="26"/>
        </w:rPr>
        <w:t>Водопостачання сільських населених пунктів Львівської МТГ з підземних водоносних горизонтів здійснюється як централізовано, так і з індивідуальних свердловин, які були пробурені в попередні роки. Значна частина свердловин, пробурених у господарствах колишніх колгоспів, на даний час не використовується. Їхній стан потребує з’ясування, оскільки не було забезпечено процедуру ліквідаційного тампонажу. Мережа спостережних свердловин на підземні водоносні горизонти обслуговується нерегулярно, належної інформації з цього питання немає. Найбільш поширеним джерелом водопостачання в області є індивідуальні колодязі, які розкривають верхні водоносні горизонти, не захищені від забруднення поверхневими та дощовими стоками. Контроль за якістю води в таких колодязях носить нерегулярний, спорадичний характер і здійснюється лише в окремих районах Державною установою "Львівський обласний центр контролю та профілактики хвороб Міністерства охорони здоров’я України".</w:t>
      </w:r>
    </w:p>
    <w:p w:rsidR="009A1EB4" w:rsidRDefault="009A1EB4" w:rsidP="009A1EB4">
      <w:pPr>
        <w:ind w:firstLine="708"/>
        <w:jc w:val="both"/>
        <w:rPr>
          <w:rFonts w:ascii="Arial" w:hAnsi="Arial" w:cs="Arial"/>
          <w:sz w:val="26"/>
          <w:szCs w:val="26"/>
        </w:rPr>
      </w:pPr>
      <w:r>
        <w:rPr>
          <w:rFonts w:ascii="Arial" w:hAnsi="Arial" w:cs="Arial"/>
          <w:sz w:val="26"/>
          <w:szCs w:val="26"/>
        </w:rPr>
        <w:t>Щодо якості питної води, то у ЛМТГ постійно відбирають проби у різних місцях, починаючи від свердловин і завершуючи водою з крану. Спосіб знезараження та очищення води у громаді – дезінфекція гіпохлоритом натрію і знезалізнення. Станом на 1 серпня 2023 р. відхилень за мікробіологічними та фізико-хімічними показниками у водопровідній воді міста не виявлено, якість води відповідає чинним Державним санітарним правилам і нормам ДСанПіН. Окрім цього, щоденно лабораторією ЛМКП "Львів</w:t>
      </w:r>
      <w:r w:rsidR="003A70CF">
        <w:rPr>
          <w:rFonts w:ascii="Arial" w:hAnsi="Arial" w:cs="Arial"/>
          <w:sz w:val="26"/>
          <w:szCs w:val="26"/>
        </w:rPr>
        <w:t>в</w:t>
      </w:r>
      <w:r>
        <w:rPr>
          <w:rFonts w:ascii="Arial" w:hAnsi="Arial" w:cs="Arial"/>
          <w:sz w:val="26"/>
          <w:szCs w:val="26"/>
        </w:rPr>
        <w:t>одоканал" перевіряється якість води у контрольних точках. Щороку проводиться понад 85 тисяч аналізів якості води за 32 показниками.</w:t>
      </w:r>
    </w:p>
    <w:p w:rsidR="009A1EB4" w:rsidRDefault="009A1EB4" w:rsidP="009A1EB4">
      <w:pPr>
        <w:jc w:val="both"/>
        <w:rPr>
          <w:rFonts w:ascii="Arial" w:hAnsi="Arial" w:cs="Arial"/>
          <w:sz w:val="26"/>
          <w:szCs w:val="26"/>
        </w:rPr>
      </w:pPr>
    </w:p>
    <w:p w:rsidR="009A1EB4" w:rsidRDefault="009A1EB4" w:rsidP="009A1EB4">
      <w:pPr>
        <w:jc w:val="center"/>
        <w:rPr>
          <w:rFonts w:ascii="Arial" w:hAnsi="Arial" w:cs="Arial"/>
          <w:b/>
          <w:sz w:val="26"/>
          <w:szCs w:val="26"/>
        </w:rPr>
      </w:pPr>
      <w:r>
        <w:rPr>
          <w:rFonts w:ascii="Arial" w:hAnsi="Arial" w:cs="Arial"/>
          <w:b/>
          <w:sz w:val="26"/>
          <w:szCs w:val="26"/>
        </w:rPr>
        <w:t>1.2.2. Водоспоживання</w:t>
      </w:r>
    </w:p>
    <w:p w:rsidR="009A1EB4" w:rsidRDefault="009A1EB4" w:rsidP="009A1EB4">
      <w:pPr>
        <w:jc w:val="both"/>
        <w:rPr>
          <w:rFonts w:ascii="Arial" w:hAnsi="Arial" w:cs="Arial"/>
          <w:sz w:val="26"/>
          <w:szCs w:val="26"/>
        </w:rPr>
      </w:pPr>
    </w:p>
    <w:p w:rsidR="009A1EB4" w:rsidRDefault="009A1EB4" w:rsidP="009A1EB4">
      <w:pPr>
        <w:ind w:firstLine="708"/>
        <w:jc w:val="both"/>
        <w:rPr>
          <w:rFonts w:ascii="Arial" w:hAnsi="Arial" w:cs="Arial"/>
          <w:sz w:val="26"/>
          <w:szCs w:val="26"/>
        </w:rPr>
      </w:pPr>
      <w:r>
        <w:rPr>
          <w:rFonts w:ascii="Arial" w:hAnsi="Arial" w:cs="Arial"/>
          <w:sz w:val="26"/>
          <w:szCs w:val="26"/>
        </w:rPr>
        <w:t>Згідно з даними державної звітності про використання води по формі 2ТПводгосп (річна) забір води з природних водних об’єктів ЛМТГ у 2022 році збільшився на 6,748 млн м</w:t>
      </w:r>
      <w:r>
        <w:rPr>
          <w:rFonts w:ascii="Arial" w:hAnsi="Arial" w:cs="Arial"/>
          <w:sz w:val="26"/>
          <w:szCs w:val="26"/>
          <w:vertAlign w:val="superscript"/>
        </w:rPr>
        <w:t>3</w:t>
      </w:r>
      <w:r>
        <w:rPr>
          <w:rFonts w:ascii="Arial" w:hAnsi="Arial" w:cs="Arial"/>
          <w:sz w:val="26"/>
          <w:szCs w:val="26"/>
        </w:rPr>
        <w:t xml:space="preserve"> в порівнянні з минулим роком і становить </w:t>
      </w:r>
      <w:r w:rsidR="00342CF7">
        <w:rPr>
          <w:rFonts w:ascii="Arial" w:hAnsi="Arial" w:cs="Arial"/>
          <w:sz w:val="26"/>
          <w:szCs w:val="26"/>
        </w:rPr>
        <w:t xml:space="preserve">   </w:t>
      </w:r>
      <w:r>
        <w:rPr>
          <w:rFonts w:ascii="Arial" w:hAnsi="Arial" w:cs="Arial"/>
          <w:sz w:val="26"/>
          <w:szCs w:val="26"/>
        </w:rPr>
        <w:t>183,147 млн м</w:t>
      </w:r>
      <w:r>
        <w:rPr>
          <w:rFonts w:ascii="Arial" w:hAnsi="Arial" w:cs="Arial"/>
          <w:sz w:val="26"/>
          <w:szCs w:val="26"/>
          <w:vertAlign w:val="superscript"/>
        </w:rPr>
        <w:t>3</w:t>
      </w:r>
      <w:r>
        <w:rPr>
          <w:rFonts w:ascii="Arial" w:hAnsi="Arial" w:cs="Arial"/>
          <w:sz w:val="26"/>
          <w:szCs w:val="26"/>
        </w:rPr>
        <w:t>. У 2023 році забір води з підземних водних об’єктів збільшився на 5,678 млн м</w:t>
      </w:r>
      <w:r>
        <w:rPr>
          <w:rFonts w:ascii="Arial" w:hAnsi="Arial" w:cs="Arial"/>
          <w:sz w:val="26"/>
          <w:szCs w:val="26"/>
          <w:vertAlign w:val="superscript"/>
        </w:rPr>
        <w:t>3</w:t>
      </w:r>
      <w:r>
        <w:rPr>
          <w:rFonts w:ascii="Arial" w:hAnsi="Arial" w:cs="Arial"/>
          <w:sz w:val="26"/>
          <w:szCs w:val="26"/>
        </w:rPr>
        <w:t xml:space="preserve"> (зі 151,304 млн м</w:t>
      </w:r>
      <w:r>
        <w:rPr>
          <w:rFonts w:ascii="Arial" w:hAnsi="Arial" w:cs="Arial"/>
          <w:sz w:val="26"/>
          <w:szCs w:val="26"/>
          <w:vertAlign w:val="superscript"/>
        </w:rPr>
        <w:t>3</w:t>
      </w:r>
      <w:r>
        <w:rPr>
          <w:rFonts w:ascii="Arial" w:hAnsi="Arial" w:cs="Arial"/>
          <w:sz w:val="26"/>
          <w:szCs w:val="26"/>
        </w:rPr>
        <w:t xml:space="preserve"> у 2021 р. до 156,982 млн м</w:t>
      </w:r>
      <w:r>
        <w:rPr>
          <w:rFonts w:ascii="Arial" w:hAnsi="Arial" w:cs="Arial"/>
          <w:sz w:val="26"/>
          <w:szCs w:val="26"/>
          <w:vertAlign w:val="superscript"/>
        </w:rPr>
        <w:t>3</w:t>
      </w:r>
      <w:r>
        <w:rPr>
          <w:rFonts w:ascii="Arial" w:hAnsi="Arial" w:cs="Arial"/>
          <w:sz w:val="26"/>
          <w:szCs w:val="26"/>
        </w:rPr>
        <w:t xml:space="preserve"> в 2022 р.). За даними офіційної статистики, забір води з природних водних об’єктів для потреб Львова, частина якої використовується для інших населених пунктів у </w:t>
      </w:r>
      <w:r>
        <w:rPr>
          <w:rFonts w:ascii="Arial" w:hAnsi="Arial" w:cs="Arial"/>
          <w:sz w:val="26"/>
          <w:szCs w:val="26"/>
        </w:rPr>
        <w:lastRenderedPageBreak/>
        <w:t xml:space="preserve">межах "депресивної лійки", протягом 2018–2020 рр. зменшився на 7 </w:t>
      </w:r>
      <w:r w:rsidR="00D53985">
        <w:rPr>
          <w:rFonts w:ascii="Arial" w:hAnsi="Arial" w:cs="Arial"/>
          <w:sz w:val="26"/>
          <w:szCs w:val="26"/>
        </w:rPr>
        <w:t>%</w:t>
      </w:r>
      <w:r>
        <w:rPr>
          <w:rFonts w:ascii="Arial" w:hAnsi="Arial" w:cs="Arial"/>
          <w:sz w:val="26"/>
          <w:szCs w:val="26"/>
        </w:rPr>
        <w:t xml:space="preserve"> і становив у 2020 р. 82,1 млн м</w:t>
      </w:r>
      <w:r>
        <w:rPr>
          <w:rFonts w:ascii="Arial" w:hAnsi="Arial" w:cs="Arial"/>
          <w:sz w:val="26"/>
          <w:szCs w:val="26"/>
          <w:vertAlign w:val="superscript"/>
        </w:rPr>
        <w:t>3</w:t>
      </w:r>
      <w:r>
        <w:rPr>
          <w:rFonts w:ascii="Arial" w:hAnsi="Arial" w:cs="Arial"/>
          <w:sz w:val="26"/>
          <w:szCs w:val="26"/>
        </w:rPr>
        <w:t xml:space="preserve"> проти 89,7 млн м</w:t>
      </w:r>
      <w:r>
        <w:rPr>
          <w:rFonts w:ascii="Arial" w:hAnsi="Arial" w:cs="Arial"/>
          <w:sz w:val="26"/>
          <w:szCs w:val="26"/>
          <w:vertAlign w:val="superscript"/>
        </w:rPr>
        <w:t>3</w:t>
      </w:r>
      <w:r>
        <w:rPr>
          <w:rFonts w:ascii="Arial" w:hAnsi="Arial" w:cs="Arial"/>
          <w:sz w:val="26"/>
          <w:szCs w:val="26"/>
        </w:rPr>
        <w:t xml:space="preserve"> у 2018 році. Використання свіжої води за ц</w:t>
      </w:r>
      <w:r w:rsidR="00342CF7">
        <w:rPr>
          <w:rFonts w:ascii="Arial" w:hAnsi="Arial" w:cs="Arial"/>
          <w:sz w:val="26"/>
          <w:szCs w:val="26"/>
        </w:rPr>
        <w:t xml:space="preserve">ей період зменшилося на </w:t>
      </w:r>
      <w:r>
        <w:rPr>
          <w:rFonts w:ascii="Arial" w:hAnsi="Arial" w:cs="Arial"/>
          <w:sz w:val="26"/>
          <w:szCs w:val="26"/>
        </w:rPr>
        <w:t xml:space="preserve">15 </w:t>
      </w:r>
      <w:r w:rsidR="00D53985">
        <w:rPr>
          <w:rFonts w:ascii="Arial" w:hAnsi="Arial" w:cs="Arial"/>
          <w:sz w:val="26"/>
          <w:szCs w:val="26"/>
        </w:rPr>
        <w:t>%</w:t>
      </w:r>
      <w:r>
        <w:rPr>
          <w:rFonts w:ascii="Arial" w:hAnsi="Arial" w:cs="Arial"/>
          <w:sz w:val="26"/>
          <w:szCs w:val="26"/>
        </w:rPr>
        <w:t xml:space="preserve"> (від 49,9 млн м</w:t>
      </w:r>
      <w:r>
        <w:rPr>
          <w:rFonts w:ascii="Arial" w:hAnsi="Arial" w:cs="Arial"/>
          <w:sz w:val="26"/>
          <w:szCs w:val="26"/>
          <w:vertAlign w:val="superscript"/>
        </w:rPr>
        <w:t>3</w:t>
      </w:r>
      <w:r>
        <w:rPr>
          <w:rFonts w:ascii="Arial" w:hAnsi="Arial" w:cs="Arial"/>
          <w:sz w:val="26"/>
          <w:szCs w:val="26"/>
        </w:rPr>
        <w:t xml:space="preserve"> у 2018 році до 42,3 млн м</w:t>
      </w:r>
      <w:r>
        <w:rPr>
          <w:rFonts w:ascii="Arial" w:hAnsi="Arial" w:cs="Arial"/>
          <w:sz w:val="26"/>
          <w:szCs w:val="26"/>
          <w:vertAlign w:val="superscript"/>
        </w:rPr>
        <w:t>3</w:t>
      </w:r>
      <w:r>
        <w:rPr>
          <w:rFonts w:ascii="Arial" w:hAnsi="Arial" w:cs="Arial"/>
          <w:sz w:val="26"/>
          <w:szCs w:val="26"/>
        </w:rPr>
        <w:t xml:space="preserve"> у 2020 році). Забір води з підземних джерел для м. Львова в </w:t>
      </w:r>
      <w:r w:rsidR="00D53985">
        <w:rPr>
          <w:rFonts w:ascii="Arial" w:hAnsi="Arial" w:cs="Arial"/>
          <w:sz w:val="26"/>
          <w:szCs w:val="26"/>
        </w:rPr>
        <w:t xml:space="preserve">      </w:t>
      </w:r>
      <w:r>
        <w:rPr>
          <w:rFonts w:ascii="Arial" w:hAnsi="Arial" w:cs="Arial"/>
          <w:sz w:val="26"/>
          <w:szCs w:val="26"/>
        </w:rPr>
        <w:t>2020 р. становив 98,4</w:t>
      </w:r>
      <w:r w:rsidR="007A01CD">
        <w:rPr>
          <w:rFonts w:ascii="Arial" w:hAnsi="Arial" w:cs="Arial"/>
          <w:sz w:val="26"/>
          <w:szCs w:val="26"/>
        </w:rPr>
        <w:t xml:space="preserve"> </w:t>
      </w:r>
      <w:r>
        <w:rPr>
          <w:rFonts w:ascii="Arial" w:hAnsi="Arial" w:cs="Arial"/>
          <w:sz w:val="26"/>
          <w:szCs w:val="26"/>
        </w:rPr>
        <w:t xml:space="preserve">% від загального водозабору. </w:t>
      </w:r>
    </w:p>
    <w:p w:rsidR="009A1EB4" w:rsidRDefault="009A1EB4" w:rsidP="009A1EB4">
      <w:pPr>
        <w:ind w:firstLine="708"/>
        <w:jc w:val="both"/>
        <w:rPr>
          <w:rFonts w:ascii="Arial" w:hAnsi="Arial" w:cs="Arial"/>
          <w:sz w:val="26"/>
          <w:szCs w:val="26"/>
        </w:rPr>
      </w:pPr>
      <w:r>
        <w:rPr>
          <w:rFonts w:ascii="Arial" w:hAnsi="Arial" w:cs="Arial"/>
          <w:sz w:val="26"/>
          <w:szCs w:val="26"/>
        </w:rPr>
        <w:t>Обсяги використання оборотної та послідовно використаної води зменшилися неістотно: 43,3 млн м</w:t>
      </w:r>
      <w:r>
        <w:rPr>
          <w:rFonts w:ascii="Arial" w:hAnsi="Arial" w:cs="Arial"/>
          <w:sz w:val="26"/>
          <w:szCs w:val="26"/>
          <w:vertAlign w:val="superscript"/>
        </w:rPr>
        <w:t>3</w:t>
      </w:r>
      <w:r>
        <w:rPr>
          <w:rFonts w:ascii="Arial" w:hAnsi="Arial" w:cs="Arial"/>
          <w:sz w:val="26"/>
          <w:szCs w:val="26"/>
        </w:rPr>
        <w:t xml:space="preserve"> у 2020 р. проти 44,8 млн м</w:t>
      </w:r>
      <w:r>
        <w:rPr>
          <w:rFonts w:ascii="Arial" w:hAnsi="Arial" w:cs="Arial"/>
          <w:sz w:val="26"/>
          <w:szCs w:val="26"/>
          <w:vertAlign w:val="superscript"/>
        </w:rPr>
        <w:t>3</w:t>
      </w:r>
      <w:r>
        <w:rPr>
          <w:rFonts w:ascii="Arial" w:hAnsi="Arial" w:cs="Arial"/>
          <w:sz w:val="26"/>
          <w:szCs w:val="26"/>
        </w:rPr>
        <w:t xml:space="preserve"> у 2018 р. Найбільша кількість свіжої води у місті використовується на побутово-питні потреби (75</w:t>
      </w:r>
      <w:r w:rsidR="007A01CD">
        <w:rPr>
          <w:rFonts w:ascii="Arial" w:hAnsi="Arial" w:cs="Arial"/>
          <w:sz w:val="26"/>
          <w:szCs w:val="26"/>
        </w:rPr>
        <w:t xml:space="preserve"> </w:t>
      </w:r>
      <w:r>
        <w:rPr>
          <w:rFonts w:ascii="Arial" w:hAnsi="Arial" w:cs="Arial"/>
          <w:sz w:val="26"/>
          <w:szCs w:val="26"/>
        </w:rPr>
        <w:t>%). Порівняно з 2015 р. спостерігається зменшення використання свіжої води населенням (в 2015 р. цей показник становив 81</w:t>
      </w:r>
      <w:r w:rsidR="007A01CD">
        <w:rPr>
          <w:rFonts w:ascii="Arial" w:hAnsi="Arial" w:cs="Arial"/>
          <w:sz w:val="26"/>
          <w:szCs w:val="26"/>
        </w:rPr>
        <w:t xml:space="preserve"> </w:t>
      </w:r>
      <w:r>
        <w:rPr>
          <w:rFonts w:ascii="Arial" w:hAnsi="Arial" w:cs="Arial"/>
          <w:sz w:val="26"/>
          <w:szCs w:val="26"/>
        </w:rPr>
        <w:t>% від загального забору свіжої води). Використання свіжої води на побутово-питні потреби і виробництво протягом 2018-2020 рр. було на однаковому рівні − відповідно 75 і 25</w:t>
      </w:r>
      <w:r w:rsidR="007A01CD">
        <w:rPr>
          <w:rFonts w:ascii="Arial" w:hAnsi="Arial" w:cs="Arial"/>
          <w:sz w:val="26"/>
          <w:szCs w:val="26"/>
        </w:rPr>
        <w:t xml:space="preserve"> </w:t>
      </w:r>
      <w:r>
        <w:rPr>
          <w:rFonts w:ascii="Arial" w:hAnsi="Arial" w:cs="Arial"/>
          <w:sz w:val="26"/>
          <w:szCs w:val="26"/>
        </w:rPr>
        <w:t xml:space="preserve">%. За підрахунками однієї з незалежних громадських організацій </w:t>
      </w:r>
      <w:r w:rsidR="00342CF7">
        <w:rPr>
          <w:rFonts w:ascii="Arial" w:hAnsi="Arial" w:cs="Arial"/>
          <w:sz w:val="26"/>
          <w:szCs w:val="26"/>
        </w:rPr>
        <w:t xml:space="preserve">           </w:t>
      </w:r>
      <w:r>
        <w:rPr>
          <w:rFonts w:ascii="Arial" w:hAnsi="Arial" w:cs="Arial"/>
          <w:sz w:val="26"/>
          <w:szCs w:val="26"/>
        </w:rPr>
        <w:t xml:space="preserve">м. Києва (2021 р.) кожен середньостатистичний мешканець багатоквартирного будинку з </w:t>
      </w:r>
      <w:r w:rsidR="00342CF7">
        <w:rPr>
          <w:rFonts w:ascii="Arial" w:hAnsi="Arial" w:cs="Arial"/>
          <w:sz w:val="26"/>
          <w:szCs w:val="26"/>
        </w:rPr>
        <w:t xml:space="preserve">усіма зручностями в середньому </w:t>
      </w:r>
      <w:r>
        <w:rPr>
          <w:rFonts w:ascii="Arial" w:hAnsi="Arial" w:cs="Arial"/>
          <w:sz w:val="26"/>
          <w:szCs w:val="26"/>
        </w:rPr>
        <w:t>щомісяця витрачає 3 937 л води (душ/особист</w:t>
      </w:r>
      <w:r w:rsidR="00342CF7">
        <w:rPr>
          <w:rFonts w:ascii="Arial" w:hAnsi="Arial" w:cs="Arial"/>
          <w:sz w:val="26"/>
          <w:szCs w:val="26"/>
        </w:rPr>
        <w:t>а гігієна – 1 364 л, туалет –</w:t>
      </w:r>
      <w:r>
        <w:rPr>
          <w:rFonts w:ascii="Arial" w:hAnsi="Arial" w:cs="Arial"/>
          <w:sz w:val="26"/>
          <w:szCs w:val="26"/>
        </w:rPr>
        <w:t xml:space="preserve"> 1 209 л, прання – 589 л, миття посуду – 248 л, прибирання – 155 л, приготування їжі – 124 л, інші потреби – 248 л).</w:t>
      </w:r>
    </w:p>
    <w:p w:rsidR="009A1EB4" w:rsidRDefault="009A1EB4" w:rsidP="009A1EB4">
      <w:pPr>
        <w:ind w:firstLine="708"/>
        <w:jc w:val="both"/>
        <w:rPr>
          <w:rFonts w:ascii="Arial" w:hAnsi="Arial" w:cs="Arial"/>
          <w:sz w:val="26"/>
          <w:szCs w:val="26"/>
        </w:rPr>
      </w:pPr>
      <w:r>
        <w:rPr>
          <w:rFonts w:ascii="Arial" w:hAnsi="Arial" w:cs="Arial"/>
          <w:sz w:val="26"/>
          <w:szCs w:val="26"/>
        </w:rPr>
        <w:t>Протягом 2018-2020 рр. у Львові зменшилося використання води на виробництво: від 12,3 млн м</w:t>
      </w:r>
      <w:r>
        <w:rPr>
          <w:rFonts w:ascii="Arial" w:hAnsi="Arial" w:cs="Arial"/>
          <w:sz w:val="26"/>
          <w:szCs w:val="26"/>
          <w:vertAlign w:val="superscript"/>
        </w:rPr>
        <w:t>3</w:t>
      </w:r>
      <w:r>
        <w:rPr>
          <w:rFonts w:ascii="Arial" w:hAnsi="Arial" w:cs="Arial"/>
          <w:sz w:val="26"/>
          <w:szCs w:val="26"/>
        </w:rPr>
        <w:t xml:space="preserve"> у 2018 році до 10,6 млн м</w:t>
      </w:r>
      <w:r>
        <w:rPr>
          <w:rFonts w:ascii="Arial" w:hAnsi="Arial" w:cs="Arial"/>
          <w:sz w:val="26"/>
          <w:szCs w:val="26"/>
          <w:vertAlign w:val="superscript"/>
        </w:rPr>
        <w:t>3</w:t>
      </w:r>
      <w:r>
        <w:rPr>
          <w:rFonts w:ascii="Arial" w:hAnsi="Arial" w:cs="Arial"/>
          <w:sz w:val="26"/>
          <w:szCs w:val="26"/>
        </w:rPr>
        <w:t xml:space="preserve"> у 2020 році. </w:t>
      </w:r>
    </w:p>
    <w:p w:rsidR="009A1EB4" w:rsidRDefault="009A1EB4" w:rsidP="009A1EB4">
      <w:pPr>
        <w:ind w:firstLine="708"/>
        <w:jc w:val="both"/>
        <w:rPr>
          <w:rFonts w:ascii="Arial" w:hAnsi="Arial" w:cs="Arial"/>
          <w:sz w:val="26"/>
          <w:szCs w:val="26"/>
        </w:rPr>
      </w:pPr>
      <w:r>
        <w:rPr>
          <w:rFonts w:ascii="Arial" w:hAnsi="Arial" w:cs="Arial"/>
          <w:sz w:val="26"/>
          <w:szCs w:val="26"/>
        </w:rPr>
        <w:t>Протяжність вуличної водопровідно</w:t>
      </w:r>
      <w:r w:rsidR="00342CF7">
        <w:rPr>
          <w:rFonts w:ascii="Arial" w:hAnsi="Arial" w:cs="Arial"/>
          <w:sz w:val="26"/>
          <w:szCs w:val="26"/>
        </w:rPr>
        <w:t xml:space="preserve">ї мережі у м. Львові становить   </w:t>
      </w:r>
      <w:r>
        <w:rPr>
          <w:rFonts w:ascii="Arial" w:hAnsi="Arial" w:cs="Arial"/>
          <w:sz w:val="26"/>
          <w:szCs w:val="26"/>
        </w:rPr>
        <w:t xml:space="preserve"> </w:t>
      </w:r>
      <w:r w:rsidR="00342CF7">
        <w:rPr>
          <w:rFonts w:ascii="Arial" w:hAnsi="Arial" w:cs="Arial"/>
          <w:sz w:val="26"/>
          <w:szCs w:val="26"/>
        </w:rPr>
        <w:t xml:space="preserve">   </w:t>
      </w:r>
      <w:r>
        <w:rPr>
          <w:rFonts w:ascii="Arial" w:hAnsi="Arial" w:cs="Arial"/>
          <w:sz w:val="26"/>
          <w:szCs w:val="26"/>
        </w:rPr>
        <w:t xml:space="preserve">850 км, внутрішньоквартальної та внутрішньодворової – 245 км. Експертними дослідженнями вітчизняних та іноземних фахівців було встановлено, що </w:t>
      </w:r>
      <w:r w:rsidR="007A01CD">
        <w:rPr>
          <w:rFonts w:ascii="Arial" w:hAnsi="Arial" w:cs="Arial"/>
          <w:sz w:val="26"/>
          <w:szCs w:val="26"/>
        </w:rPr>
        <w:t xml:space="preserve">       </w:t>
      </w:r>
      <w:r>
        <w:rPr>
          <w:rFonts w:ascii="Arial" w:hAnsi="Arial" w:cs="Arial"/>
          <w:sz w:val="26"/>
          <w:szCs w:val="26"/>
        </w:rPr>
        <w:t>76</w:t>
      </w:r>
      <w:r w:rsidR="007A01CD">
        <w:rPr>
          <w:rFonts w:ascii="Arial" w:hAnsi="Arial" w:cs="Arial"/>
          <w:sz w:val="26"/>
          <w:szCs w:val="26"/>
        </w:rPr>
        <w:t xml:space="preserve"> </w:t>
      </w:r>
      <w:r>
        <w:rPr>
          <w:rFonts w:ascii="Arial" w:hAnsi="Arial" w:cs="Arial"/>
          <w:sz w:val="26"/>
          <w:szCs w:val="26"/>
        </w:rPr>
        <w:t>% міських мереж перебувають в незадовільному технічному стані. Щорічно на водопровідних мережах міста ліквідовується понад 5 тисяч витоків води. Внаслідок тривало</w:t>
      </w:r>
      <w:r w:rsidR="00342CF7">
        <w:rPr>
          <w:rFonts w:ascii="Arial" w:hAnsi="Arial" w:cs="Arial"/>
          <w:sz w:val="26"/>
          <w:szCs w:val="26"/>
        </w:rPr>
        <w:t xml:space="preserve">ї експлуатації (понад </w:t>
      </w:r>
      <w:r>
        <w:rPr>
          <w:rFonts w:ascii="Arial" w:hAnsi="Arial" w:cs="Arial"/>
          <w:sz w:val="26"/>
          <w:szCs w:val="26"/>
        </w:rPr>
        <w:t xml:space="preserve">60-90 років) значна частина водопровідних мереж з огляду на замортизоване й морально застаріле енергоємне обладнання вимагають заміни. </w:t>
      </w:r>
    </w:p>
    <w:p w:rsidR="009A1EB4" w:rsidRDefault="009A1EB4" w:rsidP="009A1EB4">
      <w:pPr>
        <w:ind w:firstLine="708"/>
        <w:jc w:val="both"/>
        <w:rPr>
          <w:rFonts w:ascii="Arial" w:hAnsi="Arial" w:cs="Arial"/>
          <w:sz w:val="26"/>
          <w:szCs w:val="26"/>
        </w:rPr>
      </w:pPr>
      <w:r>
        <w:rPr>
          <w:rFonts w:ascii="Arial" w:hAnsi="Arial" w:cs="Arial"/>
          <w:sz w:val="26"/>
          <w:szCs w:val="26"/>
        </w:rPr>
        <w:t xml:space="preserve">Питання якості питної води є актуальною для жителів населених пунктів Львівської МТГ з централізованим </w:t>
      </w:r>
      <w:r w:rsidR="00342CF7">
        <w:rPr>
          <w:rFonts w:ascii="Arial" w:hAnsi="Arial" w:cs="Arial"/>
          <w:sz w:val="26"/>
          <w:szCs w:val="26"/>
        </w:rPr>
        <w:t xml:space="preserve">водопостачанням в с. Малехів, </w:t>
      </w:r>
      <w:r>
        <w:rPr>
          <w:rFonts w:ascii="Arial" w:hAnsi="Arial" w:cs="Arial"/>
          <w:sz w:val="26"/>
          <w:szCs w:val="26"/>
        </w:rPr>
        <w:t>м. Дубляни, с. Малі Грибовичі, с. Великі Гриб</w:t>
      </w:r>
      <w:r w:rsidR="00342CF7">
        <w:rPr>
          <w:rFonts w:ascii="Arial" w:hAnsi="Arial" w:cs="Arial"/>
          <w:sz w:val="26"/>
          <w:szCs w:val="26"/>
        </w:rPr>
        <w:t>овичі, с. Зарудці, с. Зашків та</w:t>
      </w:r>
      <w:r>
        <w:rPr>
          <w:rFonts w:ascii="Arial" w:hAnsi="Arial" w:cs="Arial"/>
          <w:sz w:val="26"/>
          <w:szCs w:val="26"/>
        </w:rPr>
        <w:t xml:space="preserve"> с. Завадів. Через часті ремонтні роботи, які проводить ЛКП "Львівводоканал", вода буває не лише непридатною для вживання, але й спричиняє шкоду побутовій техніці. Технічні об’єкти з різних етапів водопідготовки розташовані вже у Львові, а в означені вище населені пункти постачається вода, яка не проходить належну обробку, зокрема бактеріологічну. Для неприєднаних до центрального водогону домогосподарств с Лисиничі проблемою є високий вміст заліза у воді з криниць, тому жителі змушені купувати для пиття бутильовану воду.</w:t>
      </w:r>
    </w:p>
    <w:p w:rsidR="009A1EB4" w:rsidRDefault="009A1EB4" w:rsidP="009A1EB4">
      <w:pPr>
        <w:jc w:val="both"/>
        <w:rPr>
          <w:rFonts w:ascii="Arial" w:hAnsi="Arial" w:cs="Arial"/>
          <w:sz w:val="26"/>
          <w:szCs w:val="26"/>
        </w:rPr>
      </w:pPr>
    </w:p>
    <w:p w:rsidR="009A1EB4" w:rsidRDefault="009A1EB4" w:rsidP="009A1EB4">
      <w:pPr>
        <w:jc w:val="center"/>
        <w:rPr>
          <w:rFonts w:ascii="Arial" w:hAnsi="Arial" w:cs="Arial"/>
          <w:b/>
          <w:sz w:val="26"/>
          <w:szCs w:val="26"/>
        </w:rPr>
      </w:pPr>
      <w:r>
        <w:rPr>
          <w:rFonts w:ascii="Arial" w:hAnsi="Arial" w:cs="Arial"/>
          <w:b/>
          <w:sz w:val="26"/>
          <w:szCs w:val="26"/>
        </w:rPr>
        <w:t>1.2.3. Водовідведення</w:t>
      </w:r>
    </w:p>
    <w:p w:rsidR="009A1EB4" w:rsidRDefault="009A1EB4" w:rsidP="009A1EB4">
      <w:pPr>
        <w:jc w:val="both"/>
        <w:rPr>
          <w:rFonts w:ascii="Arial" w:hAnsi="Arial" w:cs="Arial"/>
          <w:sz w:val="26"/>
          <w:szCs w:val="26"/>
        </w:rPr>
      </w:pPr>
    </w:p>
    <w:p w:rsidR="009A1EB4" w:rsidRDefault="009A1EB4" w:rsidP="009A1EB4">
      <w:pPr>
        <w:ind w:firstLine="708"/>
        <w:jc w:val="both"/>
        <w:rPr>
          <w:rFonts w:ascii="Arial" w:hAnsi="Arial" w:cs="Arial"/>
          <w:sz w:val="26"/>
          <w:szCs w:val="26"/>
        </w:rPr>
      </w:pPr>
      <w:r>
        <w:rPr>
          <w:rFonts w:ascii="Arial" w:hAnsi="Arial" w:cs="Arial"/>
          <w:sz w:val="26"/>
          <w:szCs w:val="26"/>
        </w:rPr>
        <w:t>Сумарне скидання води у каналізаційну систему ЛМТГ, довжина якої становить 765 км (у тому числі головні колектори – 70 км), через системи загальностічної і дощової каналізації (остання приймає частину поверхневого стоку з південно-західного, південного та південно-східного районів міста) протягом 2015-2020 років зменшилося на 43,7 млн м</w:t>
      </w:r>
      <w:r>
        <w:rPr>
          <w:rFonts w:ascii="Arial" w:hAnsi="Arial" w:cs="Arial"/>
          <w:sz w:val="26"/>
          <w:szCs w:val="26"/>
          <w:vertAlign w:val="superscript"/>
        </w:rPr>
        <w:t>3</w:t>
      </w:r>
      <w:r>
        <w:rPr>
          <w:rFonts w:ascii="Arial" w:hAnsi="Arial" w:cs="Arial"/>
          <w:sz w:val="26"/>
          <w:szCs w:val="26"/>
        </w:rPr>
        <w:t xml:space="preserve"> (159,8 млн м</w:t>
      </w:r>
      <w:r>
        <w:rPr>
          <w:rFonts w:ascii="Arial" w:hAnsi="Arial" w:cs="Arial"/>
          <w:sz w:val="26"/>
          <w:szCs w:val="26"/>
          <w:vertAlign w:val="superscript"/>
        </w:rPr>
        <w:t>3</w:t>
      </w:r>
      <w:r>
        <w:rPr>
          <w:rFonts w:ascii="Arial" w:hAnsi="Arial" w:cs="Arial"/>
          <w:sz w:val="26"/>
          <w:szCs w:val="26"/>
        </w:rPr>
        <w:t xml:space="preserve"> у 2015 році проти 116,1 млн м</w:t>
      </w:r>
      <w:r>
        <w:rPr>
          <w:rFonts w:ascii="Arial" w:hAnsi="Arial" w:cs="Arial"/>
          <w:sz w:val="26"/>
          <w:szCs w:val="26"/>
          <w:vertAlign w:val="superscript"/>
        </w:rPr>
        <w:t>3</w:t>
      </w:r>
      <w:r>
        <w:rPr>
          <w:rFonts w:ascii="Arial" w:hAnsi="Arial" w:cs="Arial"/>
          <w:sz w:val="26"/>
          <w:szCs w:val="26"/>
        </w:rPr>
        <w:t xml:space="preserve"> у 2020 році). Система водовідведення також включає 15 насосних станцій і 39 каналізаційних насосів, а також мулові майданчики загальною площею 20 га. На очисні споруди каналізації поступає значна </w:t>
      </w:r>
      <w:r>
        <w:rPr>
          <w:rFonts w:ascii="Arial" w:hAnsi="Arial" w:cs="Arial"/>
          <w:sz w:val="26"/>
          <w:szCs w:val="26"/>
        </w:rPr>
        <w:lastRenderedPageBreak/>
        <w:t>кількість дощових стоків та дренажних вод. На цей час це одна з найгостріших проблем, оскільки відсутні реальні платники за очистку зазначених стоків.</w:t>
      </w:r>
    </w:p>
    <w:p w:rsidR="009A1EB4" w:rsidRDefault="009A1EB4" w:rsidP="009A1EB4">
      <w:pPr>
        <w:ind w:firstLine="708"/>
        <w:jc w:val="both"/>
        <w:rPr>
          <w:rFonts w:ascii="Arial" w:hAnsi="Arial" w:cs="Arial"/>
          <w:sz w:val="26"/>
          <w:szCs w:val="26"/>
        </w:rPr>
      </w:pPr>
      <w:r>
        <w:rPr>
          <w:rFonts w:ascii="Arial" w:hAnsi="Arial" w:cs="Arial"/>
          <w:sz w:val="26"/>
          <w:szCs w:val="26"/>
        </w:rPr>
        <w:t>Система централізованого водовідведення стічних вод Львівської МТГ включає 873,179 км каналізаційних мереж з річним обсягом транспортування 114 947,0 тис. м</w:t>
      </w:r>
      <w:r>
        <w:rPr>
          <w:rFonts w:ascii="Arial" w:hAnsi="Arial" w:cs="Arial"/>
          <w:sz w:val="26"/>
          <w:szCs w:val="26"/>
          <w:vertAlign w:val="superscript"/>
        </w:rPr>
        <w:t>3</w:t>
      </w:r>
      <w:r>
        <w:rPr>
          <w:rFonts w:ascii="Arial" w:hAnsi="Arial" w:cs="Arial"/>
          <w:sz w:val="26"/>
          <w:szCs w:val="26"/>
        </w:rPr>
        <w:t>/рік; 24 каналізаційної насосної станції (з них 14 – діючі, 4 – недіючі, 6 – на обслуговуванні); ка</w:t>
      </w:r>
      <w:r w:rsidR="0051125F">
        <w:rPr>
          <w:rFonts w:ascii="Arial" w:hAnsi="Arial" w:cs="Arial"/>
          <w:sz w:val="26"/>
          <w:szCs w:val="26"/>
        </w:rPr>
        <w:t>налізаційних очисних споруд проє</w:t>
      </w:r>
      <w:r>
        <w:rPr>
          <w:rFonts w:ascii="Arial" w:hAnsi="Arial" w:cs="Arial"/>
          <w:sz w:val="26"/>
          <w:szCs w:val="26"/>
        </w:rPr>
        <w:t>ктною потужністю 490 тис. м</w:t>
      </w:r>
      <w:r>
        <w:rPr>
          <w:rFonts w:ascii="Arial" w:hAnsi="Arial" w:cs="Arial"/>
          <w:sz w:val="26"/>
          <w:szCs w:val="26"/>
          <w:vertAlign w:val="superscript"/>
        </w:rPr>
        <w:t>3</w:t>
      </w:r>
      <w:r>
        <w:rPr>
          <w:rFonts w:ascii="Arial" w:hAnsi="Arial" w:cs="Arial"/>
          <w:sz w:val="26"/>
          <w:szCs w:val="26"/>
        </w:rPr>
        <w:t>/добу (складаються з двох технологічних ліній КОС-1 і КОС-2, розміще</w:t>
      </w:r>
      <w:r w:rsidR="00342CF7">
        <w:rPr>
          <w:rFonts w:ascii="Arial" w:hAnsi="Arial" w:cs="Arial"/>
          <w:sz w:val="26"/>
          <w:szCs w:val="26"/>
        </w:rPr>
        <w:t>них на правому і лівому березі</w:t>
      </w:r>
      <w:r>
        <w:rPr>
          <w:rFonts w:ascii="Arial" w:hAnsi="Arial" w:cs="Arial"/>
          <w:sz w:val="26"/>
          <w:szCs w:val="26"/>
        </w:rPr>
        <w:t xml:space="preserve"> р. Полтва).</w:t>
      </w:r>
    </w:p>
    <w:p w:rsidR="009A1EB4" w:rsidRDefault="009A1EB4" w:rsidP="009A1EB4">
      <w:pPr>
        <w:ind w:firstLine="708"/>
        <w:jc w:val="both"/>
        <w:rPr>
          <w:rFonts w:ascii="Arial" w:hAnsi="Arial" w:cs="Arial"/>
          <w:sz w:val="26"/>
          <w:szCs w:val="26"/>
        </w:rPr>
      </w:pPr>
      <w:r>
        <w:rPr>
          <w:rFonts w:ascii="Arial" w:hAnsi="Arial" w:cs="Arial"/>
          <w:sz w:val="26"/>
          <w:szCs w:val="26"/>
        </w:rPr>
        <w:t>Загальна потужність очисних споруд у м. Львова, які включають дві технологічні лінії становить 179,8 млн м</w:t>
      </w:r>
      <w:r>
        <w:rPr>
          <w:rFonts w:ascii="Arial" w:hAnsi="Arial" w:cs="Arial"/>
          <w:sz w:val="26"/>
          <w:szCs w:val="26"/>
          <w:vertAlign w:val="superscript"/>
        </w:rPr>
        <w:t>3</w:t>
      </w:r>
      <w:r>
        <w:rPr>
          <w:rFonts w:ascii="Arial" w:hAnsi="Arial" w:cs="Arial"/>
          <w:sz w:val="26"/>
          <w:szCs w:val="26"/>
        </w:rPr>
        <w:t>/рік або 490 тис. м</w:t>
      </w:r>
      <w:r>
        <w:rPr>
          <w:rFonts w:ascii="Arial" w:hAnsi="Arial" w:cs="Arial"/>
          <w:sz w:val="26"/>
          <w:szCs w:val="26"/>
          <w:vertAlign w:val="superscript"/>
        </w:rPr>
        <w:t>3</w:t>
      </w:r>
      <w:r>
        <w:rPr>
          <w:rFonts w:ascii="Arial" w:hAnsi="Arial" w:cs="Arial"/>
          <w:sz w:val="26"/>
          <w:szCs w:val="26"/>
        </w:rPr>
        <w:t>/добу. Станом на 2020 р. об’єми скидів нормативно очищених вод після очисних споруд у поверхневі водні об’єкти становили 84,3 млн. м</w:t>
      </w:r>
      <w:r>
        <w:rPr>
          <w:rFonts w:ascii="Arial" w:hAnsi="Arial" w:cs="Arial"/>
          <w:sz w:val="26"/>
          <w:szCs w:val="26"/>
          <w:vertAlign w:val="superscript"/>
        </w:rPr>
        <w:t>3</w:t>
      </w:r>
      <w:r>
        <w:rPr>
          <w:rFonts w:ascii="Arial" w:hAnsi="Arial" w:cs="Arial"/>
          <w:sz w:val="26"/>
          <w:szCs w:val="26"/>
        </w:rPr>
        <w:t xml:space="preserve"> у рік (у 2015 році цей показник був вищим на 38,8 млн. м</w:t>
      </w:r>
      <w:r>
        <w:rPr>
          <w:rFonts w:ascii="Arial" w:hAnsi="Arial" w:cs="Arial"/>
          <w:sz w:val="26"/>
          <w:szCs w:val="26"/>
          <w:vertAlign w:val="superscript"/>
        </w:rPr>
        <w:t>3</w:t>
      </w:r>
      <w:r>
        <w:rPr>
          <w:rFonts w:ascii="Arial" w:hAnsi="Arial" w:cs="Arial"/>
          <w:sz w:val="26"/>
          <w:szCs w:val="26"/>
        </w:rPr>
        <w:t>). В 2020 р. скидання нормативно-очищених вод у поверхневі об’єкти різко знизилося до 0,8 млн м</w:t>
      </w:r>
      <w:r>
        <w:rPr>
          <w:rFonts w:ascii="Arial" w:hAnsi="Arial" w:cs="Arial"/>
          <w:sz w:val="26"/>
          <w:szCs w:val="26"/>
          <w:vertAlign w:val="superscript"/>
        </w:rPr>
        <w:t>3</w:t>
      </w:r>
      <w:r>
        <w:rPr>
          <w:rFonts w:ascii="Arial" w:hAnsi="Arial" w:cs="Arial"/>
          <w:sz w:val="26"/>
          <w:szCs w:val="26"/>
        </w:rPr>
        <w:t xml:space="preserve"> на фоні зростання скиду забруднених зворотних вод: 2015 р. – 36,5; 2018 р. – 33,5 і 2020 р. – 115,1 млн. м</w:t>
      </w:r>
      <w:r>
        <w:rPr>
          <w:rFonts w:ascii="Arial" w:hAnsi="Arial" w:cs="Arial"/>
          <w:sz w:val="26"/>
          <w:szCs w:val="26"/>
          <w:vertAlign w:val="superscript"/>
        </w:rPr>
        <w:t>3</w:t>
      </w:r>
      <w:r>
        <w:rPr>
          <w:rFonts w:ascii="Arial" w:hAnsi="Arial" w:cs="Arial"/>
          <w:sz w:val="26"/>
          <w:szCs w:val="26"/>
        </w:rPr>
        <w:t>. Ця тенденція мала місце й впродовж 2021-2022 років: в 2022 р. об’єм скидання стічних вод після очисних споруд у Львівському районі становив 110,581 млн м</w:t>
      </w:r>
      <w:r>
        <w:rPr>
          <w:rFonts w:ascii="Arial" w:hAnsi="Arial" w:cs="Arial"/>
          <w:sz w:val="26"/>
          <w:szCs w:val="26"/>
          <w:vertAlign w:val="superscript"/>
        </w:rPr>
        <w:t>3</w:t>
      </w:r>
      <w:r>
        <w:rPr>
          <w:rFonts w:ascii="Arial" w:hAnsi="Arial" w:cs="Arial"/>
          <w:sz w:val="26"/>
          <w:szCs w:val="26"/>
        </w:rPr>
        <w:t xml:space="preserve"> (майже на 4 млн м</w:t>
      </w:r>
      <w:r>
        <w:rPr>
          <w:rFonts w:ascii="Arial" w:hAnsi="Arial" w:cs="Arial"/>
          <w:sz w:val="26"/>
          <w:szCs w:val="26"/>
          <w:vertAlign w:val="superscript"/>
        </w:rPr>
        <w:t>3</w:t>
      </w:r>
      <w:r>
        <w:rPr>
          <w:rFonts w:ascii="Arial" w:hAnsi="Arial" w:cs="Arial"/>
          <w:sz w:val="26"/>
          <w:szCs w:val="26"/>
        </w:rPr>
        <w:t xml:space="preserve"> менше порівняно з </w:t>
      </w:r>
      <w:r w:rsidR="00342CF7">
        <w:rPr>
          <w:rFonts w:ascii="Arial" w:hAnsi="Arial" w:cs="Arial"/>
          <w:sz w:val="26"/>
          <w:szCs w:val="26"/>
        </w:rPr>
        <w:t xml:space="preserve">       </w:t>
      </w:r>
      <w:r>
        <w:rPr>
          <w:rFonts w:ascii="Arial" w:hAnsi="Arial" w:cs="Arial"/>
          <w:sz w:val="26"/>
          <w:szCs w:val="26"/>
        </w:rPr>
        <w:t>2021 р.), з яких не відповідало нормативам 94</w:t>
      </w:r>
      <w:r w:rsidR="007A01CD">
        <w:rPr>
          <w:rFonts w:ascii="Arial" w:hAnsi="Arial" w:cs="Arial"/>
          <w:sz w:val="26"/>
          <w:szCs w:val="26"/>
        </w:rPr>
        <w:t xml:space="preserve"> </w:t>
      </w:r>
      <w:r>
        <w:rPr>
          <w:rFonts w:ascii="Arial" w:hAnsi="Arial" w:cs="Arial"/>
          <w:sz w:val="26"/>
          <w:szCs w:val="26"/>
        </w:rPr>
        <w:t>%.</w:t>
      </w:r>
    </w:p>
    <w:p w:rsidR="009A1EB4" w:rsidRDefault="009A1EB4" w:rsidP="009A1EB4">
      <w:pPr>
        <w:ind w:firstLine="708"/>
        <w:jc w:val="both"/>
        <w:rPr>
          <w:rFonts w:ascii="Arial" w:hAnsi="Arial" w:cs="Arial"/>
          <w:sz w:val="26"/>
          <w:szCs w:val="26"/>
        </w:rPr>
      </w:pPr>
      <w:r>
        <w:rPr>
          <w:rFonts w:ascii="Arial" w:hAnsi="Arial" w:cs="Arial"/>
          <w:sz w:val="26"/>
          <w:szCs w:val="26"/>
        </w:rPr>
        <w:t>З 2017 року ЛМКП "Львівводоканал" реалізує проєкт з виробництва біогазу, який фінансується Європейським банком реконструкції та розвитку (ЄБРР), Північною екологічною фінансовою корпорацією (НЕФКО), Фондом Східноєвропейського партнерства з енергоефективності та довкілля (Е5Р) та Львівською міською радою. Проєкт передбачає обробку осаду стічних вод з наявних очисних споруд методом анаеробного зброджування з використанням технології термічного гідролізу. Отриманий біогаз буде використовуватись для виробництва електроенергії та тепла (електроенергія в обсязі близько 20 тис. МВт/рік). У листопаді 2022 р. ЛМКП "Львівводоканал" за розробку біогазового проєкту отримав нагороду "Energy Globe Award 2022" від австрійської організації Energy Globe Foundation, яка щорічно присуджується за видатні досягнення у галузі сталого розвитку та охорони довкілля.</w:t>
      </w:r>
    </w:p>
    <w:p w:rsidR="009A1EB4" w:rsidRDefault="009A1EB4" w:rsidP="009A1EB4">
      <w:pPr>
        <w:ind w:firstLine="708"/>
        <w:jc w:val="both"/>
        <w:rPr>
          <w:rFonts w:ascii="Arial" w:hAnsi="Arial" w:cs="Arial"/>
          <w:sz w:val="26"/>
          <w:szCs w:val="26"/>
        </w:rPr>
      </w:pPr>
      <w:r>
        <w:rPr>
          <w:rFonts w:ascii="Arial" w:hAnsi="Arial" w:cs="Arial"/>
          <w:sz w:val="26"/>
          <w:szCs w:val="26"/>
        </w:rPr>
        <w:t>Окремою проблемою, яка й надалі потребує вирішення, є стан дощової каналізаційної мережі. За відведення дощової води з львівських вулиць відповідає одразу кілька комунальних установ. Дощоприймачі встановлюють під час ремонту вулиць, дощова каналізація загалом перебуває на обслуговуванні районних адміністрацій (які мають, зокрема, чистити дощоприймачі від сміття), а потім дощова вода прибуває на очисні споруди ЛМКП "Львівводоканал". Однак дощова каналізація, яка покликана відвести дощову воду з дороги, у великій частині міста, особливо в центрі, підключена до загальносплавної. Враховуючи ту обставину, що на територію міста протягом року випадає 84,4 млн. м</w:t>
      </w:r>
      <w:r>
        <w:rPr>
          <w:rFonts w:ascii="Arial" w:hAnsi="Arial" w:cs="Arial"/>
          <w:sz w:val="26"/>
          <w:szCs w:val="26"/>
          <w:vertAlign w:val="superscript"/>
        </w:rPr>
        <w:t>3</w:t>
      </w:r>
      <w:r>
        <w:rPr>
          <w:rFonts w:ascii="Arial" w:hAnsi="Arial" w:cs="Arial"/>
          <w:sz w:val="26"/>
          <w:szCs w:val="26"/>
        </w:rPr>
        <w:t xml:space="preserve"> опадів у вигляді дощу та снігу, то аномальні опади, які трапляються протягом останніх років, призводять до додаткового навантаження на систему загальносплавної каналізації. Так, зокрема, аномальна злива 05 вересня 2023 р., коли протягом одного дня випало 20 мм опадів (28</w:t>
      </w:r>
      <w:r w:rsidR="007A01CD">
        <w:rPr>
          <w:rFonts w:ascii="Arial" w:hAnsi="Arial" w:cs="Arial"/>
          <w:sz w:val="26"/>
          <w:szCs w:val="26"/>
        </w:rPr>
        <w:t xml:space="preserve"> </w:t>
      </w:r>
      <w:r>
        <w:rPr>
          <w:rFonts w:ascii="Arial" w:hAnsi="Arial" w:cs="Arial"/>
          <w:sz w:val="26"/>
          <w:szCs w:val="26"/>
        </w:rPr>
        <w:t>% від місячної норми), призвела до зростання пікового навантаження на міську систему водовідведення, яке майже вдвічі перевищувало її потужність.</w:t>
      </w:r>
    </w:p>
    <w:p w:rsidR="009A1EB4" w:rsidRDefault="009A1EB4" w:rsidP="009A1EB4">
      <w:pPr>
        <w:ind w:firstLine="708"/>
        <w:jc w:val="both"/>
        <w:rPr>
          <w:rFonts w:ascii="Arial" w:hAnsi="Arial" w:cs="Arial"/>
          <w:sz w:val="26"/>
          <w:szCs w:val="26"/>
        </w:rPr>
      </w:pPr>
      <w:r>
        <w:rPr>
          <w:rFonts w:ascii="Arial" w:hAnsi="Arial" w:cs="Arial"/>
          <w:sz w:val="26"/>
          <w:szCs w:val="26"/>
        </w:rPr>
        <w:t xml:space="preserve">На сьогодні кілька виходів дощової каналізації з ділянок промислових підприємств і житлової забудови виведені у водойми басейну Чорного моря </w:t>
      </w:r>
      <w:r>
        <w:rPr>
          <w:rFonts w:ascii="Arial" w:hAnsi="Arial" w:cs="Arial"/>
          <w:sz w:val="26"/>
          <w:szCs w:val="26"/>
        </w:rPr>
        <w:lastRenderedPageBreak/>
        <w:t xml:space="preserve">(потоки Білогорський, Скнилівок, р. Зубра). За винятком незначної кількості очисних споруд на виходах з ділянок автостоянок, автопідприємств та окремих підприємств дощові стоки без очищення потрапляють у відкриті водойми. </w:t>
      </w:r>
    </w:p>
    <w:p w:rsidR="009A1EB4" w:rsidRDefault="009A1EB4" w:rsidP="009A1EB4">
      <w:pPr>
        <w:ind w:firstLine="708"/>
        <w:jc w:val="both"/>
        <w:rPr>
          <w:rFonts w:ascii="Arial" w:hAnsi="Arial" w:cs="Arial"/>
          <w:sz w:val="26"/>
          <w:szCs w:val="26"/>
        </w:rPr>
      </w:pPr>
      <w:r>
        <w:rPr>
          <w:rFonts w:ascii="Arial" w:hAnsi="Arial" w:cs="Arial"/>
          <w:sz w:val="26"/>
          <w:szCs w:val="26"/>
        </w:rPr>
        <w:t xml:space="preserve">Неканалізованими залишалися 79 вулиць Львова, також мали місце випадки, що навіть після прокладання каналізації в районах малоповерхової забудови мешканці відмовлялися приєднуватися до мережі. За інформацією департаменту міської агломерації, станом на вересень 2023 р. в межах територій, що увійшли до Львівської МТГ, частково проведено каналізаційну мережу в м. Винники, м. Дубляни, селищі Брюховичі, селах Рясне-Руське та Малехів. До цього часу відсутнє каналізування в селищі Рудно, а також селах Малі Підліски, Ситихів, Підрясне, </w:t>
      </w:r>
      <w:r w:rsidR="00342CF7">
        <w:rPr>
          <w:rFonts w:ascii="Arial" w:hAnsi="Arial" w:cs="Arial"/>
          <w:sz w:val="26"/>
          <w:szCs w:val="26"/>
        </w:rPr>
        <w:t xml:space="preserve">Лисиничі. Підбірці. Гряда, Воля </w:t>
      </w:r>
      <w:r>
        <w:rPr>
          <w:rFonts w:ascii="Arial" w:hAnsi="Arial" w:cs="Arial"/>
          <w:sz w:val="26"/>
          <w:szCs w:val="26"/>
        </w:rPr>
        <w:t>Гомулецька, Великі Грибовичі, Малі Грибовичі, Збиранка. Зашків, Завадів і Зарудці, де нараховується 7080 індивідуальних та 73 багатоквартирних будинків. Також після підведення центрального водопостачання у старий житловий фонд, введення в експлуатацію туалетів, ванних кімнат збільшується кількість стічних вод до вигребів переважно об’ємом 5-6 м</w:t>
      </w:r>
      <w:r>
        <w:rPr>
          <w:rFonts w:ascii="Arial" w:hAnsi="Arial" w:cs="Arial"/>
          <w:sz w:val="26"/>
          <w:szCs w:val="26"/>
          <w:vertAlign w:val="superscript"/>
        </w:rPr>
        <w:t>3</w:t>
      </w:r>
      <w:r>
        <w:rPr>
          <w:rFonts w:ascii="Arial" w:hAnsi="Arial" w:cs="Arial"/>
          <w:sz w:val="26"/>
          <w:szCs w:val="26"/>
        </w:rPr>
        <w:t xml:space="preserve">, які заповнюються за два тижні. З огляду на терміни видалення стоків, цілком ймовірним є забруднення цими стоками ґрунтів та підшкірних водних горизонтів на неканалізованих територіях. </w:t>
      </w:r>
    </w:p>
    <w:p w:rsidR="009A1EB4" w:rsidRDefault="009A1EB4" w:rsidP="009A1EB4">
      <w:pPr>
        <w:ind w:firstLine="708"/>
        <w:jc w:val="both"/>
        <w:rPr>
          <w:rFonts w:ascii="Arial" w:hAnsi="Arial" w:cs="Arial"/>
          <w:sz w:val="26"/>
          <w:szCs w:val="26"/>
        </w:rPr>
      </w:pPr>
      <w:r>
        <w:rPr>
          <w:rFonts w:ascii="Arial" w:hAnsi="Arial" w:cs="Arial"/>
          <w:sz w:val="26"/>
          <w:szCs w:val="26"/>
        </w:rPr>
        <w:t>Жителі Львівської МТГ при опитуванні зазначили, що їх найбільше турбує питання каналізування та водовідведення. Більшість домогосподарств в неканалізованій частині МТГ користуються вигрібними ямами, які належно не обслуговують, допускають переливи й потрапляння побутових стоків до поверхневих водних об’єктів. Особливо це питання є актуальним для старих приватних будинків, де проживають люди пенсійного віку. Попри те, що жителі користуються послугами приватних підприємців щодо викачування септиків, ідентифіковано проблему неналежного господарювання таких підприємців, а зокрема скид неочищених стоків у довкілля поруч з населеними пунктами громади.</w:t>
      </w:r>
    </w:p>
    <w:p w:rsidR="009A1EB4" w:rsidRDefault="009A1EB4" w:rsidP="009A1EB4">
      <w:pPr>
        <w:ind w:firstLine="708"/>
        <w:jc w:val="both"/>
        <w:rPr>
          <w:rFonts w:ascii="Arial" w:hAnsi="Arial" w:cs="Arial"/>
          <w:sz w:val="26"/>
          <w:szCs w:val="26"/>
        </w:rPr>
      </w:pPr>
      <w:r>
        <w:rPr>
          <w:rFonts w:ascii="Arial" w:hAnsi="Arial" w:cs="Arial"/>
          <w:sz w:val="26"/>
          <w:szCs w:val="26"/>
        </w:rPr>
        <w:t>Для міста Дубляни гостро стоїть питання роботи очисних споруд: неочищені стоки потрапляють у довкілля через неналежну роботу як перекачувальної станції, так і самих очисних споруд. За інформацією мешканців, скид стоків призводить до заболочення значних територій та північ та північний захід від громади.</w:t>
      </w:r>
    </w:p>
    <w:p w:rsidR="009A1EB4" w:rsidRDefault="009A1EB4" w:rsidP="009A1EB4">
      <w:pPr>
        <w:jc w:val="both"/>
        <w:rPr>
          <w:rFonts w:ascii="Arial" w:hAnsi="Arial" w:cs="Arial"/>
          <w:sz w:val="26"/>
          <w:szCs w:val="26"/>
        </w:rPr>
      </w:pPr>
    </w:p>
    <w:p w:rsidR="009A1EB4" w:rsidRDefault="009A1EB4" w:rsidP="009A1EB4">
      <w:pPr>
        <w:jc w:val="center"/>
        <w:rPr>
          <w:rFonts w:ascii="Arial" w:hAnsi="Arial" w:cs="Arial"/>
          <w:b/>
          <w:sz w:val="26"/>
          <w:szCs w:val="26"/>
        </w:rPr>
      </w:pPr>
      <w:r>
        <w:rPr>
          <w:rFonts w:ascii="Arial" w:hAnsi="Arial" w:cs="Arial"/>
          <w:b/>
          <w:sz w:val="26"/>
          <w:szCs w:val="26"/>
        </w:rPr>
        <w:t>1.2.4. Поверхневі водойми</w:t>
      </w:r>
    </w:p>
    <w:p w:rsidR="009A1EB4" w:rsidRDefault="009A1EB4" w:rsidP="009A1EB4">
      <w:pPr>
        <w:jc w:val="both"/>
        <w:rPr>
          <w:rFonts w:ascii="Arial" w:hAnsi="Arial" w:cs="Arial"/>
          <w:sz w:val="26"/>
          <w:szCs w:val="26"/>
        </w:rPr>
      </w:pPr>
    </w:p>
    <w:p w:rsidR="009A1EB4" w:rsidRDefault="009A1EB4" w:rsidP="009A1EB4">
      <w:pPr>
        <w:ind w:firstLine="708"/>
        <w:jc w:val="both"/>
        <w:rPr>
          <w:rFonts w:ascii="Arial" w:hAnsi="Arial" w:cs="Arial"/>
          <w:sz w:val="26"/>
          <w:szCs w:val="26"/>
        </w:rPr>
      </w:pPr>
      <w:r>
        <w:rPr>
          <w:rFonts w:ascii="Arial" w:hAnsi="Arial" w:cs="Arial"/>
          <w:sz w:val="26"/>
          <w:szCs w:val="26"/>
        </w:rPr>
        <w:t xml:space="preserve">За матеріалами управління екології та природних ресурсів департаменту містобудування, станом на 2023 р. у межах Львівської МТГ обліковано 145 водних об’єктів, з них 18 річок, 6 потоків, 102 водойми (озера, ставки) та 19 технологічних водойм. До басейну Західного Бугу в межах Львівської МТГ належать 15 річок (Полтва, Марунька, Миклашівський потік, Малехівка, Яричівка, Млинівка, Думна, Капелівка, Чишківський потік, Білка, Волиця, Бережанка, Стара ріка, Брюхівчанка, потік Марущак), а до басейну Дністра – річки Зубра та Зимна Вода. У с. Зашків </w:t>
      </w:r>
      <w:r w:rsidR="00342CF7">
        <w:rPr>
          <w:rFonts w:ascii="Arial" w:hAnsi="Arial" w:cs="Arial"/>
          <w:sz w:val="26"/>
          <w:szCs w:val="26"/>
        </w:rPr>
        <w:t>розташоване</w:t>
      </w:r>
      <w:r>
        <w:rPr>
          <w:rFonts w:ascii="Arial" w:hAnsi="Arial" w:cs="Arial"/>
          <w:sz w:val="26"/>
          <w:szCs w:val="26"/>
        </w:rPr>
        <w:t xml:space="preserve"> Недільчинське водосховище із загально</w:t>
      </w:r>
      <w:r w:rsidR="00342CF7">
        <w:rPr>
          <w:rFonts w:ascii="Arial" w:hAnsi="Arial" w:cs="Arial"/>
          <w:sz w:val="26"/>
          <w:szCs w:val="26"/>
        </w:rPr>
        <w:t xml:space="preserve">ю площею водного дзеркала </w:t>
      </w:r>
      <w:r>
        <w:rPr>
          <w:rFonts w:ascii="Arial" w:hAnsi="Arial" w:cs="Arial"/>
          <w:sz w:val="26"/>
          <w:szCs w:val="26"/>
        </w:rPr>
        <w:t>0,44 км</w:t>
      </w:r>
      <w:r>
        <w:rPr>
          <w:rFonts w:ascii="Arial" w:hAnsi="Arial" w:cs="Arial"/>
          <w:sz w:val="26"/>
          <w:szCs w:val="26"/>
          <w:vertAlign w:val="superscript"/>
        </w:rPr>
        <w:t>2</w:t>
      </w:r>
      <w:r>
        <w:rPr>
          <w:rFonts w:ascii="Arial" w:hAnsi="Arial" w:cs="Arial"/>
          <w:sz w:val="26"/>
          <w:szCs w:val="26"/>
        </w:rPr>
        <w:t>. Загальна довжина водотоків у адміністративних межах м. Львова становить 264,07 км, з яких 89,65 км були тунелізованими.</w:t>
      </w:r>
    </w:p>
    <w:p w:rsidR="009A1EB4" w:rsidRDefault="009A1EB4" w:rsidP="009A1EB4">
      <w:pPr>
        <w:ind w:firstLine="708"/>
        <w:jc w:val="both"/>
        <w:rPr>
          <w:rFonts w:ascii="Arial" w:hAnsi="Arial" w:cs="Arial"/>
          <w:sz w:val="26"/>
          <w:szCs w:val="26"/>
        </w:rPr>
      </w:pPr>
      <w:r>
        <w:rPr>
          <w:rFonts w:ascii="Arial" w:hAnsi="Arial" w:cs="Arial"/>
          <w:sz w:val="26"/>
          <w:szCs w:val="26"/>
        </w:rPr>
        <w:lastRenderedPageBreak/>
        <w:t>Переважна більшість штучних водних об’єктів була створена на початку XX століття, тоді як природні водойми почали зникати ще у  XVIII-XIX ст. під час осушення долини р. Полтва та в процесі її каналізування протягом XX ст. (потік Софіївський, потік Снопківський, Пелчинський став та ін.). Більшість водойм (95</w:t>
      </w:r>
      <w:r w:rsidR="007A01CD">
        <w:rPr>
          <w:rFonts w:ascii="Arial" w:hAnsi="Arial" w:cs="Arial"/>
          <w:sz w:val="26"/>
          <w:szCs w:val="26"/>
        </w:rPr>
        <w:t xml:space="preserve"> </w:t>
      </w:r>
      <w:r>
        <w:rPr>
          <w:rFonts w:ascii="Arial" w:hAnsi="Arial" w:cs="Arial"/>
          <w:sz w:val="26"/>
          <w:szCs w:val="26"/>
        </w:rPr>
        <w:t xml:space="preserve">%) у межах Львівської МТГ є штучними, що створені на місці колишніх кар‘єрів будівельних матеріалів (Піскові озера, водойми в РЛП "Знесіння", на вул. Науковій тощо), накопичувачів колишніх промислових підприємств (водойми на вулицях Стрийській, Рахівській-Райдужній, Зеленій, Замарстинівській). До декоративних зараховують водойми у парках (Стрийський, Залізні води, ім. Б. Хмельницького і лісопарку Погулянка). Природних водойм у </w:t>
      </w:r>
      <w:r w:rsidR="00342CF7">
        <w:rPr>
          <w:rFonts w:ascii="Arial" w:hAnsi="Arial" w:cs="Arial"/>
          <w:sz w:val="26"/>
          <w:szCs w:val="26"/>
        </w:rPr>
        <w:t>місті є кілька: озера на</w:t>
      </w:r>
      <w:r>
        <w:rPr>
          <w:rFonts w:ascii="Arial" w:hAnsi="Arial" w:cs="Arial"/>
          <w:sz w:val="26"/>
          <w:szCs w:val="26"/>
        </w:rPr>
        <w:t xml:space="preserve"> вул. Панаса Сотника, на перехресті вул</w:t>
      </w:r>
      <w:r w:rsidR="00342CF7">
        <w:rPr>
          <w:rFonts w:ascii="Arial" w:hAnsi="Arial" w:cs="Arial"/>
          <w:sz w:val="26"/>
          <w:szCs w:val="26"/>
        </w:rPr>
        <w:t>. Стрийської – Наукової, на</w:t>
      </w:r>
      <w:r>
        <w:rPr>
          <w:rFonts w:ascii="Arial" w:hAnsi="Arial" w:cs="Arial"/>
          <w:sz w:val="26"/>
          <w:szCs w:val="26"/>
        </w:rPr>
        <w:t xml:space="preserve"> вул. Кульпарківській, 139 та поблизу Голосківського кладовища. За площею водної поверхні найбільшим є ставок агрофірми "Провесінь" (4,45 га). У розрізі адміністративних одиниць Львівської МТГ найбільша кількість водойм (40) розташована в Шевченківському районі, серед них 15 – в селищі Брюховичі. Найменше водойм є в Галицькому районі Львова – 6. </w:t>
      </w:r>
    </w:p>
    <w:p w:rsidR="009A1EB4" w:rsidRDefault="009A1EB4" w:rsidP="009A1EB4">
      <w:pPr>
        <w:ind w:firstLine="708"/>
        <w:jc w:val="both"/>
        <w:rPr>
          <w:rFonts w:ascii="Arial" w:hAnsi="Arial" w:cs="Arial"/>
          <w:sz w:val="26"/>
          <w:szCs w:val="26"/>
        </w:rPr>
      </w:pPr>
      <w:r>
        <w:rPr>
          <w:rFonts w:ascii="Arial" w:hAnsi="Arial" w:cs="Arial"/>
          <w:sz w:val="26"/>
          <w:szCs w:val="26"/>
        </w:rPr>
        <w:t>Паспортизація водойм, які зараз входять до складу Львівської МТГ розпочалася в 2017 р. Протягом 2017 – 2022 років було паспортизовано 63 водойми. Таким чином, серед 102 поверхневих водойм паспортизовано вже 62</w:t>
      </w:r>
      <w:r w:rsidR="007A01CD">
        <w:rPr>
          <w:rFonts w:ascii="Arial" w:hAnsi="Arial" w:cs="Arial"/>
          <w:sz w:val="26"/>
          <w:szCs w:val="26"/>
        </w:rPr>
        <w:t xml:space="preserve"> </w:t>
      </w:r>
      <w:r>
        <w:rPr>
          <w:rFonts w:ascii="Arial" w:hAnsi="Arial" w:cs="Arial"/>
          <w:sz w:val="26"/>
          <w:szCs w:val="26"/>
        </w:rPr>
        <w:t xml:space="preserve">% водних об’єктів, а це забезпечує стале використання (включаючи кількісне та якісне відновлення) усіх ресурсів, пов’язаних з існуванням водойми. </w:t>
      </w:r>
    </w:p>
    <w:p w:rsidR="009A1EB4" w:rsidRDefault="009A1EB4" w:rsidP="009A1EB4">
      <w:pPr>
        <w:ind w:firstLine="708"/>
        <w:jc w:val="both"/>
        <w:rPr>
          <w:rFonts w:ascii="Arial" w:hAnsi="Arial" w:cs="Arial"/>
          <w:sz w:val="26"/>
          <w:szCs w:val="26"/>
        </w:rPr>
      </w:pPr>
      <w:r>
        <w:rPr>
          <w:rFonts w:ascii="Arial" w:hAnsi="Arial" w:cs="Arial"/>
          <w:sz w:val="26"/>
          <w:szCs w:val="26"/>
        </w:rPr>
        <w:t xml:space="preserve">Спостереження за станом поверхневих вод у м. Львові здійснює КП "Адміністративно-технічне управління". В останньому інформаційно-аналітичному огляді за 2022 р. "Стан довкілля у Львівській області", зазначено, що протягом IV кварталу 2022 року були відібрані проби з озер, ставків, потічків та річок. Всього досліджено 39 водних об'єктів, з яких проводився відбір проб поверхневих вод та визначали наявність та вміст таких забруднювальних речовин: завислих речовин, заліза загального, азоту амонійного, нітратів, нітритів, фосфатів, хлоридів, сульфатів, жирів, синтетичних поверхнево-активних речовин (СПАР), БСК-5, ХСК, а також нафтопродуктів. </w:t>
      </w:r>
    </w:p>
    <w:p w:rsidR="009A1EB4" w:rsidRDefault="009A1EB4" w:rsidP="009A1EB4">
      <w:pPr>
        <w:ind w:firstLine="708"/>
        <w:jc w:val="both"/>
        <w:rPr>
          <w:rFonts w:ascii="Arial" w:hAnsi="Arial" w:cs="Arial"/>
          <w:sz w:val="26"/>
          <w:szCs w:val="26"/>
        </w:rPr>
      </w:pPr>
      <w:r>
        <w:rPr>
          <w:rFonts w:ascii="Arial" w:hAnsi="Arial" w:cs="Arial"/>
          <w:sz w:val="26"/>
          <w:szCs w:val="26"/>
        </w:rPr>
        <w:t xml:space="preserve">Якість води досліджується з 22-х водойм та 17-ти потоків (річок) всього з 39-ти водних об’єктів Львівської міської територіальної громади. Результати моніторингу відображаються на Порталі відкритих даних Львова за посиланням: </w:t>
      </w:r>
      <w:r w:rsidRPr="0051125F">
        <w:rPr>
          <w:rFonts w:ascii="Arial" w:hAnsi="Arial" w:cs="Arial"/>
          <w:sz w:val="26"/>
          <w:szCs w:val="26"/>
        </w:rPr>
        <w:t>https://opendata.city-adm.lviv.ua/dataset/48e4f730-93f3-4f47-be7d-820eea3e46d9</w:t>
      </w:r>
      <w:r>
        <w:rPr>
          <w:rFonts w:ascii="Arial" w:hAnsi="Arial" w:cs="Arial"/>
          <w:sz w:val="26"/>
          <w:szCs w:val="26"/>
        </w:rPr>
        <w:t xml:space="preserve"> та подаються до департаменту екології та природних ресурсів Львівської обласної державної адміністрації.</w:t>
      </w:r>
    </w:p>
    <w:p w:rsidR="009A1EB4" w:rsidRDefault="009A1EB4" w:rsidP="009A1EB4">
      <w:pPr>
        <w:ind w:firstLine="708"/>
        <w:jc w:val="both"/>
        <w:rPr>
          <w:rFonts w:ascii="Arial" w:hAnsi="Arial" w:cs="Arial"/>
          <w:sz w:val="26"/>
          <w:szCs w:val="26"/>
        </w:rPr>
      </w:pPr>
      <w:r>
        <w:rPr>
          <w:rFonts w:ascii="Arial" w:hAnsi="Arial" w:cs="Arial"/>
          <w:sz w:val="26"/>
          <w:szCs w:val="26"/>
        </w:rPr>
        <w:t xml:space="preserve">За результатами хімічних аналізів, проведених протягом IV кварталу 2022 р. в 24 водоймах виявлено перевищення від 6 до 8 показників ГДК забруднюючих речовин. У воді більшості з цих водних об’єктів зафіксовані 24 перевищення ГДК заліза загального, фосфатів, БСК5, завислих речовин, азоту амонійного та аміаку, нітритів та ХСК. Найбільшу кількість перевищень зафіксовано по таких забруднюючих речовинах: залізо загальне – на усіх 39 точках спостереження, фосфати – на 38, БСК5 – на 35 точках спостереження, завислі речовини – на 32, азот амонійний та аміак – на 32, нітрити – на 18, ХСК – на 13 точках спостереження. Найбільш забрудненими водними об’єктами з перевищенням ГДК за 8 показниками стали: потік поблизу Грибовицького полігону ТПВ (біля дороги); річка Полтва (об’їзна дорога, </w:t>
      </w:r>
      <w:r>
        <w:rPr>
          <w:rFonts w:ascii="Arial" w:hAnsi="Arial" w:cs="Arial"/>
          <w:sz w:val="26"/>
          <w:szCs w:val="26"/>
        </w:rPr>
        <w:lastRenderedPageBreak/>
        <w:t xml:space="preserve">магазин "Все для Фур"); річка Млинівка (с. Гряда, нижче свиноферми); річка Миклашівка (об’їзна дорога). Водні об’єкти, що мають перевищення ГДК забруднюючих речовин за 7 показниками наступні: потік Білогорський (об’їзна дорога за селом); потік Водяний (біля школи Think Global Аеропорт, за гаражами); потік Лисиницький (вул. Тракт Глинянський, 150); водойма на </w:t>
      </w:r>
      <w:r w:rsidR="00342CF7">
        <w:rPr>
          <w:rFonts w:ascii="Arial" w:hAnsi="Arial" w:cs="Arial"/>
          <w:sz w:val="26"/>
          <w:szCs w:val="26"/>
        </w:rPr>
        <w:t xml:space="preserve">   </w:t>
      </w:r>
      <w:r>
        <w:rPr>
          <w:rFonts w:ascii="Arial" w:hAnsi="Arial" w:cs="Arial"/>
          <w:sz w:val="26"/>
          <w:szCs w:val="26"/>
        </w:rPr>
        <w:t xml:space="preserve">вул. Панаса Сотника; річка Зубра на вул. Г. Хоткевича, 38 з правого боку; потік у с. Підрясне (розв’язка). Водні об’єкти з перевищенням ГДК за 6 показниками від найбільшого до меншого наступні: річка Зимна Вода (Вишенька) на містку, в місці перед впадінням потоку Білогорський; потік селища Рудно (Сигнівка); річка Марунька (об’їзна дорога); водойма у парку "Піскові озера" (вул. Генерала Т. Чупринки, 136 (нижня); водойма у парку "Архангела Михаїла" (вул. Стрийська, поблизу Центрального автовокзалу "Львів"); річка Зубра на містку (300 м від КНС); потік Кривчицький на </w:t>
      </w:r>
      <w:r w:rsidR="00342CF7">
        <w:rPr>
          <w:rFonts w:ascii="Arial" w:hAnsi="Arial" w:cs="Arial"/>
          <w:sz w:val="26"/>
          <w:szCs w:val="26"/>
        </w:rPr>
        <w:t xml:space="preserve">              </w:t>
      </w:r>
      <w:r>
        <w:rPr>
          <w:rFonts w:ascii="Arial" w:hAnsi="Arial" w:cs="Arial"/>
          <w:sz w:val="26"/>
          <w:szCs w:val="26"/>
        </w:rPr>
        <w:t>вул. Старознесенській, 200; водойма у парку "Снопківський" на вул. А. Бучми. За період IV кварталу 2022 р. не виявилось жодної водойми без перевищень ГДК забруднюючих речовин. Починаючи з перевищення по трьох показниках ГДК забруднюючих речовин, найчистішими з них є такі об’єкти: водойма на вул. Кульпарківській, 139; водойма вул. В. Липинського, 27 (поблизу монастиря); водойма у парку "Горіховий гай".</w:t>
      </w:r>
    </w:p>
    <w:p w:rsidR="009A1EB4" w:rsidRDefault="009A1EB4" w:rsidP="009A1EB4">
      <w:pPr>
        <w:ind w:firstLine="708"/>
        <w:jc w:val="both"/>
        <w:rPr>
          <w:rFonts w:ascii="Arial" w:hAnsi="Arial" w:cs="Arial"/>
          <w:sz w:val="26"/>
          <w:szCs w:val="26"/>
        </w:rPr>
      </w:pPr>
      <w:r>
        <w:rPr>
          <w:rFonts w:ascii="Arial" w:hAnsi="Arial" w:cs="Arial"/>
          <w:sz w:val="26"/>
          <w:szCs w:val="26"/>
        </w:rPr>
        <w:t xml:space="preserve">За період IV кварталу 2022 р. в межах обстежених водойм на території Львівської МТГ не виявили жодної водойми без перевищень ГДК забруднюючих речовин. Починаючи з перевищення по трьох показниках ГДК забруднюючих речовин, найчистішими з них є такі об’єкти: водойма на    </w:t>
      </w:r>
      <w:r w:rsidR="00342CF7">
        <w:rPr>
          <w:rFonts w:ascii="Arial" w:hAnsi="Arial" w:cs="Arial"/>
          <w:sz w:val="26"/>
          <w:szCs w:val="26"/>
        </w:rPr>
        <w:t xml:space="preserve">      </w:t>
      </w:r>
      <w:r>
        <w:rPr>
          <w:rFonts w:ascii="Arial" w:hAnsi="Arial" w:cs="Arial"/>
          <w:sz w:val="26"/>
          <w:szCs w:val="26"/>
        </w:rPr>
        <w:t xml:space="preserve">вул. Кульпарківській, 139; водойма вул. В. Липинського, 27 (поблизу монастиря); водойма у парку "Горіховий гай". Завдяки небайдужості громадян та вмілому використанню партисипативних інструментів, в останні роки у </w:t>
      </w:r>
      <w:r w:rsidR="00342CF7">
        <w:rPr>
          <w:rFonts w:ascii="Arial" w:hAnsi="Arial" w:cs="Arial"/>
          <w:sz w:val="26"/>
          <w:szCs w:val="26"/>
        </w:rPr>
        <w:t xml:space="preserve">      </w:t>
      </w:r>
      <w:r>
        <w:rPr>
          <w:rFonts w:ascii="Arial" w:hAnsi="Arial" w:cs="Arial"/>
          <w:sz w:val="26"/>
          <w:szCs w:val="26"/>
        </w:rPr>
        <w:t>м. Львові було розпочато заходи із відновлення одразу декількох важливих водойм: озеро Стосика, озеро на вул. П. Панча, озеро у парку "Горіховий Гай".</w:t>
      </w:r>
    </w:p>
    <w:p w:rsidR="009A1EB4" w:rsidRDefault="009A1EB4" w:rsidP="009A1EB4">
      <w:pPr>
        <w:ind w:firstLine="708"/>
        <w:jc w:val="both"/>
        <w:rPr>
          <w:rFonts w:ascii="Arial" w:hAnsi="Arial" w:cs="Arial"/>
          <w:sz w:val="26"/>
          <w:szCs w:val="26"/>
        </w:rPr>
      </w:pPr>
      <w:r>
        <w:rPr>
          <w:rFonts w:ascii="Arial" w:hAnsi="Arial" w:cs="Arial"/>
          <w:sz w:val="26"/>
          <w:szCs w:val="26"/>
        </w:rPr>
        <w:t>Протягом останніх 5 років тенденція щодо забруднення відкритих природних водяних потоків та водойм ЛМТГ несанкціонованими скидами не зазнала особливих позитивних змін. На сучасному етапі відсутня інформація про стан забруднення поверхневих водойм і водотоків у межах населених пунктів, що увійшли до складу Львівської МТГ, але можна припустити, що вони зазнають забруднення стічними побутовими водами з огляду на відсутність систем каналізування.</w:t>
      </w:r>
    </w:p>
    <w:p w:rsidR="009A1EB4" w:rsidRDefault="009A1EB4" w:rsidP="009A1EB4">
      <w:pPr>
        <w:ind w:firstLine="708"/>
        <w:jc w:val="both"/>
        <w:rPr>
          <w:rFonts w:ascii="Arial" w:hAnsi="Arial" w:cs="Arial"/>
          <w:sz w:val="26"/>
          <w:szCs w:val="26"/>
        </w:rPr>
      </w:pPr>
      <w:r>
        <w:rPr>
          <w:rFonts w:ascii="Arial" w:hAnsi="Arial" w:cs="Arial"/>
          <w:sz w:val="26"/>
          <w:szCs w:val="26"/>
        </w:rPr>
        <w:t xml:space="preserve">Найбільшим забруднювачем поверхневих вод у межах Львівської області загалом й надалі є ЛМКП "Львівводоканал". За матеріалами, що наведені в "Щорічній доповіді про стан навколишнього природного середовища у Львівській області в 2022 році", р. Полтва (ліва притока Західного Бугу) є найбільш забрудненою річкою басейну, оскільки приймає стічні води м. Львова. Відповідно до нормативного документу КНД 211.1.1.106-2003, її вода характеризувалася як "дуже брудна". У створі в     </w:t>
      </w:r>
      <w:r w:rsidR="00342CF7">
        <w:rPr>
          <w:rFonts w:ascii="Arial" w:hAnsi="Arial" w:cs="Arial"/>
          <w:sz w:val="26"/>
          <w:szCs w:val="26"/>
        </w:rPr>
        <w:t xml:space="preserve">    </w:t>
      </w:r>
      <w:r>
        <w:rPr>
          <w:rFonts w:ascii="Arial" w:hAnsi="Arial" w:cs="Arial"/>
          <w:sz w:val="26"/>
          <w:szCs w:val="26"/>
        </w:rPr>
        <w:t xml:space="preserve">с. Кам’янопіль (нижче міських очисних споруд) спостерігався понижений вміст розчиненого кисню (у 3,3-4 рази), перевищення гранично допустимих норм БСК5 (у 4,7-29 разів), ХСК (в 1,5-6,8 разів), амонію (у 12-64 рази), нітритів (до 6 разів), фосфатів (в 1,1-6 разів), заліза (у 3-7,7 разів), марганцю (у 12-29 разів), СПАР (у 3,9-12,5 разів), сульфатів (до 1,5 разів), завислих речовин (в 2,9-8,4 рази), міді (до 20 разів), хрому (у 2-20 разів), цинку (у 1,5-17 разів), нікелю (до 2,5 разів). У цьому створі виявлено перевищення гранично допустимих норм пестицидів: ацетохлору (до 415 разів), метолахлору (до 265 </w:t>
      </w:r>
      <w:r>
        <w:rPr>
          <w:rFonts w:ascii="Arial" w:hAnsi="Arial" w:cs="Arial"/>
          <w:sz w:val="26"/>
          <w:szCs w:val="26"/>
        </w:rPr>
        <w:lastRenderedPageBreak/>
        <w:t xml:space="preserve">разів), тербутилазину (у 2,6-516 разів), хлорпірифосу (до 28 разів), атразину (до 42 разів); виявлено наявність забороненого симазину. </w:t>
      </w:r>
    </w:p>
    <w:p w:rsidR="009A1EB4" w:rsidRDefault="009A1EB4" w:rsidP="009A1EB4">
      <w:pPr>
        <w:ind w:firstLine="708"/>
        <w:jc w:val="both"/>
        <w:rPr>
          <w:rFonts w:ascii="Arial" w:hAnsi="Arial" w:cs="Arial"/>
          <w:sz w:val="26"/>
          <w:szCs w:val="26"/>
        </w:rPr>
      </w:pPr>
      <w:r>
        <w:rPr>
          <w:rFonts w:ascii="Arial" w:hAnsi="Arial" w:cs="Arial"/>
          <w:sz w:val="26"/>
          <w:szCs w:val="26"/>
        </w:rPr>
        <w:t>У р. Малехівці (с. Малехів), лівій притоці р. Полтви, вода характеризувалася як "слабко забруднена", зафіксовано перевищення гранично допустимих норм БСК5 (в 1,1–2,2 рази), амонію (до 7,9 разів), нітритів (до 1,7 разів), міді (до 3 разів), цинку (до 11 разів), хрому (до 5 разів); виявлено миш’як (в межах норми). На якість води в створі можливий дифузний вплив закритого полігону твердих побутових відходів м. Львова, а також несанкціонованих скидів з приватних домогосподарств. У р. Маруньці (нижче м. Винники), притоці р. Полтви (через р. Білку), вода характеризувалася як "помірно забруднена", спостерігалися перевищення гранично допустимих норм БСК5 (в 1,8–3,2 рази), амонію (у 4–29 разів), нітритів (до 3,2 разів), міді (до 8 разів), цинку (до 7,6 разів), хрому (до 2 разів), нікелю (до 1,1 разів), ацетохлору (до 2 разів), метолахлору (до 2 разів), тербутилазину (до 2,2 разів). Підвищений вміст органічних та біогенних речовин в річці зумовлений вплив</w:t>
      </w:r>
      <w:r w:rsidR="00342CF7">
        <w:rPr>
          <w:rFonts w:ascii="Arial" w:hAnsi="Arial" w:cs="Arial"/>
          <w:sz w:val="26"/>
          <w:szCs w:val="26"/>
        </w:rPr>
        <w:t xml:space="preserve">ом несанкціонованих стоків </w:t>
      </w:r>
      <w:r>
        <w:rPr>
          <w:rFonts w:ascii="Arial" w:hAnsi="Arial" w:cs="Arial"/>
          <w:sz w:val="26"/>
          <w:szCs w:val="26"/>
        </w:rPr>
        <w:t>м. Винники.</w:t>
      </w:r>
    </w:p>
    <w:p w:rsidR="009A1EB4" w:rsidRDefault="009A1EB4" w:rsidP="009A1EB4">
      <w:pPr>
        <w:ind w:firstLine="708"/>
        <w:jc w:val="both"/>
        <w:rPr>
          <w:rFonts w:ascii="Arial" w:hAnsi="Arial" w:cs="Arial"/>
          <w:sz w:val="26"/>
          <w:szCs w:val="26"/>
        </w:rPr>
      </w:pPr>
      <w:r>
        <w:rPr>
          <w:rFonts w:ascii="Arial" w:hAnsi="Arial" w:cs="Arial"/>
          <w:sz w:val="26"/>
          <w:szCs w:val="26"/>
        </w:rPr>
        <w:t xml:space="preserve">Дощові стоки м. Львова та несанкціоновані скиди також впливають на стан забруднення р. Зубра (басейн Дністра). За результатами спостережень в 2021 р. вода в створі цієї річки у с. Зубра була "слабко забруднена" на межі з "помірно забрудненою", також було зафіксовано перевищення норм БСК5 (в 1,9-3,7 разів), амонію (у 4,5-40 разів), нітритів (до 6,8 разів), нікелю (до 1,6 разів), міді (до 9 разів), цинку (до 7 разів), пестицидів хлорпірифосу (до 12,5 разів), циперметрину (до 1,6 разів) і метолахлору (до 1,8 разів). </w:t>
      </w:r>
    </w:p>
    <w:p w:rsidR="009A1EB4" w:rsidRDefault="009A1EB4" w:rsidP="009A1EB4">
      <w:pPr>
        <w:ind w:firstLine="708"/>
        <w:jc w:val="both"/>
        <w:rPr>
          <w:rFonts w:ascii="Arial" w:hAnsi="Arial" w:cs="Arial"/>
          <w:sz w:val="26"/>
          <w:szCs w:val="26"/>
        </w:rPr>
      </w:pPr>
      <w:r>
        <w:rPr>
          <w:rFonts w:ascii="Arial" w:hAnsi="Arial" w:cs="Arial"/>
          <w:sz w:val="26"/>
          <w:szCs w:val="26"/>
        </w:rPr>
        <w:t xml:space="preserve">За інформацією Львівської геолого-розвідувальної експедиції, у межах міста локалізовано понад 200 свердловин глибиною від 30 до 60 м, звідки здійснювався водозабір для виробничих потреб. Значна частина свердловин знаходиться у межах недіючих промислових підприємств міста, території яких приватизовані, але потрібно оновити всю інформацію на предмет використання свердловин як альтернативних джерел водопостачання міста. </w:t>
      </w:r>
    </w:p>
    <w:p w:rsidR="009A1EB4" w:rsidRDefault="009A1EB4" w:rsidP="009A1EB4">
      <w:pPr>
        <w:ind w:firstLine="708"/>
        <w:jc w:val="both"/>
        <w:rPr>
          <w:rFonts w:ascii="Arial" w:hAnsi="Arial" w:cs="Arial"/>
          <w:sz w:val="26"/>
          <w:szCs w:val="26"/>
        </w:rPr>
      </w:pPr>
      <w:r>
        <w:rPr>
          <w:rFonts w:ascii="Arial" w:hAnsi="Arial" w:cs="Arial"/>
          <w:sz w:val="26"/>
          <w:szCs w:val="26"/>
        </w:rPr>
        <w:t xml:space="preserve">У межах ЛМТГ є 70 джерел, які використовуються мешканцями. Каптажі-джерела є у Стрийському парку, парку </w:t>
      </w:r>
      <w:r w:rsidR="00342CF7">
        <w:rPr>
          <w:rFonts w:ascii="Arial" w:hAnsi="Arial" w:cs="Arial"/>
          <w:sz w:val="26"/>
          <w:szCs w:val="26"/>
        </w:rPr>
        <w:t xml:space="preserve">"Залізні води" (на                       </w:t>
      </w:r>
      <w:r>
        <w:rPr>
          <w:rFonts w:ascii="Arial" w:hAnsi="Arial" w:cs="Arial"/>
          <w:sz w:val="26"/>
          <w:szCs w:val="26"/>
        </w:rPr>
        <w:t xml:space="preserve">вул. Тернопільській та вул. О. Мишуги), також є два джерела у лісопарку "Погулянка". Окрім того, джерела розташовані за адресами: вул. Замкова, вул. Т. Шевченка, 8, вул. Львівська (селище Брюховичі) та у м. Винники </w:t>
      </w:r>
      <w:r w:rsidR="00BE41CF">
        <w:rPr>
          <w:rFonts w:ascii="Arial" w:hAnsi="Arial" w:cs="Arial"/>
          <w:sz w:val="26"/>
          <w:szCs w:val="26"/>
        </w:rPr>
        <w:t xml:space="preserve">       </w:t>
      </w:r>
      <w:r>
        <w:rPr>
          <w:rFonts w:ascii="Arial" w:hAnsi="Arial" w:cs="Arial"/>
          <w:sz w:val="26"/>
          <w:szCs w:val="26"/>
        </w:rPr>
        <w:t xml:space="preserve">(вул. М. Кипріяна, вул. Т. Шевченка і вул. Незалежності). В межах Львівської МТГ джерела також є у населених пунктах Брюховичі, Завадів, Малі Грибовичі, Воля Гомулецька та інших. </w:t>
      </w:r>
    </w:p>
    <w:p w:rsidR="009A1EB4" w:rsidRDefault="009A1EB4" w:rsidP="009A1EB4">
      <w:pPr>
        <w:ind w:firstLine="708"/>
        <w:jc w:val="both"/>
        <w:rPr>
          <w:rFonts w:ascii="Arial" w:hAnsi="Arial" w:cs="Arial"/>
          <w:sz w:val="26"/>
          <w:szCs w:val="26"/>
        </w:rPr>
      </w:pPr>
      <w:r>
        <w:rPr>
          <w:rFonts w:ascii="Arial" w:hAnsi="Arial" w:cs="Arial"/>
          <w:sz w:val="26"/>
          <w:szCs w:val="26"/>
        </w:rPr>
        <w:t>В проведеному опитуванні жителі населених пунктів, через які протікають річки Брюхівчанка, Водяний, Малехівка, Марунька та Миклашівка, зазначають про поганий екологічний стан цих річок не лише через скид неочищених стоків з домогосподарств, але і через заростання, захаращеність, замулення та розміщення твердих побутових відходів. На їхню думку, очищення та благоустрою потребують о</w:t>
      </w:r>
      <w:r w:rsidR="00BE41CF">
        <w:rPr>
          <w:rFonts w:ascii="Arial" w:hAnsi="Arial" w:cs="Arial"/>
          <w:sz w:val="26"/>
          <w:szCs w:val="26"/>
        </w:rPr>
        <w:t>зера у селах Малехів, Лисиничі</w:t>
      </w:r>
      <w:r>
        <w:rPr>
          <w:rFonts w:ascii="Arial" w:hAnsi="Arial" w:cs="Arial"/>
          <w:sz w:val="26"/>
          <w:szCs w:val="26"/>
        </w:rPr>
        <w:t xml:space="preserve"> та Гряді.</w:t>
      </w:r>
    </w:p>
    <w:p w:rsidR="009A1EB4" w:rsidRDefault="009A1EB4" w:rsidP="009A1EB4">
      <w:pPr>
        <w:ind w:firstLine="708"/>
        <w:jc w:val="both"/>
        <w:rPr>
          <w:rFonts w:ascii="Arial" w:hAnsi="Arial" w:cs="Arial"/>
          <w:sz w:val="26"/>
          <w:szCs w:val="26"/>
        </w:rPr>
      </w:pPr>
      <w:r>
        <w:rPr>
          <w:rFonts w:ascii="Arial" w:hAnsi="Arial" w:cs="Arial"/>
          <w:sz w:val="26"/>
          <w:szCs w:val="26"/>
        </w:rPr>
        <w:t xml:space="preserve">Пріоритетними питаннями щодо водовідведення й стану поверхневих водойм у межах Львівської МТГ залишаються: завершення робіт щодо каналізування, а також впорядкування процедури щодо поводження з рідкими побутовими відходами, що утворюються в домогосподарствах за відсутності централізованого водовідведення та зберігаються у вигрібних ямах; реалізація програми утилізації мулу на території каналізаційних очисних </w:t>
      </w:r>
      <w:r>
        <w:rPr>
          <w:rFonts w:ascii="Arial" w:hAnsi="Arial" w:cs="Arial"/>
          <w:sz w:val="26"/>
          <w:szCs w:val="26"/>
        </w:rPr>
        <w:lastRenderedPageBreak/>
        <w:t>споруд, мінімізації забруднення поверхневих водойм міста комунальними стоками; інвентаризація стану очисних систем підприємств і завершення паспортизації водойм для контролю за станом берегових смуг.</w:t>
      </w:r>
    </w:p>
    <w:p w:rsidR="009A1EB4" w:rsidRDefault="009A1EB4" w:rsidP="009A1EB4">
      <w:pPr>
        <w:ind w:firstLine="708"/>
        <w:jc w:val="both"/>
        <w:rPr>
          <w:rFonts w:ascii="Arial" w:hAnsi="Arial" w:cs="Arial"/>
          <w:sz w:val="26"/>
          <w:szCs w:val="26"/>
        </w:rPr>
      </w:pPr>
      <w:r>
        <w:rPr>
          <w:rFonts w:ascii="Arial" w:hAnsi="Arial" w:cs="Arial"/>
          <w:sz w:val="26"/>
          <w:szCs w:val="26"/>
        </w:rPr>
        <w:t>З метою врегулювання питань щодо поводження з рідкими побутовими відходами на території Львівської МТГ було прийнято ухвалу від 23.08.2023 № 3693 "Про внесення змін до ухвали міської ради від 21.04.2011 № 376 "Про правила благоустрою Львівської міської територіальної громади", в якій впроваджується дефініція "рідкі побутові відходи", а також визначено вимоги до власників домогосподарств, що не підключені до централізованої системи водовідведення та виконавців послуг з вивезення рідких побутових відходів. В означеній вище ухвалі забороняється скид рідких побутових відходів з вигребів з використанням рельєфу місцевості.</w:t>
      </w:r>
    </w:p>
    <w:p w:rsidR="009A1EB4" w:rsidRDefault="009A1EB4" w:rsidP="009A1EB4">
      <w:pPr>
        <w:ind w:firstLine="708"/>
        <w:jc w:val="both"/>
        <w:rPr>
          <w:rFonts w:ascii="Arial" w:hAnsi="Arial" w:cs="Arial"/>
          <w:sz w:val="26"/>
          <w:szCs w:val="26"/>
        </w:rPr>
      </w:pPr>
      <w:r>
        <w:rPr>
          <w:rFonts w:ascii="Arial" w:hAnsi="Arial" w:cs="Arial"/>
          <w:sz w:val="26"/>
          <w:szCs w:val="26"/>
        </w:rPr>
        <w:t xml:space="preserve">Розвиток водного господарства в межах Львівської МТГ потребує розробки системи заходів для забезпечення необхідної санітарної охорони водозабірних споруд; покращання технічного стану водогонів; модернізації замортизованої внутрішньоквартальної та внутрішньодворової мережі з огляду на значну кількість аварійних проривів протягом року; поглиблення ступеня очистки стічних вод з огляду на незадовільний технічний стан дійсних очисних споруд, а також їхню відсутність в невеликих населених пунктах територіальної громади; відсутність попередньої очистки на великих промислових підприємствах, що здійснюють скид своїх стоків з великою концентрацією в міські каналізаційні мережі. В майбутньому варто використати досвід наших європейських партнерів щодо зменшення об’ємів мулових майданчиків тощо, проте реалізація цих заходів потребує значних капіталовкладень. Тому ЛМТГ важливо використовувати інституційні можливості міжнародних проєктів "Покращення інтегрованого управління річковим басейном Бугу шляхом розробки плану управління, зменшення забруднення, адaптації до зміни клімату та вдосконалення моніторингу", а також проєкту "CLEAN BALTIC SOURCE – Очищення стічних вод у Львівській та Волинській областях", який реалізується завдяки спільним зусиллям Асоціації місцевих рад "Ради Львівщини", Басейнового управління водних ресурсів річок Західного Бугу та Сяну, Львівської міської ради та Агентства економічного розвитку PPV, з фінансуванням уряду Швеції через Svenska institutet. </w:t>
      </w:r>
    </w:p>
    <w:p w:rsidR="009A1EB4" w:rsidRDefault="009A1EB4" w:rsidP="009A1EB4">
      <w:pPr>
        <w:jc w:val="both"/>
        <w:rPr>
          <w:rFonts w:ascii="Arial" w:hAnsi="Arial" w:cs="Arial"/>
          <w:sz w:val="26"/>
          <w:szCs w:val="26"/>
        </w:rPr>
      </w:pPr>
    </w:p>
    <w:p w:rsidR="009A1EB4" w:rsidRDefault="009A1EB4" w:rsidP="009A1EB4">
      <w:pPr>
        <w:jc w:val="center"/>
        <w:rPr>
          <w:rFonts w:ascii="Arial" w:hAnsi="Arial" w:cs="Arial"/>
          <w:b/>
          <w:sz w:val="26"/>
          <w:szCs w:val="26"/>
        </w:rPr>
      </w:pPr>
      <w:r>
        <w:rPr>
          <w:rFonts w:ascii="Arial" w:hAnsi="Arial" w:cs="Arial"/>
          <w:b/>
          <w:sz w:val="26"/>
          <w:szCs w:val="26"/>
        </w:rPr>
        <w:t>1.3. Захист сільських населених пунктів та сільськогосподарських угідь від шкідливої дії вод</w:t>
      </w:r>
    </w:p>
    <w:p w:rsidR="009A1EB4" w:rsidRDefault="009A1EB4" w:rsidP="009A1EB4">
      <w:pPr>
        <w:jc w:val="both"/>
        <w:rPr>
          <w:rFonts w:ascii="Arial" w:hAnsi="Arial" w:cs="Arial"/>
          <w:sz w:val="26"/>
          <w:szCs w:val="26"/>
        </w:rPr>
      </w:pPr>
    </w:p>
    <w:p w:rsidR="009A1EB4" w:rsidRDefault="009A1EB4" w:rsidP="009A1EB4">
      <w:pPr>
        <w:ind w:firstLine="708"/>
        <w:jc w:val="both"/>
        <w:rPr>
          <w:rFonts w:ascii="Arial" w:hAnsi="Arial" w:cs="Arial"/>
          <w:sz w:val="26"/>
          <w:szCs w:val="26"/>
        </w:rPr>
      </w:pPr>
      <w:r>
        <w:rPr>
          <w:rFonts w:ascii="Arial" w:hAnsi="Arial" w:cs="Arial"/>
          <w:sz w:val="26"/>
          <w:szCs w:val="26"/>
        </w:rPr>
        <w:t>Усі річкові басейни на території ЛМТГ зазнали меліоративного втручання. В межах ЛМТГ функціонує 7 меліоративних систем сільськогосподарського призначення, які створені з метою оптимізації водно-повітряного режиму ґрунтів шляхом відведення надлишкових поверхневих вод і пониження рівня ґрунтових вод. П’ять меліоративних систем належать до гідрогеолого-меліоративної області Мале Полісся (район Грядове Побужжя – Думенська, Яричівська, Недільченська, Полтвинська, Білківська), і дві – до області Подільська височина (райони Розточчя і Львівське плато – відповідно Домажирська та Зубрівська). До окремого типу слід віднести меліоровані території у місцях колишнього промислового видобутку торфу, зокрема торфовище Білогорща у західній частині м. Львова, а також колишні торфорозробки в північній частині Львівської МТГ (Гряда).</w:t>
      </w:r>
    </w:p>
    <w:p w:rsidR="009A1EB4" w:rsidRDefault="009A1EB4" w:rsidP="009A1EB4">
      <w:pPr>
        <w:ind w:firstLine="708"/>
        <w:jc w:val="both"/>
        <w:rPr>
          <w:rFonts w:ascii="Arial" w:hAnsi="Arial" w:cs="Arial"/>
          <w:sz w:val="26"/>
          <w:szCs w:val="26"/>
        </w:rPr>
      </w:pPr>
      <w:r>
        <w:rPr>
          <w:rFonts w:ascii="Arial" w:hAnsi="Arial" w:cs="Arial"/>
          <w:sz w:val="26"/>
          <w:szCs w:val="26"/>
        </w:rPr>
        <w:lastRenderedPageBreak/>
        <w:t>Окремі населені пункти Львівської МТГ, які локалізовані в басейнах Дністра і Західного Бугу, в періодично зазнають підтоплення, що зумовлене недостатнім фінансуванням очищення каналів згадуваних вище меліоративних мереж, відсутністю водойм для прийняття дощових стоків тощо. Заходи щодо захисту сільських населених пунктів в минулі роки реалізовувалися в межах Грибовицької сільської ради, с. Рясне-Руське, у</w:t>
      </w:r>
      <w:r w:rsidR="00342CF7">
        <w:rPr>
          <w:rFonts w:ascii="Arial" w:hAnsi="Arial" w:cs="Arial"/>
          <w:sz w:val="26"/>
          <w:szCs w:val="26"/>
        </w:rPr>
        <w:t xml:space="preserve">      </w:t>
      </w:r>
      <w:r>
        <w:rPr>
          <w:rFonts w:ascii="Arial" w:hAnsi="Arial" w:cs="Arial"/>
          <w:sz w:val="26"/>
          <w:szCs w:val="26"/>
        </w:rPr>
        <w:t xml:space="preserve"> м. Винники та м. Дубляни. З 2022 р. у зв’язку з воєнним станом, заходи для запобігання затопленню і підтопленню територій Басейновим управлінням водних ресурсів річок Західного Бугу та Сяну не здійснювалися. Тому існує потреба у розробці програми щодо захисту від підтоплення сільських населених пунктів Львівської МТГ. </w:t>
      </w:r>
    </w:p>
    <w:p w:rsidR="009A1EB4" w:rsidRDefault="009A1EB4" w:rsidP="009A1EB4">
      <w:pPr>
        <w:ind w:firstLine="708"/>
        <w:jc w:val="both"/>
        <w:rPr>
          <w:rFonts w:ascii="Arial" w:hAnsi="Arial" w:cs="Arial"/>
          <w:sz w:val="26"/>
          <w:szCs w:val="26"/>
        </w:rPr>
      </w:pPr>
      <w:r>
        <w:rPr>
          <w:rFonts w:ascii="Arial" w:hAnsi="Arial" w:cs="Arial"/>
          <w:sz w:val="26"/>
          <w:szCs w:val="26"/>
        </w:rPr>
        <w:t>За результатами опитування, спільною проблемою для багатьох населених пунктів ЛМТГ є неналежне утримання меліоративних та стічних каналів та ровів, які через замулення, заростання, засмічення, несанкціоноване загортання не виконують свої функції, що в свою чергу призводить до підтоплення територій. Іншою причиною підтоплень є забудова (м. Дубляни, с. Лисиничі) чи неналеж</w:t>
      </w:r>
      <w:r w:rsidR="00342CF7">
        <w:rPr>
          <w:rFonts w:ascii="Arial" w:hAnsi="Arial" w:cs="Arial"/>
          <w:sz w:val="26"/>
          <w:szCs w:val="26"/>
        </w:rPr>
        <w:t xml:space="preserve">ний ремонт вулиць                       </w:t>
      </w:r>
      <w:r>
        <w:rPr>
          <w:rFonts w:ascii="Arial" w:hAnsi="Arial" w:cs="Arial"/>
          <w:sz w:val="26"/>
          <w:szCs w:val="26"/>
        </w:rPr>
        <w:t xml:space="preserve">(с. Малехів). У північно-західній околиці м. Дубляни підтоплення та заболочення території виникають внаслідок скидання побутових стоків з місцевих очисних споруд. У с. Зарудці підтоплення викликане зміною річища річки Думний Потік та діяльністю водозабору, які, на думку жителів, призводить до просідання ґрунтів. </w:t>
      </w:r>
    </w:p>
    <w:p w:rsidR="009A1EB4" w:rsidRDefault="009A1EB4" w:rsidP="009A1EB4">
      <w:pPr>
        <w:ind w:firstLine="708"/>
        <w:jc w:val="both"/>
        <w:rPr>
          <w:rFonts w:ascii="Arial" w:hAnsi="Arial" w:cs="Arial"/>
          <w:sz w:val="26"/>
          <w:szCs w:val="26"/>
        </w:rPr>
      </w:pPr>
      <w:r>
        <w:rPr>
          <w:rFonts w:ascii="Arial" w:hAnsi="Arial" w:cs="Arial"/>
          <w:sz w:val="26"/>
          <w:szCs w:val="26"/>
        </w:rPr>
        <w:t xml:space="preserve">Також як проблему жителі Львівської МТГ зазначають діяльність бобрів на теренах колишніх торфових кар’єрів в околицях м. Дубляни та населених пунктів північної частини Львівської МТГ (с. Гряда, с. Ситихів) через загачування меліоративних каналів, що призводить до заболочування території. Окрім цього, на цих територіях також достатньо часто здійснюються скиди неочищених каналізаційних стоків, що викликають занепокоєння мешканців з огляду ймовірність прориву затриманих вод (підтоплення городів, забруднення поверхневих вод). </w:t>
      </w:r>
    </w:p>
    <w:p w:rsidR="009A1EB4" w:rsidRDefault="009A1EB4" w:rsidP="009A1EB4">
      <w:pPr>
        <w:ind w:firstLine="708"/>
        <w:jc w:val="both"/>
        <w:rPr>
          <w:rFonts w:ascii="Arial" w:hAnsi="Arial" w:cs="Arial"/>
          <w:sz w:val="26"/>
          <w:szCs w:val="26"/>
        </w:rPr>
      </w:pPr>
      <w:r>
        <w:rPr>
          <w:rFonts w:ascii="Arial" w:hAnsi="Arial" w:cs="Arial"/>
          <w:sz w:val="26"/>
          <w:szCs w:val="26"/>
        </w:rPr>
        <w:t>В межах Комплексної екологічної програми за період 2017-2023 рр. було реалізовано низку заходів щодо охорони і раціонального використання водних ресурсів, які включали благоустрій та покращання технічного стану водойм, джерел і водотоків; продовження паспортизації водойм, відновлення й підтримання сприятливого гідр</w:t>
      </w:r>
      <w:r w:rsidR="00342CF7">
        <w:rPr>
          <w:rFonts w:ascii="Arial" w:hAnsi="Arial" w:cs="Arial"/>
          <w:sz w:val="26"/>
          <w:szCs w:val="26"/>
        </w:rPr>
        <w:t>ологічного стану р. Зубра,</w:t>
      </w:r>
      <w:r>
        <w:rPr>
          <w:rFonts w:ascii="Arial" w:hAnsi="Arial" w:cs="Arial"/>
          <w:sz w:val="26"/>
          <w:szCs w:val="26"/>
        </w:rPr>
        <w:t xml:space="preserve"> р. Вишенька та потоку в мікрорайоні Рясне-2, обстеження дощової каналізаційної мережі, розробку гідрогеологічної карти Львова та інші.  </w:t>
      </w:r>
    </w:p>
    <w:p w:rsidR="009A1EB4" w:rsidRDefault="009A1EB4" w:rsidP="009A1EB4">
      <w:pPr>
        <w:ind w:firstLine="708"/>
        <w:jc w:val="both"/>
        <w:rPr>
          <w:rFonts w:ascii="Arial" w:hAnsi="Arial" w:cs="Arial"/>
          <w:sz w:val="26"/>
          <w:szCs w:val="26"/>
        </w:rPr>
      </w:pPr>
      <w:r>
        <w:rPr>
          <w:rFonts w:ascii="Arial" w:hAnsi="Arial" w:cs="Arial"/>
          <w:sz w:val="26"/>
          <w:szCs w:val="26"/>
        </w:rPr>
        <w:t xml:space="preserve">Загалом, на охорону і раціональне використання водних ресурсів із ЗФМБ та МФОНПС/ФОНПС протягом останніх років було виділено понад </w:t>
      </w:r>
      <w:r w:rsidR="00342CF7">
        <w:rPr>
          <w:rFonts w:ascii="Arial" w:hAnsi="Arial" w:cs="Arial"/>
          <w:sz w:val="26"/>
          <w:szCs w:val="26"/>
        </w:rPr>
        <w:t xml:space="preserve">         </w:t>
      </w:r>
      <w:r>
        <w:rPr>
          <w:rFonts w:ascii="Arial" w:hAnsi="Arial" w:cs="Arial"/>
          <w:sz w:val="26"/>
          <w:szCs w:val="26"/>
        </w:rPr>
        <w:t xml:space="preserve">8 млн грн. </w:t>
      </w:r>
    </w:p>
    <w:p w:rsidR="009A1EB4" w:rsidRDefault="009A1EB4" w:rsidP="009A1EB4">
      <w:pPr>
        <w:jc w:val="both"/>
        <w:rPr>
          <w:rFonts w:ascii="Arial" w:hAnsi="Arial" w:cs="Arial"/>
          <w:sz w:val="26"/>
          <w:szCs w:val="26"/>
        </w:rPr>
      </w:pPr>
    </w:p>
    <w:p w:rsidR="009A1EB4" w:rsidRDefault="009A1EB4" w:rsidP="009A1EB4">
      <w:pPr>
        <w:jc w:val="center"/>
        <w:rPr>
          <w:rFonts w:ascii="Arial" w:hAnsi="Arial" w:cs="Arial"/>
          <w:b/>
          <w:sz w:val="26"/>
          <w:szCs w:val="26"/>
        </w:rPr>
      </w:pPr>
      <w:r>
        <w:rPr>
          <w:rFonts w:ascii="Arial" w:hAnsi="Arial" w:cs="Arial"/>
          <w:b/>
          <w:sz w:val="26"/>
          <w:szCs w:val="26"/>
        </w:rPr>
        <w:t>1.4. Відходи</w:t>
      </w:r>
    </w:p>
    <w:p w:rsidR="009A1EB4" w:rsidRDefault="009A1EB4" w:rsidP="009A1EB4">
      <w:pPr>
        <w:jc w:val="both"/>
        <w:rPr>
          <w:rFonts w:ascii="Arial" w:hAnsi="Arial" w:cs="Arial"/>
          <w:sz w:val="26"/>
          <w:szCs w:val="26"/>
        </w:rPr>
      </w:pPr>
    </w:p>
    <w:p w:rsidR="009A1EB4" w:rsidRDefault="009A1EB4" w:rsidP="009A1EB4">
      <w:pPr>
        <w:ind w:firstLine="708"/>
        <w:jc w:val="both"/>
        <w:rPr>
          <w:rFonts w:ascii="Arial" w:hAnsi="Arial" w:cs="Arial"/>
          <w:sz w:val="26"/>
          <w:szCs w:val="26"/>
        </w:rPr>
      </w:pPr>
      <w:r>
        <w:rPr>
          <w:rFonts w:ascii="Arial" w:hAnsi="Arial" w:cs="Arial"/>
          <w:sz w:val="26"/>
          <w:szCs w:val="26"/>
        </w:rPr>
        <w:t xml:space="preserve">Поводження з відходами є однією з найбільш актуальних проблем як в державі загалом, так і для окремих територіальних громад, зокрема і Львівська МТГ не є винятком. За матеріалами Головного управління статистики у Львівській області. загальний обсяг утворених відходів I-IV небезпеки протягом останніх років у Львові перебував практично на одному рівні (відповідно 228,1 і 227,7 тис. т). Також за цей період не змінилися показники утворення твердих побутових відходів на одного мешканця – </w:t>
      </w:r>
      <w:r>
        <w:rPr>
          <w:rFonts w:ascii="Arial" w:hAnsi="Arial" w:cs="Arial"/>
          <w:sz w:val="26"/>
          <w:szCs w:val="26"/>
        </w:rPr>
        <w:lastRenderedPageBreak/>
        <w:t>277,53 кг/рік/особу, з яких 95</w:t>
      </w:r>
      <w:r w:rsidR="007A01CD">
        <w:rPr>
          <w:rFonts w:ascii="Arial" w:hAnsi="Arial" w:cs="Arial"/>
          <w:sz w:val="26"/>
          <w:szCs w:val="26"/>
        </w:rPr>
        <w:t xml:space="preserve"> </w:t>
      </w:r>
      <w:r>
        <w:rPr>
          <w:rFonts w:ascii="Arial" w:hAnsi="Arial" w:cs="Arial"/>
          <w:sz w:val="26"/>
          <w:szCs w:val="26"/>
        </w:rPr>
        <w:t xml:space="preserve">% – це змішані ТПВ. Загалом, на відміну від загальнообласних показників, у м. Львові має місце тенденція зростання обсягів відходів I-III класів небезпеки за період з 2015 до 2020 р.: відповідно від 221 до 514 т, тоді як у Львівській області за цей же період їхній обсяг знизився від 1483 до 1171 т. Протягом 2020 року було утилізовано 4348 т відходів усіх класів. Спалювання відходів за останні роки зменшилося у   </w:t>
      </w:r>
      <w:r w:rsidR="00342CF7">
        <w:rPr>
          <w:rFonts w:ascii="Arial" w:hAnsi="Arial" w:cs="Arial"/>
          <w:sz w:val="26"/>
          <w:szCs w:val="26"/>
        </w:rPr>
        <w:t xml:space="preserve">     </w:t>
      </w:r>
      <w:r>
        <w:rPr>
          <w:rFonts w:ascii="Arial" w:hAnsi="Arial" w:cs="Arial"/>
          <w:sz w:val="26"/>
          <w:szCs w:val="26"/>
        </w:rPr>
        <w:t xml:space="preserve"> 2,8 рази (від 10135 до 3683 т).</w:t>
      </w:r>
    </w:p>
    <w:p w:rsidR="009A1EB4" w:rsidRDefault="009A1EB4" w:rsidP="009A1EB4">
      <w:pPr>
        <w:ind w:firstLine="708"/>
        <w:jc w:val="both"/>
        <w:rPr>
          <w:rFonts w:ascii="Arial" w:hAnsi="Arial" w:cs="Arial"/>
          <w:sz w:val="26"/>
          <w:szCs w:val="26"/>
        </w:rPr>
      </w:pPr>
      <w:r>
        <w:rPr>
          <w:rFonts w:ascii="Arial" w:hAnsi="Arial" w:cs="Arial"/>
          <w:sz w:val="26"/>
          <w:szCs w:val="26"/>
        </w:rPr>
        <w:t>За період з 2017 до 2023 рр. на території Львівської МТГ зросли обсяги сортування та зменшилося видалення відходів у спеціально відведені місця, також збільшилася кількість контейнерних майданчиків і контейнерів для роздільного збору відходів, зокрема, з’явилися контейнери для органічних відходів; триває будівництво сміттєпереробного заводу загальною потужністю щодо переробки до 250 тис. т/рік.</w:t>
      </w:r>
    </w:p>
    <w:p w:rsidR="009A1EB4" w:rsidRDefault="009A1EB4" w:rsidP="009A1EB4">
      <w:pPr>
        <w:ind w:firstLine="708"/>
        <w:jc w:val="both"/>
        <w:rPr>
          <w:rFonts w:ascii="Arial" w:hAnsi="Arial" w:cs="Arial"/>
          <w:sz w:val="26"/>
          <w:szCs w:val="26"/>
        </w:rPr>
      </w:pPr>
      <w:r>
        <w:rPr>
          <w:rFonts w:ascii="Arial" w:hAnsi="Arial" w:cs="Arial"/>
          <w:sz w:val="26"/>
          <w:szCs w:val="26"/>
        </w:rPr>
        <w:t>З 2020 р. працює станція компостування харчових та садово-паркових відходів загальною потужністю до 35 тис. т/рік.</w:t>
      </w:r>
    </w:p>
    <w:p w:rsidR="009A1EB4" w:rsidRDefault="009A1EB4" w:rsidP="009A1EB4">
      <w:pPr>
        <w:ind w:firstLine="708"/>
        <w:jc w:val="both"/>
        <w:rPr>
          <w:rFonts w:ascii="Arial" w:hAnsi="Arial" w:cs="Arial"/>
          <w:sz w:val="26"/>
          <w:szCs w:val="26"/>
        </w:rPr>
      </w:pPr>
      <w:r>
        <w:rPr>
          <w:rFonts w:ascii="Arial" w:hAnsi="Arial" w:cs="Arial"/>
          <w:sz w:val="26"/>
          <w:szCs w:val="26"/>
        </w:rPr>
        <w:t>Також слід зазначити, що на 96</w:t>
      </w:r>
      <w:r w:rsidR="007A01CD">
        <w:rPr>
          <w:rFonts w:ascii="Arial" w:hAnsi="Arial" w:cs="Arial"/>
          <w:sz w:val="26"/>
          <w:szCs w:val="26"/>
        </w:rPr>
        <w:t xml:space="preserve"> </w:t>
      </w:r>
      <w:r>
        <w:rPr>
          <w:rFonts w:ascii="Arial" w:hAnsi="Arial" w:cs="Arial"/>
          <w:sz w:val="26"/>
          <w:szCs w:val="26"/>
        </w:rPr>
        <w:t xml:space="preserve">% завершена перша фаза рекультивації Грибовицького полігону. На території полігону функціонує спеціальна газоспалювальна установка із закритим циклом та вирішено питання з очищенням фільтратів полігону; функціонує система екологічно безпечного збирання, перевезення, зберігання та утилізації відпрацьованих ртутних термометрів, малогабаритних приладів, які містять ртуть, а також відпрацьованих ламп розжарювання й батарейок, є певні зрушення щодо налагодження збору великогабаритних відходів. В місті реалізовано ряд пілотних проєктів за участі управління з питань поводження з відходами та Zero Waste Lviv, на території  ЛКП "ТФ Львівспецкомунтранс" створено навчальний центр поводження з відходами тощо. </w:t>
      </w:r>
    </w:p>
    <w:p w:rsidR="009A1EB4" w:rsidRDefault="009A1EB4" w:rsidP="009A1EB4">
      <w:pPr>
        <w:ind w:firstLine="708"/>
        <w:jc w:val="both"/>
        <w:rPr>
          <w:rFonts w:ascii="Arial" w:hAnsi="Arial" w:cs="Arial"/>
          <w:sz w:val="26"/>
          <w:szCs w:val="26"/>
        </w:rPr>
      </w:pPr>
      <w:r>
        <w:rPr>
          <w:rFonts w:ascii="Arial" w:hAnsi="Arial" w:cs="Arial"/>
          <w:sz w:val="26"/>
          <w:szCs w:val="26"/>
        </w:rPr>
        <w:t>У 2023 році на замовлення Львівської міської ради розроблено "Схему санітарного очищення Львівської міської територіальної громади", яка перебуває на ст</w:t>
      </w:r>
      <w:r w:rsidR="00342CF7">
        <w:rPr>
          <w:rFonts w:ascii="Arial" w:hAnsi="Arial" w:cs="Arial"/>
          <w:sz w:val="26"/>
          <w:szCs w:val="26"/>
        </w:rPr>
        <w:t>адії погодження й затвердження.</w:t>
      </w:r>
    </w:p>
    <w:p w:rsidR="009A1EB4" w:rsidRDefault="009A1EB4" w:rsidP="009A1EB4">
      <w:pPr>
        <w:ind w:firstLine="708"/>
        <w:jc w:val="both"/>
        <w:rPr>
          <w:rFonts w:ascii="Arial" w:hAnsi="Arial" w:cs="Arial"/>
          <w:sz w:val="26"/>
          <w:szCs w:val="26"/>
        </w:rPr>
      </w:pPr>
      <w:r>
        <w:rPr>
          <w:rFonts w:ascii="Arial" w:hAnsi="Arial" w:cs="Arial"/>
          <w:sz w:val="26"/>
          <w:szCs w:val="26"/>
        </w:rPr>
        <w:t xml:space="preserve">В контексті прийняття в 2023 р. Закону України "Про управління відходами" органи місцевого самоврядування отримали повноваження, які передбачають вирішення цілої низки завдань, зокрема, затвердження місцевих планів управління відходами; організацію управління побутовими відходами, відходами будівництва та знесення, зокрема, організацію пунктів роздільного збирання відходів; забезпечення виконання цільових показників щодо підготовки для повторного використання та рециклінгу побутових відходів; затвердження інвестиційних програм суб’єктів господарювання у сфері управління побутовими відходами; укладення договорів з організаціями розширеної відповідальності виробників щодо запровадження приймання та роздільного збирання видів побутових відходів, на які поширюється розширена відповідальність виробника тощо. </w:t>
      </w:r>
    </w:p>
    <w:p w:rsidR="009A1EB4" w:rsidRDefault="009A1EB4" w:rsidP="009A1EB4">
      <w:pPr>
        <w:jc w:val="both"/>
        <w:rPr>
          <w:rFonts w:ascii="Arial" w:hAnsi="Arial" w:cs="Arial"/>
          <w:sz w:val="26"/>
          <w:szCs w:val="26"/>
        </w:rPr>
      </w:pPr>
    </w:p>
    <w:p w:rsidR="009A1EB4" w:rsidRDefault="009A1EB4" w:rsidP="009A1EB4">
      <w:pPr>
        <w:jc w:val="center"/>
        <w:rPr>
          <w:rFonts w:ascii="Arial" w:hAnsi="Arial" w:cs="Arial"/>
          <w:b/>
          <w:sz w:val="26"/>
          <w:szCs w:val="26"/>
        </w:rPr>
      </w:pPr>
      <w:r>
        <w:rPr>
          <w:rFonts w:ascii="Arial" w:hAnsi="Arial" w:cs="Arial"/>
          <w:b/>
          <w:sz w:val="26"/>
          <w:szCs w:val="26"/>
        </w:rPr>
        <w:t>1.4.1. Побутові відходи</w:t>
      </w:r>
    </w:p>
    <w:p w:rsidR="009A1EB4" w:rsidRDefault="009A1EB4" w:rsidP="009A1EB4">
      <w:pPr>
        <w:jc w:val="both"/>
        <w:rPr>
          <w:rFonts w:ascii="Arial" w:hAnsi="Arial" w:cs="Arial"/>
          <w:sz w:val="26"/>
          <w:szCs w:val="26"/>
        </w:rPr>
      </w:pPr>
    </w:p>
    <w:p w:rsidR="009A1EB4" w:rsidRDefault="009A1EB4" w:rsidP="009A1EB4">
      <w:pPr>
        <w:ind w:firstLine="708"/>
        <w:jc w:val="both"/>
        <w:rPr>
          <w:rFonts w:ascii="Arial" w:hAnsi="Arial" w:cs="Arial"/>
          <w:sz w:val="26"/>
          <w:szCs w:val="26"/>
        </w:rPr>
      </w:pPr>
      <w:r>
        <w:rPr>
          <w:rFonts w:ascii="Arial" w:hAnsi="Arial" w:cs="Arial"/>
          <w:sz w:val="26"/>
          <w:szCs w:val="26"/>
        </w:rPr>
        <w:t>Утворення ТПВ протягом останніх п’яти р</w:t>
      </w:r>
      <w:r w:rsidR="00342CF7">
        <w:rPr>
          <w:rFonts w:ascii="Arial" w:hAnsi="Arial" w:cs="Arial"/>
          <w:sz w:val="26"/>
          <w:szCs w:val="26"/>
        </w:rPr>
        <w:t xml:space="preserve">оків (2018-2022 р.) для                  </w:t>
      </w:r>
      <w:r>
        <w:rPr>
          <w:rFonts w:ascii="Arial" w:hAnsi="Arial" w:cs="Arial"/>
          <w:sz w:val="26"/>
          <w:szCs w:val="26"/>
        </w:rPr>
        <w:t xml:space="preserve">м. Львова становило: в 2018 р. – 178,5 тис. т; 2020 р. – 244,0 тис. т, 2021 р. – 222,0 тис. та у 2022 р. – 229,2 тис. т для території Львівської МТГ. З розрахунку на одну особу, утворення відходів в 2018 р. становило 248,7 кг/рік, тоді як в 2022 р. – 294,5 кг/рік. </w:t>
      </w:r>
    </w:p>
    <w:p w:rsidR="009A1EB4" w:rsidRDefault="009A1EB4" w:rsidP="009A1EB4">
      <w:pPr>
        <w:ind w:firstLine="708"/>
        <w:jc w:val="both"/>
        <w:rPr>
          <w:rFonts w:ascii="Arial" w:hAnsi="Arial" w:cs="Arial"/>
          <w:sz w:val="26"/>
          <w:szCs w:val="26"/>
        </w:rPr>
      </w:pPr>
      <w:r>
        <w:rPr>
          <w:rFonts w:ascii="Arial" w:hAnsi="Arial" w:cs="Arial"/>
          <w:sz w:val="26"/>
          <w:szCs w:val="26"/>
        </w:rPr>
        <w:lastRenderedPageBreak/>
        <w:t>Завдяки зміщенню акценту на роздільний збір та перероблення відходів, в 2021 р. зменшено об’єми захоронення ТПВ на 10</w:t>
      </w:r>
      <w:r w:rsidR="007A01CD">
        <w:rPr>
          <w:rFonts w:ascii="Arial" w:hAnsi="Arial" w:cs="Arial"/>
          <w:sz w:val="26"/>
          <w:szCs w:val="26"/>
        </w:rPr>
        <w:t xml:space="preserve"> </w:t>
      </w:r>
      <w:r>
        <w:rPr>
          <w:rFonts w:ascii="Arial" w:hAnsi="Arial" w:cs="Arial"/>
          <w:sz w:val="26"/>
          <w:szCs w:val="26"/>
        </w:rPr>
        <w:t>% до 2020 року (22 958 тон). Особливо це досягнення вагоме зважаючи на приріст населення +8</w:t>
      </w:r>
      <w:r w:rsidR="007A01CD">
        <w:rPr>
          <w:rFonts w:ascii="Arial" w:hAnsi="Arial" w:cs="Arial"/>
          <w:sz w:val="26"/>
          <w:szCs w:val="26"/>
        </w:rPr>
        <w:t xml:space="preserve"> </w:t>
      </w:r>
      <w:r>
        <w:rPr>
          <w:rFonts w:ascii="Arial" w:hAnsi="Arial" w:cs="Arial"/>
          <w:sz w:val="26"/>
          <w:szCs w:val="26"/>
        </w:rPr>
        <w:t>% (60 тис. осіб), які доєдналися до ЛМТГ в 2021 році. У 2021 р. загальний збір вторинної сировини склав 13 922 тони, що на 90</w:t>
      </w:r>
      <w:r w:rsidR="007A01CD">
        <w:rPr>
          <w:rFonts w:ascii="Arial" w:hAnsi="Arial" w:cs="Arial"/>
          <w:sz w:val="26"/>
          <w:szCs w:val="26"/>
        </w:rPr>
        <w:t xml:space="preserve"> </w:t>
      </w:r>
      <w:r>
        <w:rPr>
          <w:rFonts w:ascii="Arial" w:hAnsi="Arial" w:cs="Arial"/>
          <w:sz w:val="26"/>
          <w:szCs w:val="26"/>
        </w:rPr>
        <w:t xml:space="preserve">% більше ніж у 2020 р. За інформацією управління питань поводження з відходами Львівської міської ради, в 2022 році відсортовано на 200 тон більше пластику, на 7 тис. тон – органіки та на 100 тон – скла. </w:t>
      </w:r>
    </w:p>
    <w:p w:rsidR="009A1EB4" w:rsidRDefault="009A1EB4" w:rsidP="009A1EB4">
      <w:pPr>
        <w:ind w:firstLine="708"/>
        <w:jc w:val="both"/>
        <w:rPr>
          <w:rFonts w:ascii="Arial" w:hAnsi="Arial" w:cs="Arial"/>
          <w:sz w:val="26"/>
          <w:szCs w:val="26"/>
        </w:rPr>
      </w:pPr>
      <w:r>
        <w:rPr>
          <w:rFonts w:ascii="Arial" w:hAnsi="Arial" w:cs="Arial"/>
          <w:sz w:val="26"/>
          <w:szCs w:val="26"/>
        </w:rPr>
        <w:t>Для вивчення морфологічного складу твердих побутових відходів, що утворюються у ЛМТГ Львівська міська рада замовила послугу з вивчення морфологічних досліджень складу ТПВ у весняний та літній сезони 2023 р. Загалом, дослідження підтвердили наявність значної частки органічних відходів (біовідходів) у складі змішаних ТПВ – 35-48</w:t>
      </w:r>
      <w:r w:rsidR="00D53985">
        <w:rPr>
          <w:rFonts w:ascii="Arial" w:hAnsi="Arial" w:cs="Arial"/>
          <w:sz w:val="26"/>
          <w:szCs w:val="26"/>
        </w:rPr>
        <w:t xml:space="preserve"> </w:t>
      </w:r>
      <w:r>
        <w:rPr>
          <w:rFonts w:ascii="Arial" w:hAnsi="Arial" w:cs="Arial"/>
          <w:sz w:val="26"/>
          <w:szCs w:val="26"/>
        </w:rPr>
        <w:t>%, що у значній мірі підлягають компостуванню, а також відходів, що класифікуються як вторинна сировина, пластик – 16</w:t>
      </w:r>
      <w:r w:rsidR="007A01CD">
        <w:rPr>
          <w:rFonts w:ascii="Arial" w:hAnsi="Arial" w:cs="Arial"/>
          <w:sz w:val="26"/>
          <w:szCs w:val="26"/>
        </w:rPr>
        <w:t xml:space="preserve"> </w:t>
      </w:r>
      <w:r>
        <w:rPr>
          <w:rFonts w:ascii="Arial" w:hAnsi="Arial" w:cs="Arial"/>
          <w:sz w:val="26"/>
          <w:szCs w:val="26"/>
        </w:rPr>
        <w:t>%, скло – 10-15</w:t>
      </w:r>
      <w:r w:rsidR="007A01CD">
        <w:rPr>
          <w:rFonts w:ascii="Arial" w:hAnsi="Arial" w:cs="Arial"/>
          <w:sz w:val="26"/>
          <w:szCs w:val="26"/>
        </w:rPr>
        <w:t xml:space="preserve"> </w:t>
      </w:r>
      <w:r>
        <w:rPr>
          <w:rFonts w:ascii="Arial" w:hAnsi="Arial" w:cs="Arial"/>
          <w:sz w:val="26"/>
          <w:szCs w:val="26"/>
        </w:rPr>
        <w:t>%, зокрема папір/картон – 8-10</w:t>
      </w:r>
      <w:r w:rsidR="007A01CD">
        <w:rPr>
          <w:rFonts w:ascii="Arial" w:hAnsi="Arial" w:cs="Arial"/>
          <w:sz w:val="26"/>
          <w:szCs w:val="26"/>
        </w:rPr>
        <w:t xml:space="preserve"> </w:t>
      </w:r>
      <w:r>
        <w:rPr>
          <w:rFonts w:ascii="Arial" w:hAnsi="Arial" w:cs="Arial"/>
          <w:sz w:val="26"/>
          <w:szCs w:val="26"/>
        </w:rPr>
        <w:t>%. В складі ТПВ, що потрапляють до контейнерів зі змішаними відходами, було виявлено достатньо високий відсоток небезпечних побутових відходів (від 4,1 до 5,9</w:t>
      </w:r>
      <w:r w:rsidR="007A01CD">
        <w:rPr>
          <w:rFonts w:ascii="Arial" w:hAnsi="Arial" w:cs="Arial"/>
          <w:sz w:val="26"/>
          <w:szCs w:val="26"/>
        </w:rPr>
        <w:t xml:space="preserve"> </w:t>
      </w:r>
      <w:r>
        <w:rPr>
          <w:rFonts w:ascii="Arial" w:hAnsi="Arial" w:cs="Arial"/>
          <w:sz w:val="26"/>
          <w:szCs w:val="26"/>
        </w:rPr>
        <w:t>%).</w:t>
      </w:r>
    </w:p>
    <w:p w:rsidR="009A1EB4" w:rsidRDefault="009A1EB4" w:rsidP="009A1EB4">
      <w:pPr>
        <w:ind w:firstLine="708"/>
        <w:jc w:val="both"/>
        <w:rPr>
          <w:rFonts w:ascii="Arial" w:hAnsi="Arial" w:cs="Arial"/>
          <w:sz w:val="26"/>
          <w:szCs w:val="26"/>
        </w:rPr>
      </w:pPr>
      <w:r>
        <w:rPr>
          <w:rFonts w:ascii="Arial" w:hAnsi="Arial" w:cs="Arial"/>
          <w:sz w:val="26"/>
          <w:szCs w:val="26"/>
        </w:rPr>
        <w:t>Станом на сьогодні впровадження роздільного збору в межах Львівської МТГ вважається задовільним. Порівняно з 2016 р., коли кількість контейнерних майданчиків у м. Львові становила 1222, за 6 років цей показник збільшився на 154 одиниці. Так, на 01.09.2023 на 1376 контейнерних майданчиках (95</w:t>
      </w:r>
      <w:r w:rsidR="007A01CD">
        <w:rPr>
          <w:rFonts w:ascii="Arial" w:hAnsi="Arial" w:cs="Arial"/>
          <w:sz w:val="26"/>
          <w:szCs w:val="26"/>
        </w:rPr>
        <w:t xml:space="preserve"> </w:t>
      </w:r>
      <w:r>
        <w:rPr>
          <w:rFonts w:ascii="Arial" w:hAnsi="Arial" w:cs="Arial"/>
          <w:sz w:val="26"/>
          <w:szCs w:val="26"/>
        </w:rPr>
        <w:t>% від усієї кількості контейнерних майданчиків у межах Львівської МТГ), встановлено контейнери не лише для змішаних відходів, але й для інших типів відходів, таких як пластик, скло, органіка.</w:t>
      </w:r>
    </w:p>
    <w:p w:rsidR="009A1EB4" w:rsidRDefault="009A1EB4" w:rsidP="009A1EB4">
      <w:pPr>
        <w:ind w:firstLine="708"/>
        <w:jc w:val="both"/>
        <w:rPr>
          <w:rFonts w:ascii="Arial" w:hAnsi="Arial" w:cs="Arial"/>
          <w:sz w:val="26"/>
          <w:szCs w:val="26"/>
        </w:rPr>
      </w:pPr>
      <w:r>
        <w:rPr>
          <w:rFonts w:ascii="Arial" w:hAnsi="Arial" w:cs="Arial"/>
          <w:sz w:val="26"/>
          <w:szCs w:val="26"/>
        </w:rPr>
        <w:t>Загалом з 8224 контейнерів, що розміщені на 1455 контейнерних майданчиках в межах Львівської МТГ, 3985 штук (49</w:t>
      </w:r>
      <w:r w:rsidR="007A01CD">
        <w:rPr>
          <w:rFonts w:ascii="Arial" w:hAnsi="Arial" w:cs="Arial"/>
          <w:sz w:val="26"/>
          <w:szCs w:val="26"/>
        </w:rPr>
        <w:t xml:space="preserve"> </w:t>
      </w:r>
      <w:r>
        <w:rPr>
          <w:rFonts w:ascii="Arial" w:hAnsi="Arial" w:cs="Arial"/>
          <w:sz w:val="26"/>
          <w:szCs w:val="26"/>
        </w:rPr>
        <w:t>%) – це контейнери для роздільного збору окремих компонентів відходів (1733 – пластик, 706 – скло і 1395 – органіка). В розрізі районів м. Львова найвищий рівень забезпечення контейнерних майданчиків контейнерами для збору пластику є в Залізничному районі (96</w:t>
      </w:r>
      <w:r w:rsidR="007A01CD">
        <w:rPr>
          <w:rFonts w:ascii="Arial" w:hAnsi="Arial" w:cs="Arial"/>
          <w:sz w:val="26"/>
          <w:szCs w:val="26"/>
        </w:rPr>
        <w:t xml:space="preserve"> </w:t>
      </w:r>
      <w:r>
        <w:rPr>
          <w:rFonts w:ascii="Arial" w:hAnsi="Arial" w:cs="Arial"/>
          <w:sz w:val="26"/>
          <w:szCs w:val="26"/>
        </w:rPr>
        <w:t>%), для скла – в Галицькому (85</w:t>
      </w:r>
      <w:r w:rsidR="007A01CD">
        <w:rPr>
          <w:rFonts w:ascii="Arial" w:hAnsi="Arial" w:cs="Arial"/>
          <w:sz w:val="26"/>
          <w:szCs w:val="26"/>
        </w:rPr>
        <w:t xml:space="preserve"> </w:t>
      </w:r>
      <w:r>
        <w:rPr>
          <w:rFonts w:ascii="Arial" w:hAnsi="Arial" w:cs="Arial"/>
          <w:sz w:val="26"/>
          <w:szCs w:val="26"/>
        </w:rPr>
        <w:t>%). Стосовно органічних відходів, то в Галицькому, Залізничному й Личаківському районах цей показник становить 99-100</w:t>
      </w:r>
      <w:r w:rsidR="007A01CD">
        <w:rPr>
          <w:rFonts w:ascii="Arial" w:hAnsi="Arial" w:cs="Arial"/>
          <w:sz w:val="26"/>
          <w:szCs w:val="26"/>
        </w:rPr>
        <w:t xml:space="preserve"> </w:t>
      </w:r>
      <w:r>
        <w:rPr>
          <w:rFonts w:ascii="Arial" w:hAnsi="Arial" w:cs="Arial"/>
          <w:sz w:val="26"/>
          <w:szCs w:val="26"/>
        </w:rPr>
        <w:t>%, тоді як у Шевченківському він на 10</w:t>
      </w:r>
      <w:r w:rsidR="007A01CD">
        <w:rPr>
          <w:rFonts w:ascii="Arial" w:hAnsi="Arial" w:cs="Arial"/>
          <w:sz w:val="26"/>
          <w:szCs w:val="26"/>
        </w:rPr>
        <w:t xml:space="preserve"> </w:t>
      </w:r>
      <w:r>
        <w:rPr>
          <w:rFonts w:ascii="Arial" w:hAnsi="Arial" w:cs="Arial"/>
          <w:sz w:val="26"/>
          <w:szCs w:val="26"/>
        </w:rPr>
        <w:t xml:space="preserve">% нижчий. Протягом з 2018 року у Львові почали функціонувати три підземні контейнерні майданчики на пл. Соборній, </w:t>
      </w:r>
      <w:r w:rsidR="00342CF7">
        <w:rPr>
          <w:rFonts w:ascii="Arial" w:hAnsi="Arial" w:cs="Arial"/>
          <w:sz w:val="26"/>
          <w:szCs w:val="26"/>
        </w:rPr>
        <w:t xml:space="preserve">вул. Ранковій, 49 та                               </w:t>
      </w:r>
      <w:r>
        <w:rPr>
          <w:rFonts w:ascii="Arial" w:hAnsi="Arial" w:cs="Arial"/>
          <w:sz w:val="26"/>
          <w:szCs w:val="26"/>
        </w:rPr>
        <w:t xml:space="preserve"> вул. Повітряній, 92.</w:t>
      </w:r>
    </w:p>
    <w:p w:rsidR="009A1EB4" w:rsidRDefault="009A1EB4" w:rsidP="009A1EB4">
      <w:pPr>
        <w:ind w:firstLine="708"/>
        <w:jc w:val="both"/>
        <w:rPr>
          <w:rFonts w:ascii="Arial" w:hAnsi="Arial" w:cs="Arial"/>
          <w:sz w:val="26"/>
          <w:szCs w:val="26"/>
        </w:rPr>
      </w:pPr>
      <w:r>
        <w:rPr>
          <w:rFonts w:ascii="Arial" w:hAnsi="Arial" w:cs="Arial"/>
          <w:sz w:val="26"/>
          <w:szCs w:val="26"/>
        </w:rPr>
        <w:t xml:space="preserve">Контейнерні майданчики також функціонують в таких населених пунктах як м. Винники, м. Дубляни, с. Рудно, селище Брюховичі, с. Підбірці та с. Лисиничі (загалом 79). В цих населених пунктах встановлено не лише контейнери для змішаних відходів, але й для збору пластику (в окремих і для скла). В інших сільських населених пунктах Львівської МТГ жителі використовують індивідуальні контейнери, облік яких не ведеться. </w:t>
      </w:r>
    </w:p>
    <w:p w:rsidR="009A1EB4" w:rsidRDefault="009A1EB4" w:rsidP="009A1EB4">
      <w:pPr>
        <w:ind w:firstLine="708"/>
        <w:jc w:val="both"/>
        <w:rPr>
          <w:rFonts w:ascii="Arial" w:hAnsi="Arial" w:cs="Arial"/>
          <w:sz w:val="26"/>
          <w:szCs w:val="26"/>
        </w:rPr>
      </w:pPr>
      <w:r>
        <w:rPr>
          <w:rFonts w:ascii="Arial" w:hAnsi="Arial" w:cs="Arial"/>
          <w:sz w:val="26"/>
          <w:szCs w:val="26"/>
        </w:rPr>
        <w:t xml:space="preserve">Вивезення ТПВ у межах м. Львова забезпечують 5 підприємств: ЛКП "ТФ" Львівспецкомунтранс", ТзОВ "Спецавтотранс – Львів", ТОВ "Санком – Львів", ТОВ "Грінера Україна" та ТзОВ "Ековей Вейст Менеджмент". Цими підприємствами також укладено договори на вивезення ТПВ з домогосподарствами інших населених пунктів, що входять до складу Львівської МТГ, зокрема, у Шевченківському районі: м. Дубляни – 874 договори; с. Малі Підліски – 135; селище Брюховичі – 1200; с. Малехів - 407; с. Великі Грибовичі – 254; с. Малі Грибовичі – 54; с. Збиранка – 37; с. Гряда – </w:t>
      </w:r>
      <w:r>
        <w:rPr>
          <w:rFonts w:ascii="Arial" w:hAnsi="Arial" w:cs="Arial"/>
          <w:sz w:val="26"/>
          <w:szCs w:val="26"/>
        </w:rPr>
        <w:lastRenderedPageBreak/>
        <w:t>155; с. Воля-Гомулецька – 25; с. Завадів – 53; с.</w:t>
      </w:r>
      <w:r w:rsidR="003A70CF">
        <w:rPr>
          <w:rFonts w:ascii="Arial" w:hAnsi="Arial" w:cs="Arial"/>
          <w:sz w:val="26"/>
          <w:szCs w:val="26"/>
        </w:rPr>
        <w:t xml:space="preserve"> </w:t>
      </w:r>
      <w:r>
        <w:rPr>
          <w:rFonts w:ascii="Arial" w:hAnsi="Arial" w:cs="Arial"/>
          <w:sz w:val="26"/>
          <w:szCs w:val="26"/>
        </w:rPr>
        <w:t>Зашків – 286; с. Зарудці – 82, що становить 64</w:t>
      </w:r>
      <w:r w:rsidR="007A01CD">
        <w:rPr>
          <w:rFonts w:ascii="Arial" w:hAnsi="Arial" w:cs="Arial"/>
          <w:sz w:val="26"/>
          <w:szCs w:val="26"/>
        </w:rPr>
        <w:t xml:space="preserve"> </w:t>
      </w:r>
      <w:r>
        <w:rPr>
          <w:rFonts w:ascii="Arial" w:hAnsi="Arial" w:cs="Arial"/>
          <w:sz w:val="26"/>
          <w:szCs w:val="26"/>
        </w:rPr>
        <w:t xml:space="preserve">% від загальної кількості зареєстрованих домогосподарств; у Личаківському районі: м. </w:t>
      </w:r>
      <w:r w:rsidR="00A952B7">
        <w:rPr>
          <w:rFonts w:ascii="Arial" w:hAnsi="Arial" w:cs="Arial"/>
          <w:sz w:val="26"/>
          <w:szCs w:val="26"/>
        </w:rPr>
        <w:t xml:space="preserve">Винники – 2 478 договори; </w:t>
      </w:r>
      <w:r>
        <w:rPr>
          <w:rFonts w:ascii="Arial" w:hAnsi="Arial" w:cs="Arial"/>
          <w:sz w:val="26"/>
          <w:szCs w:val="26"/>
        </w:rPr>
        <w:t xml:space="preserve">с. Лисиничі – 688; </w:t>
      </w:r>
      <w:r w:rsidR="00A952B7">
        <w:rPr>
          <w:rFonts w:ascii="Arial" w:hAnsi="Arial" w:cs="Arial"/>
          <w:sz w:val="26"/>
          <w:szCs w:val="26"/>
        </w:rPr>
        <w:t xml:space="preserve">            </w:t>
      </w:r>
      <w:r>
        <w:rPr>
          <w:rFonts w:ascii="Arial" w:hAnsi="Arial" w:cs="Arial"/>
          <w:sz w:val="26"/>
          <w:szCs w:val="26"/>
        </w:rPr>
        <w:t>с. Підбірці – 692, що становить 90</w:t>
      </w:r>
      <w:r w:rsidR="007A01CD">
        <w:rPr>
          <w:rFonts w:ascii="Arial" w:hAnsi="Arial" w:cs="Arial"/>
          <w:sz w:val="26"/>
          <w:szCs w:val="26"/>
        </w:rPr>
        <w:t xml:space="preserve"> </w:t>
      </w:r>
      <w:r>
        <w:rPr>
          <w:rFonts w:ascii="Arial" w:hAnsi="Arial" w:cs="Arial"/>
          <w:sz w:val="26"/>
          <w:szCs w:val="26"/>
        </w:rPr>
        <w:t>% від загальної кількості домогосподарств; у Шевченківському районі: с</w:t>
      </w:r>
      <w:r w:rsidR="00A952B7">
        <w:rPr>
          <w:rFonts w:ascii="Arial" w:hAnsi="Arial" w:cs="Arial"/>
          <w:sz w:val="26"/>
          <w:szCs w:val="26"/>
        </w:rPr>
        <w:t xml:space="preserve">елище Рудне – 1800; </w:t>
      </w:r>
      <w:r>
        <w:rPr>
          <w:rFonts w:ascii="Arial" w:hAnsi="Arial" w:cs="Arial"/>
          <w:sz w:val="26"/>
          <w:szCs w:val="26"/>
        </w:rPr>
        <w:t xml:space="preserve">с. Рясне-Руське – 287; </w:t>
      </w:r>
      <w:r w:rsidR="00A952B7">
        <w:rPr>
          <w:rFonts w:ascii="Arial" w:hAnsi="Arial" w:cs="Arial"/>
          <w:sz w:val="26"/>
          <w:szCs w:val="26"/>
        </w:rPr>
        <w:t xml:space="preserve">          </w:t>
      </w:r>
      <w:r>
        <w:rPr>
          <w:rFonts w:ascii="Arial" w:hAnsi="Arial" w:cs="Arial"/>
          <w:sz w:val="26"/>
          <w:szCs w:val="26"/>
        </w:rPr>
        <w:t>с. Підрясне – 34, що становить 73</w:t>
      </w:r>
      <w:r w:rsidR="007A01CD">
        <w:rPr>
          <w:rFonts w:ascii="Arial" w:hAnsi="Arial" w:cs="Arial"/>
          <w:sz w:val="26"/>
          <w:szCs w:val="26"/>
        </w:rPr>
        <w:t xml:space="preserve"> </w:t>
      </w:r>
      <w:r>
        <w:rPr>
          <w:rFonts w:ascii="Arial" w:hAnsi="Arial" w:cs="Arial"/>
          <w:sz w:val="26"/>
          <w:szCs w:val="26"/>
        </w:rPr>
        <w:t>% від загальної кількості домогосподарств. Загалом для повного охоплення домогосподарств Львівської МТГ послугою з вивезення ТПВ необхідно укласти ще 3245 договорів (тобто 25</w:t>
      </w:r>
      <w:r w:rsidR="007A01CD">
        <w:rPr>
          <w:rFonts w:ascii="Arial" w:hAnsi="Arial" w:cs="Arial"/>
          <w:sz w:val="26"/>
          <w:szCs w:val="26"/>
        </w:rPr>
        <w:t xml:space="preserve"> </w:t>
      </w:r>
      <w:r>
        <w:rPr>
          <w:rFonts w:ascii="Arial" w:hAnsi="Arial" w:cs="Arial"/>
          <w:sz w:val="26"/>
          <w:szCs w:val="26"/>
        </w:rPr>
        <w:t>% домогосподарств не мають таких договорів). Для повного охоплення суб’єктів підприємницької діяльності (надалі СПД) необхідно укласти 1040 договори, що становить 72</w:t>
      </w:r>
      <w:r w:rsidR="007A01CD">
        <w:rPr>
          <w:rFonts w:ascii="Arial" w:hAnsi="Arial" w:cs="Arial"/>
          <w:sz w:val="26"/>
          <w:szCs w:val="26"/>
        </w:rPr>
        <w:t xml:space="preserve"> </w:t>
      </w:r>
      <w:r>
        <w:rPr>
          <w:rFonts w:ascii="Arial" w:hAnsi="Arial" w:cs="Arial"/>
          <w:sz w:val="26"/>
          <w:szCs w:val="26"/>
        </w:rPr>
        <w:t>% від загальної кількості СПД в Личаківському, Шевченківському та Залізничному районах. СПД зазвичай користуються загальними контейнерами, чим зумовлюють додаткове фінансове навантаження на фізичних та юридичних осіб, які вже мають укладені угоди на послуги з вивезення ТПВ. Також ще 8</w:t>
      </w:r>
      <w:r w:rsidR="007A01CD">
        <w:rPr>
          <w:rFonts w:ascii="Arial" w:hAnsi="Arial" w:cs="Arial"/>
          <w:sz w:val="26"/>
          <w:szCs w:val="26"/>
        </w:rPr>
        <w:t xml:space="preserve"> </w:t>
      </w:r>
      <w:r>
        <w:rPr>
          <w:rFonts w:ascii="Arial" w:hAnsi="Arial" w:cs="Arial"/>
          <w:sz w:val="26"/>
          <w:szCs w:val="26"/>
        </w:rPr>
        <w:t>% ОСББ, ЖБК та УК станом на вересень 2023 р. не мали укладених угод на вивезення відходів.</w:t>
      </w:r>
    </w:p>
    <w:p w:rsidR="009A1EB4" w:rsidRDefault="009A1EB4" w:rsidP="009A1EB4">
      <w:pPr>
        <w:ind w:firstLine="708"/>
        <w:jc w:val="both"/>
        <w:rPr>
          <w:rFonts w:ascii="Arial" w:hAnsi="Arial" w:cs="Arial"/>
          <w:sz w:val="26"/>
          <w:szCs w:val="26"/>
        </w:rPr>
      </w:pPr>
      <w:r>
        <w:rPr>
          <w:rFonts w:ascii="Arial" w:hAnsi="Arial" w:cs="Arial"/>
          <w:sz w:val="26"/>
          <w:szCs w:val="26"/>
        </w:rPr>
        <w:t>Рішенням виконавчого комітету від 09.11.2018 № 1211 "Про запровадження пілотного проекту з роздільного збору харчових та садових відходів від населення" ЛКП "Зелене місто" уповноважено на створення та забезпечення функціонування централізованого компостувального майданчика. В межах реалізації цього проєкту споруджено компостувальну станцію загальною потужністю до 35 тис. т/рік на вул. Пластовій, 13. Відповідно, усі органічні відходи, які збираються на території громади, перевозяться на компостувальну станцію, після чого із них утворюють компост. Станція, яка почала працювати в червні 2020 р., протягом 2020 р. утилізувала 2538,9 т, в 2021 р. – 7464,36 т, а в 2022 р. – 6834,1 т органічних відходів, з яких 3111,6 т – це харчові відходи, а 3722,5 т – садові відходи в т. ч. 39,2 т – новорічні ялинки.</w:t>
      </w:r>
    </w:p>
    <w:p w:rsidR="009A1EB4" w:rsidRDefault="009A1EB4" w:rsidP="009A1EB4">
      <w:pPr>
        <w:ind w:firstLine="708"/>
        <w:jc w:val="both"/>
        <w:rPr>
          <w:rFonts w:ascii="Arial" w:hAnsi="Arial" w:cs="Arial"/>
          <w:sz w:val="26"/>
          <w:szCs w:val="26"/>
        </w:rPr>
      </w:pPr>
      <w:r>
        <w:rPr>
          <w:rFonts w:ascii="Arial" w:hAnsi="Arial" w:cs="Arial"/>
          <w:sz w:val="26"/>
          <w:szCs w:val="26"/>
        </w:rPr>
        <w:t>Населення Львівської МТГ також має можливість самостійно передавати відходи на переробку. Так, стосовно макулатури, інформація про основні місця пунктів прийому міститься на інтернет-ресурсах ЛКП "Зелене місто". Макулатуру можна здавати на благодійність (проєкт "Макулатура на благодійність" навчально-реабілітаційного центру "Джерело", громадська організація "Зелена коробка"). Стосовно вживаного одягу, то спільнота "Емаус-Оселя" має в межах Львова 24 локації з контейнерами. Також збором одягу займаються БФ "Карітас – Львів УГКЦ", БФ Анни-Марії, центр "Наша допомога", притулок "Милосердя". Що стосується великогабаритних відходів на території ЛКП "ТФ Львівспецкомунтранс" (вул. Жовківська, 18). На території цього підприємства у 2022 році створено навчальний центр поводження з відходами з навчальним контейнерним майданчиком, де сортуванню відходів вчать школярів та студентів природничих спеціальностей. Згодом планується запровадити такі навчальні програми і в школах Львівської МТГ.</w:t>
      </w:r>
    </w:p>
    <w:p w:rsidR="009A1EB4" w:rsidRDefault="009A1EB4" w:rsidP="009A1EB4">
      <w:pPr>
        <w:ind w:firstLine="708"/>
        <w:jc w:val="both"/>
        <w:rPr>
          <w:rFonts w:ascii="Arial" w:hAnsi="Arial" w:cs="Arial"/>
          <w:sz w:val="26"/>
          <w:szCs w:val="26"/>
        </w:rPr>
      </w:pPr>
      <w:r>
        <w:rPr>
          <w:rFonts w:ascii="Arial" w:hAnsi="Arial" w:cs="Arial"/>
          <w:sz w:val="26"/>
          <w:szCs w:val="26"/>
        </w:rPr>
        <w:t xml:space="preserve">За результатами опитування серед мешканців Львівської МТГ, питання поводження з ТПВ було найбільш актуальним. Налагодження вивозу ТПВ істотно зменшило проблеми з несанкціонованими сміттєзвалищами в населених пунктах, проте у селах Лисиничі та Рясне-Руське ця проблема далі існує через несанкціоноване захоронення відходів підприємцями та мешканцями. На околиці с. Гряда систематично знаходять рештки мертвих тварин, що мешканці пов’язують з діяльністю свинокомплексу </w:t>
      </w:r>
      <w:r>
        <w:rPr>
          <w:rFonts w:ascii="Arial" w:hAnsi="Arial" w:cs="Arial"/>
          <w:sz w:val="26"/>
          <w:szCs w:val="26"/>
        </w:rPr>
        <w:lastRenderedPageBreak/>
        <w:t>"Агропромислове підприємство "Гряда". Серед проблем, пов’язаних з вивозом ТПВ, зазначають недостатньо частий вивіз відходів, брак сміттєвих контейнерів у ТОВ "Ековей ВМ", а відтак призупинення укладання договорів, потребу самостійно купувати контейнери в населених пунктах, які обслуговує компанія "Санком", неможливість надавання послуг у частинах населених пунктів, де сміттєзбиральна техніка не може проїхати через відсутність твердого дорожнього покриття чи ширину вулиці (с. Малі Грибовичі), а також нагромадження будівельних та великогабаритних відходів в зелених насадженнях або на контейнерних майданчиках. Опитування мешканців показало великий запит на налагодження роздільного збору відходів, який в багатьох населених пунктах було призупинено через перехід на індивідуальне обслуговування домогосподарств. Не у всі громади заїжджає Екобус для збору небезпечних відходів. Мешканців дуже хвилює питання управління органічними відходами та суміжна проблема – спалювання таких відходів на присадибних ділянках чи полях.</w:t>
      </w:r>
    </w:p>
    <w:p w:rsidR="009A1EB4" w:rsidRDefault="009A1EB4" w:rsidP="009A1EB4">
      <w:pPr>
        <w:jc w:val="both"/>
        <w:rPr>
          <w:rFonts w:ascii="Arial" w:hAnsi="Arial" w:cs="Arial"/>
          <w:sz w:val="26"/>
          <w:szCs w:val="26"/>
        </w:rPr>
      </w:pPr>
    </w:p>
    <w:p w:rsidR="009A1EB4" w:rsidRDefault="009A1EB4" w:rsidP="009A1EB4">
      <w:pPr>
        <w:jc w:val="center"/>
        <w:rPr>
          <w:rFonts w:ascii="Arial" w:hAnsi="Arial" w:cs="Arial"/>
          <w:b/>
          <w:sz w:val="26"/>
          <w:szCs w:val="26"/>
        </w:rPr>
      </w:pPr>
      <w:r>
        <w:rPr>
          <w:rFonts w:ascii="Arial" w:hAnsi="Arial" w:cs="Arial"/>
          <w:b/>
          <w:sz w:val="26"/>
          <w:szCs w:val="26"/>
        </w:rPr>
        <w:t>1.4.2. Промислові відходи та їх утилізація</w:t>
      </w:r>
    </w:p>
    <w:p w:rsidR="009A1EB4" w:rsidRDefault="009A1EB4" w:rsidP="009A1EB4">
      <w:pPr>
        <w:jc w:val="both"/>
        <w:rPr>
          <w:rFonts w:ascii="Arial" w:hAnsi="Arial" w:cs="Arial"/>
          <w:sz w:val="26"/>
          <w:szCs w:val="26"/>
        </w:rPr>
      </w:pPr>
    </w:p>
    <w:p w:rsidR="009A1EB4" w:rsidRDefault="009A1EB4" w:rsidP="009A1EB4">
      <w:pPr>
        <w:ind w:firstLine="708"/>
        <w:jc w:val="both"/>
        <w:rPr>
          <w:rFonts w:ascii="Arial" w:hAnsi="Arial" w:cs="Arial"/>
          <w:sz w:val="26"/>
          <w:szCs w:val="26"/>
        </w:rPr>
      </w:pPr>
      <w:r>
        <w:rPr>
          <w:rFonts w:ascii="Arial" w:hAnsi="Arial" w:cs="Arial"/>
          <w:sz w:val="26"/>
          <w:szCs w:val="26"/>
        </w:rPr>
        <w:t xml:space="preserve">У громаді потребує врегулювання питання складування, переробки і вивезення промислових відходів. Загальна кількість відходів I-III класів небезпеки, що утворилася на підприємствах протягом 2022 року, становила 514 тон (5-7 років тому цей показник був на 293 тони меншим). На своїх територіях зберігання таких відходів за відповідними лімітами здійснюють ПрАТ "Іскра", ТОВ "Променергосервіс", ТзДВ "Львівський завод фрезерних верстатів" та інші. </w:t>
      </w:r>
    </w:p>
    <w:p w:rsidR="009A1EB4" w:rsidRDefault="009A1EB4" w:rsidP="009A1EB4">
      <w:pPr>
        <w:ind w:firstLine="708"/>
        <w:jc w:val="both"/>
        <w:rPr>
          <w:rFonts w:ascii="Arial" w:hAnsi="Arial" w:cs="Arial"/>
          <w:sz w:val="26"/>
          <w:szCs w:val="26"/>
        </w:rPr>
      </w:pPr>
      <w:r>
        <w:rPr>
          <w:rFonts w:ascii="Arial" w:hAnsi="Arial" w:cs="Arial"/>
          <w:sz w:val="26"/>
          <w:szCs w:val="26"/>
        </w:rPr>
        <w:t xml:space="preserve">У 2023 році ухвалою від 02.03.2023 № 2957 було затверджено Комплексну муніципальну програму поводження з відходами побутового електронного та електричного устаткування на території Львівської МТГ на 2023-2027 роки, метою якої було визначено організацію роздільного збирання відходів електронного та електричного обладнання в межах Львівської МТГ, забезпечення їхнього перевезення, утилізації, зберігання та передача на подальше використання чи захоронення шляхом продовження створення цілісної спеціалізованої системи комплексного вирішення економічних, екологічних та соціальних завдань, які скоротять обсяги захоронення електронних відходів, зменшення їх негативного впливу на здоров’я людини та довкілля, забезпечення максимально повного та ефективного збирання, утилізації та знешкодження відходів електронного та електричного обладнання. </w:t>
      </w:r>
    </w:p>
    <w:p w:rsidR="009A1EB4" w:rsidRDefault="009A1EB4" w:rsidP="009A1EB4">
      <w:pPr>
        <w:ind w:firstLine="708"/>
        <w:jc w:val="both"/>
        <w:rPr>
          <w:rFonts w:ascii="Arial" w:hAnsi="Arial" w:cs="Arial"/>
          <w:sz w:val="26"/>
          <w:szCs w:val="26"/>
        </w:rPr>
      </w:pPr>
      <w:r>
        <w:rPr>
          <w:rFonts w:ascii="Arial" w:hAnsi="Arial" w:cs="Arial"/>
          <w:sz w:val="26"/>
          <w:szCs w:val="26"/>
        </w:rPr>
        <w:t xml:space="preserve">У межах Львівської МТГ станом на кінець 2022 р. інфраструктура утилізації та оброблення відходів включала 13 ліцензованих пунктів приймання, утилізації та оброблення відходів, а саме: 4 – приймання/збирання відходів електронного та електричного обладнання; 5 – приймання транспортних засобів; 1 – приймання/збирання зношених шин і 3 – установки централізованого знешкодження медичних відходів. </w:t>
      </w:r>
    </w:p>
    <w:p w:rsidR="009A1EB4" w:rsidRDefault="009A1EB4" w:rsidP="009A1EB4">
      <w:pPr>
        <w:ind w:firstLine="708"/>
        <w:jc w:val="both"/>
        <w:rPr>
          <w:rFonts w:ascii="Arial" w:hAnsi="Arial" w:cs="Arial"/>
          <w:sz w:val="26"/>
          <w:szCs w:val="26"/>
        </w:rPr>
      </w:pPr>
      <w:r>
        <w:rPr>
          <w:rFonts w:ascii="Arial" w:hAnsi="Arial" w:cs="Arial"/>
          <w:sz w:val="26"/>
          <w:szCs w:val="26"/>
        </w:rPr>
        <w:t>До переліку суб’єктів господарювання, що здійснюють діяльність у сфері поводження з небезпечними відходами й локалізовані в межах Львівської МТГ, станом на 2022 р. входили 4 підприємства: ТОВ "НВП "Маст", спільне українсько-болгарське підприємство ТОВ "Укра-АБВ", ПП "Ріал" і ДП "Боднарівка" ЛКП "Зелений Львів" .</w:t>
      </w:r>
    </w:p>
    <w:p w:rsidR="009A1EB4" w:rsidRDefault="009A1EB4" w:rsidP="009A1EB4">
      <w:pPr>
        <w:ind w:firstLine="708"/>
        <w:jc w:val="both"/>
        <w:rPr>
          <w:rFonts w:ascii="Arial" w:hAnsi="Arial" w:cs="Arial"/>
          <w:sz w:val="26"/>
          <w:szCs w:val="26"/>
        </w:rPr>
      </w:pPr>
      <w:r>
        <w:rPr>
          <w:rFonts w:ascii="Arial" w:hAnsi="Arial" w:cs="Arial"/>
          <w:sz w:val="26"/>
          <w:szCs w:val="26"/>
        </w:rPr>
        <w:lastRenderedPageBreak/>
        <w:t>Залишається відкритим питання кислих гудронів. Відходів ВАТ "Львівський дослідний нафтомаслозавод" (близько 200,0 тис. м</w:t>
      </w:r>
      <w:r>
        <w:rPr>
          <w:rFonts w:ascii="Arial" w:hAnsi="Arial" w:cs="Arial"/>
          <w:sz w:val="26"/>
          <w:szCs w:val="26"/>
          <w:vertAlign w:val="superscript"/>
        </w:rPr>
        <w:t>3</w:t>
      </w:r>
      <w:r>
        <w:rPr>
          <w:rFonts w:ascii="Arial" w:hAnsi="Arial" w:cs="Arial"/>
          <w:sz w:val="26"/>
          <w:szCs w:val="26"/>
        </w:rPr>
        <w:t xml:space="preserve"> кислих гудронів (II клас небезпеки), що утворювались протягом 70-80 років минулого століття, накопичено в трьох неізольованих земляних ємностях (амбарах– накопичувачах) на земельній ділянці загального площею 6,8 га. Загальний об’єм збірників становить орієнтовно 30 тис. м</w:t>
      </w:r>
      <w:r w:rsidRPr="007B215A">
        <w:rPr>
          <w:rFonts w:ascii="Arial" w:hAnsi="Arial" w:cs="Arial"/>
          <w:sz w:val="26"/>
          <w:szCs w:val="26"/>
          <w:vertAlign w:val="superscript"/>
        </w:rPr>
        <w:t>2</w:t>
      </w:r>
      <w:r>
        <w:rPr>
          <w:rFonts w:ascii="Arial" w:hAnsi="Arial" w:cs="Arial"/>
          <w:sz w:val="26"/>
          <w:szCs w:val="26"/>
        </w:rPr>
        <w:t xml:space="preserve">, вони зберігаються поблизу сміттєзвалища в с. Великі Грибовичі Львівської МТГ. Мешканців Великих та Малих Грибовичів та Збиранки дуже хвилює питання озер кислих гудронів поруч з Грибовицьким сміттєзвалищем, зокрема, чи встановлено власників та які заходи вживаються, щодо недопущення прориву цих озер. </w:t>
      </w:r>
    </w:p>
    <w:p w:rsidR="009A1EB4" w:rsidRDefault="009A1EB4" w:rsidP="009A1EB4">
      <w:pPr>
        <w:ind w:firstLine="708"/>
        <w:jc w:val="both"/>
        <w:rPr>
          <w:rFonts w:ascii="Arial" w:hAnsi="Arial" w:cs="Arial"/>
          <w:sz w:val="26"/>
          <w:szCs w:val="26"/>
        </w:rPr>
      </w:pPr>
      <w:r>
        <w:rPr>
          <w:rFonts w:ascii="Arial" w:hAnsi="Arial" w:cs="Arial"/>
          <w:sz w:val="26"/>
          <w:szCs w:val="26"/>
        </w:rPr>
        <w:t>Мешканці Львівської МТГ в опитуванні зазначили існування проблеми з нагромадженням будівельних та великогабаритних відходів в навколишніх лісах чи лісопосадках вздовж доріг загального значення або на контейнерних майданчиках спільного користування. Потреба організованого збору і вивозу великогабаритних відходів озвучена у всіх населених пунктах МТГ. Також мешканців турбує спалення гуми та полімерів у твердопаливних котлах, що спричиняє забруднення повітря.</w:t>
      </w:r>
    </w:p>
    <w:p w:rsidR="009A1EB4" w:rsidRDefault="009A1EB4" w:rsidP="009A1EB4">
      <w:pPr>
        <w:ind w:firstLine="708"/>
        <w:jc w:val="both"/>
        <w:rPr>
          <w:rFonts w:ascii="Arial" w:hAnsi="Arial" w:cs="Arial"/>
          <w:sz w:val="26"/>
          <w:szCs w:val="26"/>
        </w:rPr>
      </w:pPr>
      <w:r>
        <w:rPr>
          <w:rFonts w:ascii="Arial" w:hAnsi="Arial" w:cs="Arial"/>
          <w:sz w:val="26"/>
          <w:szCs w:val="26"/>
        </w:rPr>
        <w:t>З метою вирішення питання протермінованих ліків у листопаді-грудні 2021 року на замовлення управління екології та природних ресурсів департаменту містобудування було реалізовано пілотний проєкт щодо збору протермінованих ліків. До цього проєкту були залучені мережі аптек, ТРЦ, КНП "6-а міська поліклініка м. Львова", ДП "Боднарівка" та ОСББ "Любінська дорога". За результатами було зібрано 156,6 кг фармацевтичних відходів. Усі ліки, зібрані під час проєкту, були передані на знешкодження шляхом високотемпературного спалювання на ліцензовані підприємства. ТОВ "Екологічні ініціативи", а також ТОВ "Інсімед</w:t>
      </w:r>
      <w:r w:rsidR="001F0E9C">
        <w:rPr>
          <w:rFonts w:ascii="Arial" w:hAnsi="Arial" w:cs="Arial"/>
          <w:sz w:val="26"/>
          <w:szCs w:val="26"/>
        </w:rPr>
        <w:t>"</w:t>
      </w:r>
      <w:r>
        <w:rPr>
          <w:rFonts w:ascii="Arial" w:hAnsi="Arial" w:cs="Arial"/>
          <w:sz w:val="26"/>
          <w:szCs w:val="26"/>
        </w:rPr>
        <w:t xml:space="preserve">. Враховуючи результативність цього пілотного проєкту та надані рекомендації, у Львівській МТГ доцільно створити систему збору протермінованих медичних засобів на постійній основі. </w:t>
      </w:r>
    </w:p>
    <w:p w:rsidR="009A1EB4" w:rsidRDefault="009A1EB4" w:rsidP="009A1EB4">
      <w:pPr>
        <w:ind w:firstLine="708"/>
        <w:jc w:val="both"/>
        <w:rPr>
          <w:rFonts w:ascii="Arial" w:hAnsi="Arial" w:cs="Arial"/>
          <w:sz w:val="26"/>
          <w:szCs w:val="26"/>
        </w:rPr>
      </w:pPr>
      <w:r>
        <w:rPr>
          <w:rFonts w:ascii="Arial" w:hAnsi="Arial" w:cs="Arial"/>
          <w:sz w:val="26"/>
          <w:szCs w:val="26"/>
        </w:rPr>
        <w:t xml:space="preserve">З метою забезпечення оброблення небезпечних відходів у складі побутових відходів, відповідно до вимог </w:t>
      </w:r>
      <w:r w:rsidR="001F0E9C">
        <w:rPr>
          <w:rFonts w:ascii="Arial" w:hAnsi="Arial" w:cs="Arial"/>
          <w:sz w:val="26"/>
          <w:szCs w:val="26"/>
        </w:rPr>
        <w:t xml:space="preserve">Закону України "Про управління </w:t>
      </w:r>
      <w:r>
        <w:rPr>
          <w:rFonts w:ascii="Arial" w:hAnsi="Arial" w:cs="Arial"/>
          <w:sz w:val="26"/>
          <w:szCs w:val="26"/>
        </w:rPr>
        <w:t xml:space="preserve">відходами" та уникнення забруднення інших видів побутових відходів органи місцевого самоврядування та організації розширеної відповідальності виробників мають забезпечити встановлення окремих контейнерів, призначених для небезпечних відходів. </w:t>
      </w:r>
    </w:p>
    <w:p w:rsidR="009A1EB4" w:rsidRDefault="009A1EB4" w:rsidP="009A1EB4">
      <w:pPr>
        <w:ind w:firstLine="708"/>
        <w:jc w:val="both"/>
        <w:rPr>
          <w:rFonts w:ascii="Arial" w:hAnsi="Arial" w:cs="Arial"/>
          <w:sz w:val="26"/>
          <w:szCs w:val="26"/>
        </w:rPr>
      </w:pPr>
      <w:r>
        <w:rPr>
          <w:rFonts w:ascii="Arial" w:hAnsi="Arial" w:cs="Arial"/>
          <w:sz w:val="26"/>
          <w:szCs w:val="26"/>
        </w:rPr>
        <w:t>В межах Комплексної екологічної програми за період 2017-2023 рр. було реалізовано заходи щодо раціонального використання і зберігання відходів виробництва та відходів електронного й електричного обладнання, а саме: з</w:t>
      </w:r>
      <w:r w:rsidR="001F0E9C">
        <w:rPr>
          <w:rFonts w:ascii="Arial" w:hAnsi="Arial" w:cs="Arial"/>
          <w:sz w:val="26"/>
          <w:szCs w:val="26"/>
        </w:rPr>
        <w:t>бору, перевезення та зберігання</w:t>
      </w:r>
      <w:r>
        <w:rPr>
          <w:rFonts w:ascii="Arial" w:hAnsi="Arial" w:cs="Arial"/>
          <w:sz w:val="26"/>
          <w:szCs w:val="26"/>
        </w:rPr>
        <w:t xml:space="preserve"> використаних елемент</w:t>
      </w:r>
      <w:r w:rsidR="001F0E9C">
        <w:rPr>
          <w:rFonts w:ascii="Arial" w:hAnsi="Arial" w:cs="Arial"/>
          <w:sz w:val="26"/>
          <w:szCs w:val="26"/>
        </w:rPr>
        <w:t xml:space="preserve">ів живлення та створення нових </w:t>
      </w:r>
      <w:r>
        <w:rPr>
          <w:rFonts w:ascii="Arial" w:hAnsi="Arial" w:cs="Arial"/>
          <w:sz w:val="26"/>
          <w:szCs w:val="26"/>
        </w:rPr>
        <w:t xml:space="preserve">пунктів їх збору; збору, перевезення та утилізації люмінесцентних ламп та елементів побутового обладнання, яке містить ртуть, а також було продовжено інформаційну кампанію щодо поводження з небезпечними відходами, особливо з урахуванням створення Львівської МТГ. З початку 2020 р. у Львові запрацювала станція компостування органічних відходів. У 2023 р. ухвалою </w:t>
      </w:r>
      <w:r w:rsidR="001F0E9C">
        <w:rPr>
          <w:rFonts w:ascii="Arial" w:hAnsi="Arial" w:cs="Arial"/>
          <w:sz w:val="26"/>
          <w:szCs w:val="26"/>
        </w:rPr>
        <w:t>від 02.03.2023</w:t>
      </w:r>
      <w:r>
        <w:rPr>
          <w:rFonts w:ascii="Arial" w:hAnsi="Arial" w:cs="Arial"/>
          <w:sz w:val="26"/>
          <w:szCs w:val="26"/>
        </w:rPr>
        <w:t xml:space="preserve"> № 2957 було затверджено Комплексну муніципальну програму поводження з відходами побутового електронного та електричного устаткування на території Львівської МТГ. </w:t>
      </w:r>
    </w:p>
    <w:p w:rsidR="009A1EB4" w:rsidRDefault="009A1EB4" w:rsidP="009A1EB4">
      <w:pPr>
        <w:ind w:firstLine="708"/>
        <w:jc w:val="both"/>
        <w:rPr>
          <w:rFonts w:ascii="Arial" w:hAnsi="Arial" w:cs="Arial"/>
          <w:sz w:val="26"/>
          <w:szCs w:val="26"/>
        </w:rPr>
      </w:pPr>
      <w:r>
        <w:rPr>
          <w:rFonts w:ascii="Arial" w:hAnsi="Arial" w:cs="Arial"/>
          <w:sz w:val="26"/>
          <w:szCs w:val="26"/>
        </w:rPr>
        <w:t>Загалом, на утилізацію, пере</w:t>
      </w:r>
      <w:r w:rsidR="001F0E9C">
        <w:rPr>
          <w:rFonts w:ascii="Arial" w:hAnsi="Arial" w:cs="Arial"/>
          <w:sz w:val="26"/>
          <w:szCs w:val="26"/>
        </w:rPr>
        <w:t xml:space="preserve">робку та знешкодження відходів </w:t>
      </w:r>
      <w:r>
        <w:rPr>
          <w:rFonts w:ascii="Arial" w:hAnsi="Arial" w:cs="Arial"/>
          <w:sz w:val="26"/>
          <w:szCs w:val="26"/>
        </w:rPr>
        <w:t>з ЗФМБ та МФОНПС/ФОНПС протягом останніх 8-ми ро</w:t>
      </w:r>
      <w:r w:rsidR="001F0E9C">
        <w:rPr>
          <w:rFonts w:ascii="Arial" w:hAnsi="Arial" w:cs="Arial"/>
          <w:sz w:val="26"/>
          <w:szCs w:val="26"/>
        </w:rPr>
        <w:t>ків було виділено понад 2,5 млн грн.</w:t>
      </w:r>
    </w:p>
    <w:p w:rsidR="009A1EB4" w:rsidRDefault="009A1EB4" w:rsidP="009A1EB4">
      <w:pPr>
        <w:jc w:val="both"/>
        <w:rPr>
          <w:rFonts w:ascii="Arial" w:hAnsi="Arial" w:cs="Arial"/>
          <w:sz w:val="26"/>
          <w:szCs w:val="26"/>
        </w:rPr>
      </w:pPr>
    </w:p>
    <w:p w:rsidR="009A1EB4" w:rsidRDefault="009A1EB4" w:rsidP="009A1EB4">
      <w:pPr>
        <w:jc w:val="center"/>
        <w:rPr>
          <w:rFonts w:ascii="Arial" w:hAnsi="Arial" w:cs="Arial"/>
          <w:b/>
          <w:sz w:val="26"/>
          <w:szCs w:val="26"/>
        </w:rPr>
      </w:pPr>
      <w:r>
        <w:rPr>
          <w:rFonts w:ascii="Arial" w:hAnsi="Arial" w:cs="Arial"/>
          <w:b/>
          <w:sz w:val="26"/>
          <w:szCs w:val="26"/>
        </w:rPr>
        <w:t>1.5. Зелені насадження</w:t>
      </w:r>
    </w:p>
    <w:p w:rsidR="009A1EB4" w:rsidRDefault="009A1EB4" w:rsidP="009A1EB4">
      <w:pPr>
        <w:jc w:val="both"/>
        <w:rPr>
          <w:rFonts w:ascii="Arial" w:hAnsi="Arial" w:cs="Arial"/>
          <w:sz w:val="26"/>
          <w:szCs w:val="26"/>
        </w:rPr>
      </w:pPr>
    </w:p>
    <w:p w:rsidR="009A1EB4" w:rsidRDefault="009A1EB4" w:rsidP="009A1EB4">
      <w:pPr>
        <w:ind w:firstLine="708"/>
        <w:jc w:val="both"/>
        <w:rPr>
          <w:rFonts w:ascii="Arial" w:hAnsi="Arial" w:cs="Arial"/>
          <w:sz w:val="26"/>
          <w:szCs w:val="26"/>
        </w:rPr>
      </w:pPr>
      <w:r>
        <w:rPr>
          <w:rFonts w:ascii="Arial" w:hAnsi="Arial" w:cs="Arial"/>
          <w:sz w:val="26"/>
          <w:szCs w:val="26"/>
        </w:rPr>
        <w:t xml:space="preserve">На сучасному етапі зробити вичерпну характеристику зелених насаджень в межах Львівської МТГ достатньо </w:t>
      </w:r>
      <w:r w:rsidR="001F0E9C">
        <w:rPr>
          <w:rFonts w:ascii="Arial" w:hAnsi="Arial" w:cs="Arial"/>
          <w:sz w:val="26"/>
          <w:szCs w:val="26"/>
        </w:rPr>
        <w:t>проблематично з огляду на дійсн</w:t>
      </w:r>
      <w:r>
        <w:rPr>
          <w:rFonts w:ascii="Arial" w:hAnsi="Arial" w:cs="Arial"/>
          <w:sz w:val="26"/>
          <w:szCs w:val="26"/>
        </w:rPr>
        <w:t>у систему державної статистики, де зелені насадження представлені категорією "землі лісогосподарського призначення", хоча зелені насадження також можуть бути й у складі земель оздоровчого й рекреаційного призначення. Загалом, згідно з формою 6-зем, в межах Львівської МТГ площа зелених насаджень становить 7111,7 га або 22,8</w:t>
      </w:r>
      <w:r w:rsidR="007A01CD">
        <w:rPr>
          <w:rFonts w:ascii="Arial" w:hAnsi="Arial" w:cs="Arial"/>
          <w:sz w:val="26"/>
          <w:szCs w:val="26"/>
        </w:rPr>
        <w:t xml:space="preserve"> </w:t>
      </w:r>
      <w:r>
        <w:rPr>
          <w:rFonts w:ascii="Arial" w:hAnsi="Arial" w:cs="Arial"/>
          <w:sz w:val="26"/>
          <w:szCs w:val="26"/>
        </w:rPr>
        <w:t>% від загальної площі територіальної громади (на одного мешканця припадає близько 100 м</w:t>
      </w:r>
      <w:r w:rsidRPr="001F0E9C">
        <w:rPr>
          <w:rFonts w:ascii="Arial" w:hAnsi="Arial" w:cs="Arial"/>
          <w:sz w:val="26"/>
          <w:szCs w:val="26"/>
          <w:vertAlign w:val="superscript"/>
        </w:rPr>
        <w:t>2</w:t>
      </w:r>
      <w:r>
        <w:rPr>
          <w:rFonts w:ascii="Arial" w:hAnsi="Arial" w:cs="Arial"/>
          <w:sz w:val="26"/>
          <w:szCs w:val="26"/>
        </w:rPr>
        <w:t xml:space="preserve"> лісових земель). Найвищим відсотком лісопокритої території вирізняються населені пункти Зашків і Гряда (відповідно 47,2 і 48,8</w:t>
      </w:r>
      <w:r w:rsidR="007A01CD">
        <w:rPr>
          <w:rFonts w:ascii="Arial" w:hAnsi="Arial" w:cs="Arial"/>
          <w:sz w:val="26"/>
          <w:szCs w:val="26"/>
        </w:rPr>
        <w:t xml:space="preserve"> </w:t>
      </w:r>
      <w:r>
        <w:rPr>
          <w:rFonts w:ascii="Arial" w:hAnsi="Arial" w:cs="Arial"/>
          <w:sz w:val="26"/>
          <w:szCs w:val="26"/>
        </w:rPr>
        <w:t>%), а найменшим – Дубляни і Лисиничі (відповідно 5,4 і 7,4</w:t>
      </w:r>
      <w:r w:rsidR="007A01CD">
        <w:rPr>
          <w:rFonts w:ascii="Arial" w:hAnsi="Arial" w:cs="Arial"/>
          <w:sz w:val="26"/>
          <w:szCs w:val="26"/>
        </w:rPr>
        <w:t xml:space="preserve"> </w:t>
      </w:r>
      <w:r>
        <w:rPr>
          <w:rFonts w:ascii="Arial" w:hAnsi="Arial" w:cs="Arial"/>
          <w:sz w:val="26"/>
          <w:szCs w:val="26"/>
        </w:rPr>
        <w:t xml:space="preserve">%), проте ці показники не відображають реальної ситуації щодо площі зелених насаджень у межах населених пунктів, а лишень за їхніми межами (форма 6-зем включає також землі за межами населених пунктів і це переважно землі сільськогосподарського і лісового призначення, що входять до конкретних </w:t>
      </w:r>
      <w:r w:rsidR="001F0E9C">
        <w:rPr>
          <w:rFonts w:ascii="Arial" w:hAnsi="Arial" w:cs="Arial"/>
          <w:sz w:val="26"/>
          <w:szCs w:val="26"/>
        </w:rPr>
        <w:t xml:space="preserve">адміністративних одиниць). </w:t>
      </w:r>
      <w:r>
        <w:rPr>
          <w:rFonts w:ascii="Arial" w:hAnsi="Arial" w:cs="Arial"/>
          <w:sz w:val="26"/>
          <w:szCs w:val="26"/>
        </w:rPr>
        <w:t>У розрізі адміністративних районів м. Львова найбільша площа зелених насаджень згідно із формою 6-зем є в Личаківському та Шевченківському, найменша – в Галиць</w:t>
      </w:r>
      <w:r w:rsidR="001F0E9C">
        <w:rPr>
          <w:rFonts w:ascii="Arial" w:hAnsi="Arial" w:cs="Arial"/>
          <w:sz w:val="26"/>
          <w:szCs w:val="26"/>
        </w:rPr>
        <w:t>кому та Франківському районах.</w:t>
      </w:r>
    </w:p>
    <w:p w:rsidR="009A1EB4" w:rsidRDefault="009A1EB4" w:rsidP="009A1EB4">
      <w:pPr>
        <w:ind w:firstLine="708"/>
        <w:jc w:val="both"/>
        <w:rPr>
          <w:rFonts w:ascii="Arial" w:hAnsi="Arial" w:cs="Arial"/>
          <w:sz w:val="26"/>
          <w:szCs w:val="26"/>
        </w:rPr>
      </w:pPr>
      <w:r>
        <w:rPr>
          <w:rFonts w:ascii="Arial" w:hAnsi="Arial" w:cs="Arial"/>
          <w:sz w:val="26"/>
          <w:szCs w:val="26"/>
        </w:rPr>
        <w:t>Згідно з ДБН Б.2.2-12:2018 "Планування і забудова територій", в урбанізованому середовищі виділяють три групи зелених насаджень за видами користування: загального (ділянки садово-паркового будівництва – парки, сади, сквери, лісопарки і частково об’єкти природно-заповідного фонду), обмеженого (ділянки житлової забудови, об’єктів громадського обслуговування, культурної спадщини, виробництва) та спеціального (охоронювані природні території, насадження вздовж магістралей, у санітарно-захисних зонах підприємств, водоохоронні, вітрозахисні та інші)</w:t>
      </w:r>
      <w:r w:rsidR="001F0E9C">
        <w:rPr>
          <w:rFonts w:ascii="Arial" w:hAnsi="Arial" w:cs="Arial"/>
          <w:sz w:val="26"/>
          <w:szCs w:val="26"/>
        </w:rPr>
        <w:t>. Система дійсно</w:t>
      </w:r>
      <w:r>
        <w:rPr>
          <w:rFonts w:ascii="Arial" w:hAnsi="Arial" w:cs="Arial"/>
          <w:sz w:val="26"/>
          <w:szCs w:val="26"/>
        </w:rPr>
        <w:t>ї державної статистики подає у формі 6-зем лишень категорії земель, не вказуючи при цьому площі, які в їхніх межах займають зелені насадження, тому під час характеристики зелених насаджень у межах Львівської МТГ можна лишень приблизно оцінити загальну ситуацію на підставі наявних даних про площі парків, скверів, лісопарків (загальне користування), газонів (обмежене користування) та об’єктів природно-заповідного фонду (спеціальне користування).</w:t>
      </w:r>
    </w:p>
    <w:p w:rsidR="009A1EB4" w:rsidRDefault="001F0E9C" w:rsidP="009A1EB4">
      <w:pPr>
        <w:ind w:firstLine="708"/>
        <w:jc w:val="both"/>
        <w:rPr>
          <w:rFonts w:ascii="Arial" w:hAnsi="Arial" w:cs="Arial"/>
          <w:sz w:val="26"/>
          <w:szCs w:val="26"/>
        </w:rPr>
      </w:pPr>
      <w:r>
        <w:rPr>
          <w:rFonts w:ascii="Arial" w:hAnsi="Arial" w:cs="Arial"/>
          <w:sz w:val="26"/>
          <w:szCs w:val="26"/>
        </w:rPr>
        <w:t>За даними науковців з ЛНУ ім. І</w:t>
      </w:r>
      <w:r w:rsidR="009A1EB4">
        <w:rPr>
          <w:rFonts w:ascii="Arial" w:hAnsi="Arial" w:cs="Arial"/>
          <w:sz w:val="26"/>
          <w:szCs w:val="26"/>
        </w:rPr>
        <w:t>. Франка, НЛТУ України та Інституту екології Карпат НАН України загальна кількість видів вищих судинних рослин у межах приміських територій Львова загальною площею 22</w:t>
      </w:r>
      <w:r>
        <w:rPr>
          <w:rFonts w:ascii="Arial" w:hAnsi="Arial" w:cs="Arial"/>
          <w:sz w:val="26"/>
          <w:szCs w:val="26"/>
        </w:rPr>
        <w:t xml:space="preserve"> </w:t>
      </w:r>
      <w:r w:rsidR="009A1EB4">
        <w:rPr>
          <w:rFonts w:ascii="Arial" w:hAnsi="Arial" w:cs="Arial"/>
          <w:sz w:val="26"/>
          <w:szCs w:val="26"/>
        </w:rPr>
        <w:t>473 га, які зараз увійшли до складу Львівської МТГ, становить 1032 види вищих судинних рослин, що належать до 470 ро</w:t>
      </w:r>
      <w:r>
        <w:rPr>
          <w:rFonts w:ascii="Arial" w:hAnsi="Arial" w:cs="Arial"/>
          <w:sz w:val="26"/>
          <w:szCs w:val="26"/>
        </w:rPr>
        <w:t>дів і 102 родин, з яких лише 17</w:t>
      </w:r>
      <w:r w:rsidR="007A01CD">
        <w:rPr>
          <w:rFonts w:ascii="Arial" w:hAnsi="Arial" w:cs="Arial"/>
          <w:sz w:val="26"/>
          <w:szCs w:val="26"/>
        </w:rPr>
        <w:t xml:space="preserve"> </w:t>
      </w:r>
      <w:r>
        <w:rPr>
          <w:rFonts w:ascii="Arial" w:hAnsi="Arial" w:cs="Arial"/>
          <w:sz w:val="26"/>
          <w:szCs w:val="26"/>
        </w:rPr>
        <w:t>%</w:t>
      </w:r>
      <w:r w:rsidR="009A1EB4">
        <w:rPr>
          <w:rFonts w:ascii="Arial" w:hAnsi="Arial" w:cs="Arial"/>
          <w:sz w:val="26"/>
          <w:szCs w:val="26"/>
        </w:rPr>
        <w:t xml:space="preserve"> – це аборигенні види. Фітоценози цієї території належать до 115 асоціацій, а лісова рослинність, незважаючи на її високий ступінь трансформації, ще зберегла свої самобутні характеристики. В середині XIX ст. дендрофлора зелених насаджень Львова була представлена 21 родиною. Через 100 років кількість родин зросла у 2,5 рази і зараз їх нараховують 60. Більшість видів, що використовувалися в озелененні у XIX ст., були аборигенними. Екзоти (рослини, не характерні для місцевості, а лише акліматизовані в ній) в насадженнях складали 21</w:t>
      </w:r>
      <w:r w:rsidR="007A01CD">
        <w:rPr>
          <w:rFonts w:ascii="Arial" w:hAnsi="Arial" w:cs="Arial"/>
          <w:sz w:val="26"/>
          <w:szCs w:val="26"/>
        </w:rPr>
        <w:t xml:space="preserve"> </w:t>
      </w:r>
      <w:r w:rsidR="009A1EB4">
        <w:rPr>
          <w:rFonts w:ascii="Arial" w:hAnsi="Arial" w:cs="Arial"/>
          <w:sz w:val="26"/>
          <w:szCs w:val="26"/>
        </w:rPr>
        <w:t>%. На сьогодні екзоти в насадженнях</w:t>
      </w:r>
      <w:r>
        <w:rPr>
          <w:rFonts w:ascii="Arial" w:hAnsi="Arial" w:cs="Arial"/>
          <w:sz w:val="26"/>
          <w:szCs w:val="26"/>
        </w:rPr>
        <w:t xml:space="preserve"> Львівської </w:t>
      </w:r>
      <w:r>
        <w:rPr>
          <w:rFonts w:ascii="Arial" w:hAnsi="Arial" w:cs="Arial"/>
          <w:sz w:val="26"/>
          <w:szCs w:val="26"/>
        </w:rPr>
        <w:lastRenderedPageBreak/>
        <w:t>МТГ становлять 83</w:t>
      </w:r>
      <w:r w:rsidR="007A01CD">
        <w:rPr>
          <w:rFonts w:ascii="Arial" w:hAnsi="Arial" w:cs="Arial"/>
          <w:sz w:val="26"/>
          <w:szCs w:val="26"/>
        </w:rPr>
        <w:t xml:space="preserve"> </w:t>
      </w:r>
      <w:r>
        <w:rPr>
          <w:rFonts w:ascii="Arial" w:hAnsi="Arial" w:cs="Arial"/>
          <w:sz w:val="26"/>
          <w:szCs w:val="26"/>
        </w:rPr>
        <w:t xml:space="preserve">%. </w:t>
      </w:r>
      <w:r w:rsidR="009A1EB4">
        <w:rPr>
          <w:rFonts w:ascii="Arial" w:hAnsi="Arial" w:cs="Arial"/>
          <w:sz w:val="26"/>
          <w:szCs w:val="26"/>
        </w:rPr>
        <w:t>Якщо у середині ХІХ ст. у міських насадженнях налічувалося 57 видів дерев, чагарників і ліан, то сьогодні їх близько тисячі. Незважаючи на значну трансформованість урбоекосистеми, на території громади</w:t>
      </w:r>
      <w:r>
        <w:rPr>
          <w:rFonts w:ascii="Arial" w:hAnsi="Arial" w:cs="Arial"/>
          <w:sz w:val="26"/>
          <w:szCs w:val="26"/>
        </w:rPr>
        <w:t xml:space="preserve"> </w:t>
      </w:r>
      <w:r w:rsidR="009A1EB4">
        <w:rPr>
          <w:rFonts w:ascii="Arial" w:hAnsi="Arial" w:cs="Arial"/>
          <w:sz w:val="26"/>
          <w:szCs w:val="26"/>
        </w:rPr>
        <w:t>збереглися популяції багатьох видів судинних рослин, що включені до Червоної Книги України (вони приурочені переважно до територій природно-заповідного фонду).</w:t>
      </w:r>
    </w:p>
    <w:p w:rsidR="009A1EB4" w:rsidRDefault="009A1EB4" w:rsidP="009A1EB4">
      <w:pPr>
        <w:ind w:firstLine="708"/>
        <w:jc w:val="both"/>
        <w:rPr>
          <w:rFonts w:ascii="Arial" w:hAnsi="Arial" w:cs="Arial"/>
          <w:sz w:val="26"/>
          <w:szCs w:val="26"/>
        </w:rPr>
      </w:pPr>
      <w:r>
        <w:rPr>
          <w:rFonts w:ascii="Arial" w:hAnsi="Arial" w:cs="Arial"/>
          <w:sz w:val="26"/>
          <w:szCs w:val="26"/>
        </w:rPr>
        <w:t>Площа зелених насаджень загального користування Львівської міської територіальної громади становить 2375,8 га. Вона включає 2 лісових заказники (Чортові скелі та Львівський) площею 894,7 г</w:t>
      </w:r>
      <w:r w:rsidR="007A29A6">
        <w:rPr>
          <w:rFonts w:ascii="Arial" w:hAnsi="Arial" w:cs="Arial"/>
          <w:sz w:val="26"/>
          <w:szCs w:val="26"/>
        </w:rPr>
        <w:t>а, 28 парків (Стрийський, ім. І</w:t>
      </w:r>
      <w:r>
        <w:rPr>
          <w:rFonts w:ascii="Arial" w:hAnsi="Arial" w:cs="Arial"/>
          <w:sz w:val="26"/>
          <w:szCs w:val="26"/>
        </w:rPr>
        <w:t>. Франка, Снопківський, Залізна вода, ім. Б. Хмельницького, "На валах", 700-річчя Львова, Високий Замок, Личаківський, Пагорб Слави, Скнилівський,</w:t>
      </w:r>
      <w:r w:rsidR="007A29A6">
        <w:rPr>
          <w:rFonts w:ascii="Arial" w:hAnsi="Arial" w:cs="Arial"/>
          <w:sz w:val="26"/>
          <w:szCs w:val="26"/>
        </w:rPr>
        <w:t xml:space="preserve"> Піскові озера, Горіховий гай, </w:t>
      </w:r>
      <w:r>
        <w:rPr>
          <w:rFonts w:ascii="Arial" w:hAnsi="Arial" w:cs="Arial"/>
          <w:sz w:val="26"/>
          <w:szCs w:val="26"/>
        </w:rPr>
        <w:t>Під Голос</w:t>
      </w:r>
      <w:r w:rsidR="007A29A6">
        <w:rPr>
          <w:rFonts w:ascii="Arial" w:hAnsi="Arial" w:cs="Arial"/>
          <w:sz w:val="26"/>
          <w:szCs w:val="26"/>
        </w:rPr>
        <w:t>ком</w:t>
      </w:r>
      <w:r>
        <w:rPr>
          <w:rFonts w:ascii="Arial" w:hAnsi="Arial" w:cs="Arial"/>
          <w:sz w:val="26"/>
          <w:szCs w:val="26"/>
        </w:rPr>
        <w:t>, Боднарівка, Замарстинівський, ім. Святого Івана</w:t>
      </w:r>
      <w:r w:rsidR="007A29A6">
        <w:rPr>
          <w:rFonts w:ascii="Arial" w:hAnsi="Arial" w:cs="Arial"/>
          <w:sz w:val="26"/>
          <w:szCs w:val="26"/>
        </w:rPr>
        <w:t xml:space="preserve"> Павла II Папи Римського,                               ім. І</w:t>
      </w:r>
      <w:r>
        <w:rPr>
          <w:rFonts w:ascii="Arial" w:hAnsi="Arial" w:cs="Arial"/>
          <w:sz w:val="26"/>
          <w:szCs w:val="26"/>
        </w:rPr>
        <w:t xml:space="preserve">. Виговського, Озеро Левандівське, Архангела Михаїла, Студентів, Левандівський, Благовіщення, Кольонія, на вул. Роксоляни, </w:t>
      </w:r>
      <w:r w:rsidR="007A29A6">
        <w:rPr>
          <w:rFonts w:ascii="Arial" w:hAnsi="Arial" w:cs="Arial"/>
          <w:sz w:val="26"/>
          <w:szCs w:val="26"/>
        </w:rPr>
        <w:t xml:space="preserve">                               </w:t>
      </w:r>
      <w:r>
        <w:rPr>
          <w:rFonts w:ascii="Arial" w:hAnsi="Arial" w:cs="Arial"/>
          <w:sz w:val="26"/>
          <w:szCs w:val="26"/>
        </w:rPr>
        <w:t>вул.</w:t>
      </w:r>
      <w:r w:rsidR="007A29A6">
        <w:rPr>
          <w:rFonts w:ascii="Arial" w:hAnsi="Arial" w:cs="Arial"/>
          <w:sz w:val="26"/>
          <w:szCs w:val="26"/>
        </w:rPr>
        <w:t xml:space="preserve"> В. Липинського − А. </w:t>
      </w:r>
      <w:r>
        <w:rPr>
          <w:rFonts w:ascii="Arial" w:hAnsi="Arial" w:cs="Arial"/>
          <w:sz w:val="26"/>
          <w:szCs w:val="26"/>
        </w:rPr>
        <w:t xml:space="preserve">Лінкольна, дендропарк ім. Бенедикта Дибовського та територія музею народної архітектури і побуту у Львові ім. Климентія Шептицького) площею 544,7 га; регіональний ландшафтний парк "Знесіння" (312,0 га); ландшафтний заказник "Білогорща" (58,8 га), дві зелених зони ("Майорівка" та "Кортумова гора") </w:t>
      </w:r>
      <w:r w:rsidR="007A29A6">
        <w:rPr>
          <w:rFonts w:ascii="Arial" w:hAnsi="Arial" w:cs="Arial"/>
          <w:sz w:val="26"/>
          <w:szCs w:val="26"/>
        </w:rPr>
        <w:t>площею 96,2 га, два лісопарки (</w:t>
      </w:r>
      <w:r w:rsidR="003A70CF">
        <w:rPr>
          <w:rFonts w:ascii="Arial" w:hAnsi="Arial" w:cs="Arial"/>
          <w:sz w:val="26"/>
          <w:szCs w:val="26"/>
        </w:rPr>
        <w:t>"</w:t>
      </w:r>
      <w:r w:rsidR="007A29A6">
        <w:rPr>
          <w:rFonts w:ascii="Arial" w:hAnsi="Arial" w:cs="Arial"/>
          <w:sz w:val="26"/>
          <w:szCs w:val="26"/>
        </w:rPr>
        <w:t>Полулянка</w:t>
      </w:r>
      <w:r w:rsidR="003A70CF">
        <w:rPr>
          <w:rFonts w:ascii="Arial" w:hAnsi="Arial" w:cs="Arial"/>
          <w:sz w:val="26"/>
          <w:szCs w:val="26"/>
        </w:rPr>
        <w:t>"</w:t>
      </w:r>
      <w:r w:rsidR="007A29A6">
        <w:rPr>
          <w:rFonts w:ascii="Arial" w:hAnsi="Arial" w:cs="Arial"/>
          <w:sz w:val="26"/>
          <w:szCs w:val="26"/>
        </w:rPr>
        <w:t>, Білогорща</w:t>
      </w:r>
      <w:r>
        <w:rPr>
          <w:rFonts w:ascii="Arial" w:hAnsi="Arial" w:cs="Arial"/>
          <w:sz w:val="26"/>
          <w:szCs w:val="26"/>
        </w:rPr>
        <w:t xml:space="preserve">) площею 289,1 га; три ботанічних сади (42,7 га), 86 скверів </w:t>
      </w:r>
      <w:r w:rsidR="007A29A6">
        <w:rPr>
          <w:rFonts w:ascii="Arial" w:hAnsi="Arial" w:cs="Arial"/>
          <w:sz w:val="26"/>
          <w:szCs w:val="26"/>
        </w:rPr>
        <w:t xml:space="preserve">        </w:t>
      </w:r>
      <w:r>
        <w:rPr>
          <w:rFonts w:ascii="Arial" w:hAnsi="Arial" w:cs="Arial"/>
          <w:sz w:val="26"/>
          <w:szCs w:val="26"/>
        </w:rPr>
        <w:t>(43,4 га). До зелених насаджень Львівської міської територіальної громади також включено території державного історико-культурного музею-заповідника "Личаківський цвинтар" (40 га), Янівського та Сихівського цвинтарів (57,7 га). В структурі озеленення територій загального користування 10</w:t>
      </w:r>
      <w:r w:rsidR="007A01CD">
        <w:rPr>
          <w:rFonts w:ascii="Arial" w:hAnsi="Arial" w:cs="Arial"/>
          <w:sz w:val="26"/>
          <w:szCs w:val="26"/>
        </w:rPr>
        <w:t xml:space="preserve"> </w:t>
      </w:r>
      <w:r>
        <w:rPr>
          <w:rFonts w:ascii="Arial" w:hAnsi="Arial" w:cs="Arial"/>
          <w:sz w:val="26"/>
          <w:szCs w:val="26"/>
        </w:rPr>
        <w:t xml:space="preserve">% площі мають займати великі парки площею понад 100 га та лісопарки площею понад 500 га. У Львові таким парком площею майже </w:t>
      </w:r>
      <w:r w:rsidR="007A29A6">
        <w:rPr>
          <w:rFonts w:ascii="Arial" w:hAnsi="Arial" w:cs="Arial"/>
          <w:sz w:val="26"/>
          <w:szCs w:val="26"/>
        </w:rPr>
        <w:t xml:space="preserve">   </w:t>
      </w:r>
      <w:r>
        <w:rPr>
          <w:rFonts w:ascii="Arial" w:hAnsi="Arial" w:cs="Arial"/>
          <w:sz w:val="26"/>
          <w:szCs w:val="26"/>
        </w:rPr>
        <w:t>100 га є парк ім. Святого Івана Павла II Папи Римського. Найбільшим лісопарком міста є Білогорща площею майже 190 га, а також лісові заказники "Львівський" та "Чортові скелі" в Личаківському районі міста.</w:t>
      </w:r>
    </w:p>
    <w:p w:rsidR="009A1EB4" w:rsidRDefault="009A1EB4" w:rsidP="009A1EB4">
      <w:pPr>
        <w:ind w:firstLine="708"/>
        <w:jc w:val="both"/>
        <w:rPr>
          <w:rFonts w:ascii="Arial" w:hAnsi="Arial" w:cs="Arial"/>
          <w:sz w:val="26"/>
          <w:szCs w:val="26"/>
        </w:rPr>
      </w:pPr>
      <w:r>
        <w:rPr>
          <w:rFonts w:ascii="Arial" w:hAnsi="Arial" w:cs="Arial"/>
          <w:sz w:val="26"/>
          <w:szCs w:val="26"/>
        </w:rPr>
        <w:t>Із врахуванням площі зелених насаджень загального користування, яка також включає об’єкти ПЗФ загально-державного і місцевого значення, на одного мешканця громади припадає 33,1 м</w:t>
      </w:r>
      <w:r w:rsidRPr="007A29A6">
        <w:rPr>
          <w:rFonts w:ascii="Arial" w:hAnsi="Arial" w:cs="Arial"/>
          <w:sz w:val="26"/>
          <w:szCs w:val="26"/>
          <w:vertAlign w:val="superscript"/>
        </w:rPr>
        <w:t>2</w:t>
      </w:r>
      <w:r>
        <w:rPr>
          <w:rFonts w:ascii="Arial" w:hAnsi="Arial" w:cs="Arial"/>
          <w:sz w:val="26"/>
          <w:szCs w:val="26"/>
        </w:rPr>
        <w:t xml:space="preserve"> зелених насаджень (за нормативами ДБН Б.2.2-12:2018, у містах, чисельність населення яких перевищує 500 тис. осіб, цей показник повинен бути не менше </w:t>
      </w:r>
      <w:r w:rsidR="007A29A6">
        <w:rPr>
          <w:rFonts w:ascii="Arial" w:hAnsi="Arial" w:cs="Arial"/>
          <w:sz w:val="26"/>
          <w:szCs w:val="26"/>
        </w:rPr>
        <w:t xml:space="preserve">ніж </w:t>
      </w:r>
      <w:r>
        <w:rPr>
          <w:rFonts w:ascii="Arial" w:hAnsi="Arial" w:cs="Arial"/>
          <w:sz w:val="26"/>
          <w:szCs w:val="26"/>
        </w:rPr>
        <w:t>10 м</w:t>
      </w:r>
      <w:r w:rsidRPr="007A29A6">
        <w:rPr>
          <w:rFonts w:ascii="Arial" w:hAnsi="Arial" w:cs="Arial"/>
          <w:sz w:val="26"/>
          <w:szCs w:val="26"/>
          <w:vertAlign w:val="superscript"/>
        </w:rPr>
        <w:t>2</w:t>
      </w:r>
      <w:r>
        <w:rPr>
          <w:rFonts w:ascii="Arial" w:hAnsi="Arial" w:cs="Arial"/>
          <w:sz w:val="26"/>
          <w:szCs w:val="26"/>
        </w:rPr>
        <w:t xml:space="preserve">/особу). </w:t>
      </w:r>
    </w:p>
    <w:p w:rsidR="009A1EB4" w:rsidRDefault="009A1EB4" w:rsidP="009A1EB4">
      <w:pPr>
        <w:ind w:firstLine="708"/>
        <w:jc w:val="both"/>
        <w:rPr>
          <w:rFonts w:ascii="Arial" w:hAnsi="Arial" w:cs="Arial"/>
          <w:sz w:val="26"/>
          <w:szCs w:val="26"/>
        </w:rPr>
      </w:pPr>
      <w:r>
        <w:rPr>
          <w:rFonts w:ascii="Arial" w:hAnsi="Arial" w:cs="Arial"/>
          <w:sz w:val="26"/>
          <w:szCs w:val="26"/>
        </w:rPr>
        <w:t>За період виконання попередньої комплексної екологічної програми для м. Львова значна частина парків міста отримала право постійного користування земельними ділянками з присвоєними  кадастровими номерами, було</w:t>
      </w:r>
      <w:r w:rsidR="003A70CF">
        <w:rPr>
          <w:rFonts w:ascii="Arial" w:hAnsi="Arial" w:cs="Arial"/>
          <w:sz w:val="26"/>
          <w:szCs w:val="26"/>
        </w:rPr>
        <w:t xml:space="preserve"> реалізовано проєкти утримання </w:t>
      </w:r>
      <w:r w:rsidR="007A29A6">
        <w:rPr>
          <w:rFonts w:ascii="Arial" w:hAnsi="Arial" w:cs="Arial"/>
          <w:sz w:val="26"/>
          <w:szCs w:val="26"/>
        </w:rPr>
        <w:t xml:space="preserve">та озеленення в парках </w:t>
      </w:r>
      <w:r w:rsidR="003A70CF">
        <w:rPr>
          <w:rFonts w:ascii="Arial" w:hAnsi="Arial" w:cs="Arial"/>
          <w:sz w:val="26"/>
          <w:szCs w:val="26"/>
        </w:rPr>
        <w:t xml:space="preserve">         </w:t>
      </w:r>
      <w:r w:rsidR="007A29A6">
        <w:rPr>
          <w:rFonts w:ascii="Arial" w:hAnsi="Arial" w:cs="Arial"/>
          <w:sz w:val="26"/>
          <w:szCs w:val="26"/>
        </w:rPr>
        <w:t>ім. І</w:t>
      </w:r>
      <w:r>
        <w:rPr>
          <w:rFonts w:ascii="Arial" w:hAnsi="Arial" w:cs="Arial"/>
          <w:sz w:val="26"/>
          <w:szCs w:val="26"/>
        </w:rPr>
        <w:t>.</w:t>
      </w:r>
      <w:r w:rsidR="007A29A6">
        <w:rPr>
          <w:rFonts w:ascii="Arial" w:hAnsi="Arial" w:cs="Arial"/>
          <w:sz w:val="26"/>
          <w:szCs w:val="26"/>
        </w:rPr>
        <w:t xml:space="preserve"> </w:t>
      </w:r>
      <w:r>
        <w:rPr>
          <w:rFonts w:ascii="Arial" w:hAnsi="Arial" w:cs="Arial"/>
          <w:sz w:val="26"/>
          <w:szCs w:val="26"/>
        </w:rPr>
        <w:t xml:space="preserve">Франка, Снопківському, Високому Замку, Залізна Вода та інших. </w:t>
      </w:r>
    </w:p>
    <w:p w:rsidR="009A1EB4" w:rsidRDefault="009A1EB4" w:rsidP="009A1EB4">
      <w:pPr>
        <w:ind w:firstLine="708"/>
        <w:jc w:val="both"/>
        <w:rPr>
          <w:rFonts w:ascii="Arial" w:hAnsi="Arial" w:cs="Arial"/>
          <w:sz w:val="26"/>
          <w:szCs w:val="26"/>
        </w:rPr>
      </w:pPr>
      <w:r>
        <w:rPr>
          <w:rFonts w:ascii="Arial" w:hAnsi="Arial" w:cs="Arial"/>
          <w:sz w:val="26"/>
          <w:szCs w:val="26"/>
        </w:rPr>
        <w:t>Стосовно площ зелених насаджень обмеженого та спеціального користування, треба зазначити, що вони потребують детального з’ясування, оскільки у місті за останні роки було проведено ремонти й реконструкції на багатьох вулицях, продовжується достатньо інтенсивна житлова забудова, зокрема на територіях колишніх промислових підприємств міста тощо. Те саме стосується й усієї території Львівської МТГ.</w:t>
      </w:r>
    </w:p>
    <w:p w:rsidR="009A1EB4" w:rsidRDefault="009A1EB4" w:rsidP="009A1EB4">
      <w:pPr>
        <w:ind w:firstLine="708"/>
        <w:jc w:val="both"/>
        <w:rPr>
          <w:rFonts w:ascii="Arial" w:hAnsi="Arial" w:cs="Arial"/>
          <w:sz w:val="26"/>
          <w:szCs w:val="26"/>
        </w:rPr>
      </w:pPr>
      <w:r>
        <w:rPr>
          <w:rFonts w:ascii="Arial" w:hAnsi="Arial" w:cs="Arial"/>
          <w:sz w:val="26"/>
          <w:szCs w:val="26"/>
        </w:rPr>
        <w:t>За матеріалами звітів районних адміністрацій Львова, в 2021 р. площа газонів у місті становила 237,7 га. Найбільше газонів створено в Сихівському та Шевченківському районах (відповідно 83,0 та 52,7 га). З 2021 р. у г</w:t>
      </w:r>
      <w:r w:rsidR="007A29A6">
        <w:rPr>
          <w:rFonts w:ascii="Arial" w:hAnsi="Arial" w:cs="Arial"/>
          <w:sz w:val="26"/>
          <w:szCs w:val="26"/>
        </w:rPr>
        <w:t xml:space="preserve">ромаді </w:t>
      </w:r>
      <w:r w:rsidR="007A29A6">
        <w:rPr>
          <w:rFonts w:ascii="Arial" w:hAnsi="Arial" w:cs="Arial"/>
          <w:sz w:val="26"/>
          <w:szCs w:val="26"/>
        </w:rPr>
        <w:lastRenderedPageBreak/>
        <w:t>в меж</w:t>
      </w:r>
      <w:r>
        <w:rPr>
          <w:rFonts w:ascii="Arial" w:hAnsi="Arial" w:cs="Arial"/>
          <w:sz w:val="26"/>
          <w:szCs w:val="26"/>
        </w:rPr>
        <w:t>ах впровадження природоорієнтованих рішень розпочато створення газонів "нової хвилі" з використанням багаторічних рослин (до 30 видів), що дозволяє створювати багатоярусні насадження та значно зекономити кошти на їх регулярний догляд (звичайні традиційні газони потрібно косити від 5 до 10 р</w:t>
      </w:r>
      <w:r w:rsidR="007A29A6">
        <w:rPr>
          <w:rFonts w:ascii="Arial" w:hAnsi="Arial" w:cs="Arial"/>
          <w:sz w:val="26"/>
          <w:szCs w:val="26"/>
        </w:rPr>
        <w:t xml:space="preserve">аз/рік, тоді як "нової хвилі" − </w:t>
      </w:r>
      <w:r>
        <w:rPr>
          <w:rFonts w:ascii="Arial" w:hAnsi="Arial" w:cs="Arial"/>
          <w:sz w:val="26"/>
          <w:szCs w:val="26"/>
        </w:rPr>
        <w:t>2 рази протягом вегетаційного сезону). Щодо площі квітників, то, до прикладу, в Шевченківському районі вона становить 33,8 тис. м</w:t>
      </w:r>
      <w:r w:rsidRPr="007A29A6">
        <w:rPr>
          <w:rFonts w:ascii="Arial" w:hAnsi="Arial" w:cs="Arial"/>
          <w:sz w:val="26"/>
          <w:szCs w:val="26"/>
          <w:vertAlign w:val="superscript"/>
        </w:rPr>
        <w:t>2</w:t>
      </w:r>
      <w:r>
        <w:rPr>
          <w:rFonts w:ascii="Arial" w:hAnsi="Arial" w:cs="Arial"/>
          <w:sz w:val="26"/>
          <w:szCs w:val="26"/>
        </w:rPr>
        <w:t>, кожен рік відбувається їх догляд на достатньо значних площах. У 2022 р. завдяки допомозі уряду Нідерландів Львів отримав 125 тис. цибулин 10 сортів тюльпанів, які були висаджені на 70 локаціях. Окрім цього, 100 тис. цибулин отримав Стри</w:t>
      </w:r>
      <w:r w:rsidR="007A29A6">
        <w:rPr>
          <w:rFonts w:ascii="Arial" w:hAnsi="Arial" w:cs="Arial"/>
          <w:sz w:val="26"/>
          <w:szCs w:val="26"/>
        </w:rPr>
        <w:t xml:space="preserve">йський парк. В 2023 р. громада </w:t>
      </w:r>
      <w:r>
        <w:rPr>
          <w:rFonts w:ascii="Arial" w:hAnsi="Arial" w:cs="Arial"/>
          <w:sz w:val="26"/>
          <w:szCs w:val="26"/>
        </w:rPr>
        <w:t xml:space="preserve">отримала додатково </w:t>
      </w:r>
      <w:r w:rsidR="007A29A6">
        <w:rPr>
          <w:rFonts w:ascii="Arial" w:hAnsi="Arial" w:cs="Arial"/>
          <w:sz w:val="26"/>
          <w:szCs w:val="26"/>
        </w:rPr>
        <w:t xml:space="preserve"> </w:t>
      </w:r>
      <w:r>
        <w:rPr>
          <w:rFonts w:ascii="Arial" w:hAnsi="Arial" w:cs="Arial"/>
          <w:sz w:val="26"/>
          <w:szCs w:val="26"/>
        </w:rPr>
        <w:t xml:space="preserve">89 тис. цибулин 15 сортів, що дозволило значною мірою збагатити асортимент на квітниках міста. </w:t>
      </w:r>
    </w:p>
    <w:p w:rsidR="009A1EB4" w:rsidRDefault="009A1EB4" w:rsidP="009A1EB4">
      <w:pPr>
        <w:ind w:firstLine="708"/>
        <w:jc w:val="both"/>
        <w:rPr>
          <w:rFonts w:ascii="Arial" w:hAnsi="Arial" w:cs="Arial"/>
          <w:sz w:val="26"/>
          <w:szCs w:val="26"/>
        </w:rPr>
      </w:pPr>
      <w:r>
        <w:rPr>
          <w:rFonts w:ascii="Arial" w:hAnsi="Arial" w:cs="Arial"/>
          <w:sz w:val="26"/>
          <w:szCs w:val="26"/>
        </w:rPr>
        <w:t>Місто Львів, маючи найбільшу щільність забудови серед обласних міст України, продовжує і надалі ущільнювати забудову, що призводить зменшення кількості зелених насаджень та викликає занепокоєння мешканців. Значною мірою це зумовлено усвідомленням мешканцями здатності дерев пом’якшувати ефект міського теплового острова. Їх крони створюють затінок і випаровують вологу, поглинаючи тим самим частину тепла з навколишнього середовища, що значно покращує умови жит</w:t>
      </w:r>
      <w:r w:rsidR="007A29A6">
        <w:rPr>
          <w:rFonts w:ascii="Arial" w:hAnsi="Arial" w:cs="Arial"/>
          <w:sz w:val="26"/>
          <w:szCs w:val="26"/>
        </w:rPr>
        <w:t>тя в урбанізованому середовищі.</w:t>
      </w:r>
    </w:p>
    <w:p w:rsidR="009A1EB4" w:rsidRDefault="009A1EB4" w:rsidP="009A1EB4">
      <w:pPr>
        <w:ind w:firstLine="708"/>
        <w:jc w:val="both"/>
        <w:rPr>
          <w:rFonts w:ascii="Arial" w:hAnsi="Arial" w:cs="Arial"/>
          <w:sz w:val="26"/>
          <w:szCs w:val="26"/>
        </w:rPr>
      </w:pPr>
      <w:r>
        <w:rPr>
          <w:rFonts w:ascii="Arial" w:hAnsi="Arial" w:cs="Arial"/>
          <w:sz w:val="26"/>
          <w:szCs w:val="26"/>
        </w:rPr>
        <w:t>Експериментально зафіксовано, що температура в межах вулиці з щільно висадженими в ряд деревами становила 23-34°C, тоді як на відстані 250 м від них у щільно забудованому кварталі вона сягала</w:t>
      </w:r>
      <w:r w:rsidR="007A29A6">
        <w:rPr>
          <w:rFonts w:ascii="Arial" w:hAnsi="Arial" w:cs="Arial"/>
          <w:sz w:val="26"/>
          <w:szCs w:val="26"/>
        </w:rPr>
        <w:t xml:space="preserve"> 55-60</w:t>
      </w:r>
      <w:r>
        <w:rPr>
          <w:rFonts w:ascii="Arial" w:hAnsi="Arial" w:cs="Arial"/>
          <w:sz w:val="26"/>
          <w:szCs w:val="26"/>
        </w:rPr>
        <w:t>°C. Також доведено, що влітку дерева здатні знижувати температуру асфальтованої поверхні на 20</w:t>
      </w:r>
      <w:r w:rsidR="007A01CD">
        <w:rPr>
          <w:rFonts w:ascii="Arial" w:hAnsi="Arial" w:cs="Arial"/>
          <w:sz w:val="26"/>
          <w:szCs w:val="26"/>
        </w:rPr>
        <w:t xml:space="preserve"> </w:t>
      </w:r>
      <w:r>
        <w:rPr>
          <w:rFonts w:ascii="Arial" w:hAnsi="Arial" w:cs="Arial"/>
          <w:sz w:val="26"/>
          <w:szCs w:val="26"/>
        </w:rPr>
        <w:t>%.</w:t>
      </w:r>
      <w:r w:rsidR="0068152B">
        <w:rPr>
          <w:rFonts w:ascii="Arial" w:hAnsi="Arial" w:cs="Arial"/>
          <w:sz w:val="26"/>
          <w:szCs w:val="26"/>
        </w:rPr>
        <w:t xml:space="preserve"> </w:t>
      </w:r>
      <w:r>
        <w:rPr>
          <w:rFonts w:ascii="Arial" w:hAnsi="Arial" w:cs="Arial"/>
          <w:sz w:val="26"/>
          <w:szCs w:val="26"/>
        </w:rPr>
        <w:t>Навіть окремі дерева відіграють важливий охолоджувальний вплив: за даними наукових досліджень, у вечірні години та після заходу сонця порівняно з вулицями, де дерев істотно менше або немає цілком, вулиці, над 50</w:t>
      </w:r>
      <w:r w:rsidR="0068152B">
        <w:rPr>
          <w:rFonts w:ascii="Arial" w:hAnsi="Arial" w:cs="Arial"/>
          <w:sz w:val="26"/>
          <w:szCs w:val="26"/>
        </w:rPr>
        <w:t xml:space="preserve"> </w:t>
      </w:r>
      <w:r>
        <w:rPr>
          <w:rFonts w:ascii="Arial" w:hAnsi="Arial" w:cs="Arial"/>
          <w:sz w:val="26"/>
          <w:szCs w:val="26"/>
        </w:rPr>
        <w:t>% площі яких нависають крони, були про</w:t>
      </w:r>
      <w:r w:rsidR="007A29A6">
        <w:rPr>
          <w:rFonts w:ascii="Arial" w:hAnsi="Arial" w:cs="Arial"/>
          <w:sz w:val="26"/>
          <w:szCs w:val="26"/>
        </w:rPr>
        <w:t>холоднішими у середньому на 1,4°</w:t>
      </w:r>
      <w:r>
        <w:rPr>
          <w:rFonts w:ascii="Arial" w:hAnsi="Arial" w:cs="Arial"/>
          <w:sz w:val="26"/>
          <w:szCs w:val="26"/>
        </w:rPr>
        <w:t>С. До сходу сонця на ділянках, які лише близько на 20</w:t>
      </w:r>
      <w:r w:rsidR="0068152B">
        <w:rPr>
          <w:rFonts w:ascii="Arial" w:hAnsi="Arial" w:cs="Arial"/>
          <w:sz w:val="26"/>
          <w:szCs w:val="26"/>
        </w:rPr>
        <w:t xml:space="preserve"> </w:t>
      </w:r>
      <w:r>
        <w:rPr>
          <w:rFonts w:ascii="Arial" w:hAnsi="Arial" w:cs="Arial"/>
          <w:sz w:val="26"/>
          <w:szCs w:val="26"/>
        </w:rPr>
        <w:t xml:space="preserve">% були прикриті кронами, повітря теж було помітно свіжішим, ніж на тих, де дерев немає. В післяобідній період, коли спека досягає максимальних значень, окремі дерева висотою </w:t>
      </w:r>
      <w:r w:rsidR="007A29A6">
        <w:rPr>
          <w:rFonts w:ascii="Arial" w:hAnsi="Arial" w:cs="Arial"/>
          <w:sz w:val="26"/>
          <w:szCs w:val="26"/>
        </w:rPr>
        <w:t>15 м відкидають приблизно 14-</w:t>
      </w:r>
      <w:r>
        <w:rPr>
          <w:rFonts w:ascii="Arial" w:hAnsi="Arial" w:cs="Arial"/>
          <w:sz w:val="26"/>
          <w:szCs w:val="26"/>
        </w:rPr>
        <w:t>метрову тінь, але ввечері, коли сонце сідає, затінення від дерева може зростати вчетверо, досягаючи 56 м. Таким чином, у міських умовах поодинокі дерева дають навіть більше тіні на одиницю крони, ніж цілі невеличкі групи дерев, тому так важливо зберігати навіть поодинокі дерева з огляду на їхню роль в охолодженні міського простору, що варто враховувати при плануванні озеленення міста. Також потрібно враховувати, що 1 га зелених насаджень затримує з повітря до 60-70 т пилу за рік, зменшуючи його концентрацію на 25-45</w:t>
      </w:r>
      <w:r w:rsidR="0068152B">
        <w:rPr>
          <w:rFonts w:ascii="Arial" w:hAnsi="Arial" w:cs="Arial"/>
          <w:sz w:val="26"/>
          <w:szCs w:val="26"/>
        </w:rPr>
        <w:t xml:space="preserve"> </w:t>
      </w:r>
      <w:r>
        <w:rPr>
          <w:rFonts w:ascii="Arial" w:hAnsi="Arial" w:cs="Arial"/>
          <w:sz w:val="26"/>
          <w:szCs w:val="26"/>
        </w:rPr>
        <w:t>%.</w:t>
      </w:r>
    </w:p>
    <w:p w:rsidR="009A1EB4" w:rsidRDefault="009A1EB4" w:rsidP="009A1EB4">
      <w:pPr>
        <w:ind w:firstLine="708"/>
        <w:jc w:val="both"/>
        <w:rPr>
          <w:rFonts w:ascii="Arial" w:hAnsi="Arial" w:cs="Arial"/>
          <w:sz w:val="26"/>
          <w:szCs w:val="26"/>
        </w:rPr>
      </w:pPr>
      <w:r>
        <w:rPr>
          <w:rFonts w:ascii="Arial" w:hAnsi="Arial" w:cs="Arial"/>
          <w:sz w:val="26"/>
          <w:szCs w:val="26"/>
        </w:rPr>
        <w:t>В 2019 р. департаментом містобудування за допомогою фахівців ІТ-сфери було створено інтерактивну карту міста з даними щодо потреб в озелененні, де позначаються місця висадки дерев або кущів, породи саджанців та їхня кількість. Львів’яни можуть відслідковувати інформацію про потреби в озелененні конкретної ділянки та самостійно брати участь у висаджені дерев чи кущів. У 2023 р. у громаді розпочалася посадка "кліматичних дерев": на пр</w:t>
      </w:r>
      <w:r w:rsidR="007A29A6">
        <w:rPr>
          <w:rFonts w:ascii="Arial" w:hAnsi="Arial" w:cs="Arial"/>
          <w:sz w:val="26"/>
          <w:szCs w:val="26"/>
        </w:rPr>
        <w:t>осп</w:t>
      </w:r>
      <w:r>
        <w:rPr>
          <w:rFonts w:ascii="Arial" w:hAnsi="Arial" w:cs="Arial"/>
          <w:sz w:val="26"/>
          <w:szCs w:val="26"/>
        </w:rPr>
        <w:t xml:space="preserve">. Свободи було висаджено 36 псевдо-платанових клени. </w:t>
      </w:r>
    </w:p>
    <w:p w:rsidR="009A1EB4" w:rsidRDefault="009A1EB4" w:rsidP="009A1EB4">
      <w:pPr>
        <w:ind w:firstLine="708"/>
        <w:jc w:val="both"/>
        <w:rPr>
          <w:rFonts w:ascii="Arial" w:hAnsi="Arial" w:cs="Arial"/>
          <w:sz w:val="26"/>
          <w:szCs w:val="26"/>
        </w:rPr>
      </w:pPr>
      <w:r>
        <w:rPr>
          <w:rFonts w:ascii="Arial" w:hAnsi="Arial" w:cs="Arial"/>
          <w:sz w:val="26"/>
          <w:szCs w:val="26"/>
        </w:rPr>
        <w:t xml:space="preserve">Для ЛМТГ громади також важливим є збереження старовікових дерев, які не входять до переліку ботанічних пам’яток, хоча потрібно усвідомлювати </w:t>
      </w:r>
      <w:r>
        <w:rPr>
          <w:rFonts w:ascii="Arial" w:hAnsi="Arial" w:cs="Arial"/>
          <w:sz w:val="26"/>
          <w:szCs w:val="26"/>
        </w:rPr>
        <w:lastRenderedPageBreak/>
        <w:t>той факт, що в умовах міського середовища вік більшості дерев не пов</w:t>
      </w:r>
      <w:r w:rsidR="009D6D59">
        <w:rPr>
          <w:rFonts w:ascii="Arial" w:hAnsi="Arial" w:cs="Arial"/>
          <w:sz w:val="26"/>
          <w:szCs w:val="26"/>
        </w:rPr>
        <w:t xml:space="preserve">инен перевищувати 50-70 років. </w:t>
      </w:r>
      <w:r>
        <w:rPr>
          <w:rFonts w:ascii="Arial" w:hAnsi="Arial" w:cs="Arial"/>
          <w:sz w:val="26"/>
          <w:szCs w:val="26"/>
        </w:rPr>
        <w:t xml:space="preserve">У 2023 р. в </w:t>
      </w:r>
      <w:r w:rsidR="009D6D59">
        <w:rPr>
          <w:rFonts w:ascii="Arial" w:hAnsi="Arial" w:cs="Arial"/>
          <w:sz w:val="26"/>
          <w:szCs w:val="26"/>
        </w:rPr>
        <w:t>меж</w:t>
      </w:r>
      <w:r>
        <w:rPr>
          <w:rFonts w:ascii="Arial" w:hAnsi="Arial" w:cs="Arial"/>
          <w:sz w:val="26"/>
          <w:szCs w:val="26"/>
        </w:rPr>
        <w:t>ах обстеження 18 закладів освіти, на територіях яких збереглися старовікові дерева, сформовано перелік особливо цінних дерев, який включає 154 дерева, що перебуватимуть під особливим наглядом. У місті в 6-х локаціях зростають магнолії трьох видів, а також сакури, які досить добре переносять навіть достатньо забруднені автотранспортом т</w:t>
      </w:r>
      <w:r w:rsidR="009D6D59">
        <w:rPr>
          <w:rFonts w:ascii="Arial" w:hAnsi="Arial" w:cs="Arial"/>
          <w:sz w:val="26"/>
          <w:szCs w:val="26"/>
        </w:rPr>
        <w:t>ериторії міста (пл. Є. Пе</w:t>
      </w:r>
      <w:r>
        <w:rPr>
          <w:rFonts w:ascii="Arial" w:hAnsi="Arial" w:cs="Arial"/>
          <w:sz w:val="26"/>
          <w:szCs w:val="26"/>
        </w:rPr>
        <w:t>т</w:t>
      </w:r>
      <w:r w:rsidR="009D6D59">
        <w:rPr>
          <w:rFonts w:ascii="Arial" w:hAnsi="Arial" w:cs="Arial"/>
          <w:sz w:val="26"/>
          <w:szCs w:val="26"/>
        </w:rPr>
        <w:t>р</w:t>
      </w:r>
      <w:r>
        <w:rPr>
          <w:rFonts w:ascii="Arial" w:hAnsi="Arial" w:cs="Arial"/>
          <w:sz w:val="26"/>
          <w:szCs w:val="26"/>
        </w:rPr>
        <w:t>ушевича, пл</w:t>
      </w:r>
      <w:r w:rsidR="007B215A">
        <w:rPr>
          <w:rFonts w:ascii="Arial" w:hAnsi="Arial" w:cs="Arial"/>
          <w:sz w:val="26"/>
          <w:szCs w:val="26"/>
        </w:rPr>
        <w:t>.</w:t>
      </w:r>
      <w:r>
        <w:rPr>
          <w:rFonts w:ascii="Arial" w:hAnsi="Arial" w:cs="Arial"/>
          <w:sz w:val="26"/>
          <w:szCs w:val="26"/>
        </w:rPr>
        <w:t xml:space="preserve"> Митна, площа біля головного залізничного вокзалу тощо). Важливим надбанням для фахівців, які займаються зеленими насадженнями міста, була закупівля спеціального апарату АРБОТОМ для діагностики стану дерев.</w:t>
      </w:r>
    </w:p>
    <w:p w:rsidR="009A1EB4" w:rsidRDefault="009A1EB4" w:rsidP="009A1EB4">
      <w:pPr>
        <w:ind w:firstLine="708"/>
        <w:jc w:val="both"/>
        <w:rPr>
          <w:rFonts w:ascii="Arial" w:hAnsi="Arial" w:cs="Arial"/>
          <w:sz w:val="26"/>
          <w:szCs w:val="26"/>
        </w:rPr>
      </w:pPr>
      <w:r>
        <w:rPr>
          <w:rFonts w:ascii="Arial" w:hAnsi="Arial" w:cs="Arial"/>
          <w:sz w:val="26"/>
          <w:szCs w:val="26"/>
        </w:rPr>
        <w:t xml:space="preserve">На думку фахівців, на магістральних вулицях м. Львова краще садити якомога більші дерева, які добре пристосовані до умов зміни клімату, наприклад платани. Дуже підходять за різними показниками ясени, проте вони вимагають великих незамощених просторів. Для середнього розміру вулиць надається польовий клен і гіркокаштан карне (м’ясочервоний), оскільки цей сорт практично не вразливий до каштанової молі, проте погано реагує на піскосуміші, що використовуються в зимовий період, тому його (як і липу) краще садити якнайдалі від проїзної частини вулиці. Натомість більш стійкою до впливу піскосуміші та загазованості є тополя берлінська, вона швидко росте і поглинає значну кількість вологи після дощу. Щодо не магістральних вулиць, то для них найкраще пасують різні види горобини, кулястий клен, груша калері шантеклер, сакури, робінія (акація) форми умбракуліфера. </w:t>
      </w:r>
    </w:p>
    <w:p w:rsidR="009A1EB4" w:rsidRDefault="009A1EB4" w:rsidP="009A1EB4">
      <w:pPr>
        <w:ind w:firstLine="708"/>
        <w:jc w:val="both"/>
        <w:rPr>
          <w:rFonts w:ascii="Arial" w:hAnsi="Arial" w:cs="Arial"/>
          <w:sz w:val="26"/>
          <w:szCs w:val="26"/>
        </w:rPr>
      </w:pPr>
      <w:r>
        <w:rPr>
          <w:rFonts w:ascii="Arial" w:hAnsi="Arial" w:cs="Arial"/>
          <w:sz w:val="26"/>
          <w:szCs w:val="26"/>
        </w:rPr>
        <w:t>Важливим елементом міського озеленення в громаді повинно стати вертикальне з використанням ліан, які характеризуються високим рівнем фітомеліоративної ефективності в міському середовищі: для дикого винограду у Львові вони є н</w:t>
      </w:r>
      <w:r w:rsidR="009D6D59">
        <w:rPr>
          <w:rFonts w:ascii="Arial" w:hAnsi="Arial" w:cs="Arial"/>
          <w:sz w:val="26"/>
          <w:szCs w:val="26"/>
        </w:rPr>
        <w:t>аступними − пилезатримна дія (0,143-</w:t>
      </w:r>
      <w:r>
        <w:rPr>
          <w:rFonts w:ascii="Arial" w:hAnsi="Arial" w:cs="Arial"/>
          <w:sz w:val="26"/>
          <w:szCs w:val="26"/>
        </w:rPr>
        <w:t>0,263 мг/см</w:t>
      </w:r>
      <w:r w:rsidRPr="009D6D59">
        <w:rPr>
          <w:rFonts w:ascii="Arial" w:hAnsi="Arial" w:cs="Arial"/>
          <w:sz w:val="26"/>
          <w:szCs w:val="26"/>
          <w:vertAlign w:val="superscript"/>
        </w:rPr>
        <w:t>2</w:t>
      </w:r>
      <w:r>
        <w:rPr>
          <w:rFonts w:ascii="Arial" w:hAnsi="Arial" w:cs="Arial"/>
          <w:sz w:val="26"/>
          <w:szCs w:val="26"/>
        </w:rPr>
        <w:t>), киснезбагачувальна здатність (1 кг листків дикого винограду виділяє 2 кг О</w:t>
      </w:r>
      <w:r w:rsidRPr="009D6D59">
        <w:rPr>
          <w:rFonts w:ascii="Arial" w:hAnsi="Arial" w:cs="Arial"/>
          <w:sz w:val="26"/>
          <w:szCs w:val="26"/>
          <w:vertAlign w:val="subscript"/>
        </w:rPr>
        <w:t>2</w:t>
      </w:r>
      <w:r>
        <w:rPr>
          <w:rFonts w:ascii="Arial" w:hAnsi="Arial" w:cs="Arial"/>
          <w:sz w:val="26"/>
          <w:szCs w:val="26"/>
        </w:rPr>
        <w:t xml:space="preserve"> і поглинає 2,75 кг СО</w:t>
      </w:r>
      <w:r w:rsidRPr="009D6D59">
        <w:rPr>
          <w:rFonts w:ascii="Arial" w:hAnsi="Arial" w:cs="Arial"/>
          <w:sz w:val="26"/>
          <w:szCs w:val="26"/>
          <w:vertAlign w:val="subscript"/>
        </w:rPr>
        <w:t>2</w:t>
      </w:r>
      <w:r>
        <w:rPr>
          <w:rFonts w:ascii="Arial" w:hAnsi="Arial" w:cs="Arial"/>
          <w:sz w:val="26"/>
          <w:szCs w:val="26"/>
        </w:rPr>
        <w:t>), кліматополіпшуюча роль (зниження температури повітря на 1,1-3,02°С, швидкості вітру на 46,3-66,3</w:t>
      </w:r>
      <w:r w:rsidR="0068152B">
        <w:rPr>
          <w:rFonts w:ascii="Arial" w:hAnsi="Arial" w:cs="Arial"/>
          <w:sz w:val="26"/>
          <w:szCs w:val="26"/>
        </w:rPr>
        <w:t xml:space="preserve"> </w:t>
      </w:r>
      <w:r>
        <w:rPr>
          <w:rFonts w:ascii="Arial" w:hAnsi="Arial" w:cs="Arial"/>
          <w:sz w:val="26"/>
          <w:szCs w:val="26"/>
        </w:rPr>
        <w:t>%, рівня освітлення на 54,5-84,7</w:t>
      </w:r>
      <w:r w:rsidR="0068152B">
        <w:rPr>
          <w:rFonts w:ascii="Arial" w:hAnsi="Arial" w:cs="Arial"/>
          <w:sz w:val="26"/>
          <w:szCs w:val="26"/>
        </w:rPr>
        <w:t xml:space="preserve"> </w:t>
      </w:r>
      <w:r>
        <w:rPr>
          <w:rFonts w:ascii="Arial" w:hAnsi="Arial" w:cs="Arial"/>
          <w:sz w:val="26"/>
          <w:szCs w:val="26"/>
        </w:rPr>
        <w:t xml:space="preserve">%, а також збільшення вологості повітря на </w:t>
      </w:r>
      <w:r w:rsidR="0068152B">
        <w:rPr>
          <w:rFonts w:ascii="Arial" w:hAnsi="Arial" w:cs="Arial"/>
          <w:sz w:val="26"/>
          <w:szCs w:val="26"/>
        </w:rPr>
        <w:t xml:space="preserve">                    </w:t>
      </w:r>
      <w:r>
        <w:rPr>
          <w:rFonts w:ascii="Arial" w:hAnsi="Arial" w:cs="Arial"/>
          <w:sz w:val="26"/>
          <w:szCs w:val="26"/>
        </w:rPr>
        <w:t>0,9-2,8</w:t>
      </w:r>
      <w:r w:rsidR="0068152B">
        <w:rPr>
          <w:rFonts w:ascii="Arial" w:hAnsi="Arial" w:cs="Arial"/>
          <w:sz w:val="26"/>
          <w:szCs w:val="26"/>
        </w:rPr>
        <w:t xml:space="preserve"> </w:t>
      </w:r>
      <w:r>
        <w:rPr>
          <w:rFonts w:ascii="Arial" w:hAnsi="Arial" w:cs="Arial"/>
          <w:sz w:val="26"/>
          <w:szCs w:val="26"/>
        </w:rPr>
        <w:t>%). Ліани також позитивно впливають на ф</w:t>
      </w:r>
      <w:r w:rsidR="009D6D59">
        <w:rPr>
          <w:rFonts w:ascii="Arial" w:hAnsi="Arial" w:cs="Arial"/>
          <w:sz w:val="26"/>
          <w:szCs w:val="26"/>
        </w:rPr>
        <w:t>ізичні параметри стін будинків −</w:t>
      </w:r>
      <w:r>
        <w:rPr>
          <w:rFonts w:ascii="Arial" w:hAnsi="Arial" w:cs="Arial"/>
          <w:sz w:val="26"/>
          <w:szCs w:val="26"/>
        </w:rPr>
        <w:t xml:space="preserve"> різниця температури покритих і непокритих ліанами ділянок становить в середньому 5,5°С (Гоцій, 2020). </w:t>
      </w:r>
    </w:p>
    <w:p w:rsidR="009A1EB4" w:rsidRDefault="009A1EB4" w:rsidP="009A1EB4">
      <w:pPr>
        <w:ind w:firstLine="708"/>
        <w:jc w:val="both"/>
        <w:rPr>
          <w:rFonts w:ascii="Arial" w:hAnsi="Arial" w:cs="Arial"/>
          <w:sz w:val="26"/>
          <w:szCs w:val="26"/>
        </w:rPr>
      </w:pPr>
      <w:r>
        <w:rPr>
          <w:rFonts w:ascii="Arial" w:hAnsi="Arial" w:cs="Arial"/>
          <w:sz w:val="26"/>
          <w:szCs w:val="26"/>
        </w:rPr>
        <w:t xml:space="preserve">Загальна площа парків і лісопарків зелених зон Львівської МТГ, утримання яких здійснюватиметься за кошти бюджету, становить 1314,021 га. До переліку цих об’єктів увійшли також 12 природоохоронних територій в межах м Львова. Практично всі ці об’єкти, за винятком лісового заказника місцевого значення "Лісопарк Рудно" (42,40 га) та Вайнберг-парку у </w:t>
      </w:r>
      <w:r w:rsidR="009D6D59">
        <w:rPr>
          <w:rFonts w:ascii="Arial" w:hAnsi="Arial" w:cs="Arial"/>
          <w:sz w:val="26"/>
          <w:szCs w:val="26"/>
        </w:rPr>
        <w:t xml:space="preserve">                   </w:t>
      </w:r>
      <w:r>
        <w:rPr>
          <w:rFonts w:ascii="Arial" w:hAnsi="Arial" w:cs="Arial"/>
          <w:sz w:val="26"/>
          <w:szCs w:val="26"/>
        </w:rPr>
        <w:t xml:space="preserve">м. Винники (5,4592 га), знаходяться у м. Львові. В майбутньому необхідно інвентаризувати зелені насадження в населених пунктах, що увійшли до складу Львівської МТГ, з метою обрання стратегії щодо їхнього збереження (старі дерева) та покращання стану захисних насаджень вздовж транспортних магістралей. Також важливо проводити роботу серед мешканців сільських і селищних населених пунктів громади щодо поширення знань про впровадження у повсякденну практику природоорієнтованих рішень, зокрема, щодо створення живоплотів, кишенькових парків, зелених парковок (зелених дворів), компостування органічних відходів, використання під час озеленення присадибних ділянок квітів і кущів, що адаптовані до </w:t>
      </w:r>
      <w:r>
        <w:rPr>
          <w:rFonts w:ascii="Arial" w:hAnsi="Arial" w:cs="Arial"/>
          <w:sz w:val="26"/>
          <w:szCs w:val="26"/>
        </w:rPr>
        <w:lastRenderedPageBreak/>
        <w:t>місцевих умов (іриси, лілейники, хости, дзвоники, флокси, півонії, чорнобривці, барвінок, плющ, кизил горизонтальний, шипшина, кущовий глід).</w:t>
      </w:r>
    </w:p>
    <w:p w:rsidR="009A1EB4" w:rsidRDefault="009A1EB4" w:rsidP="009A1EB4">
      <w:pPr>
        <w:ind w:firstLine="708"/>
        <w:jc w:val="both"/>
        <w:rPr>
          <w:rFonts w:ascii="Arial" w:hAnsi="Arial" w:cs="Arial"/>
          <w:sz w:val="26"/>
          <w:szCs w:val="26"/>
        </w:rPr>
      </w:pPr>
      <w:r>
        <w:rPr>
          <w:rFonts w:ascii="Arial" w:hAnsi="Arial" w:cs="Arial"/>
          <w:sz w:val="26"/>
          <w:szCs w:val="26"/>
        </w:rPr>
        <w:t xml:space="preserve">Щодо утримання зелених зон в межах Львівської МТГ, то за наслідками проведеного опитування, мешканців хвилює відсутність чи недостатня частота викошування територій вздовж доріг, навколо дитячих майданчиків, а також окремих приватних ділянок. Здебільшого ці території не є на балансі чи утриманні громади. На думку мешканців, відсутність обкосів чи прокосів призводить до появи стихійних сміттєзвалищ, а також до того, що ці території є місцеперебуванням плазунів. Мешканці </w:t>
      </w:r>
      <w:r w:rsidR="003A70CF">
        <w:rPr>
          <w:rFonts w:ascii="Arial" w:hAnsi="Arial" w:cs="Arial"/>
          <w:sz w:val="26"/>
          <w:szCs w:val="26"/>
        </w:rPr>
        <w:t>селища</w:t>
      </w:r>
      <w:r w:rsidR="009D6D59">
        <w:rPr>
          <w:rFonts w:ascii="Arial" w:hAnsi="Arial" w:cs="Arial"/>
          <w:sz w:val="26"/>
          <w:szCs w:val="26"/>
        </w:rPr>
        <w:t xml:space="preserve"> </w:t>
      </w:r>
      <w:r>
        <w:rPr>
          <w:rFonts w:ascii="Arial" w:hAnsi="Arial" w:cs="Arial"/>
          <w:sz w:val="26"/>
          <w:szCs w:val="26"/>
        </w:rPr>
        <w:t>Брюхович</w:t>
      </w:r>
      <w:r w:rsidR="009D6D59">
        <w:rPr>
          <w:rFonts w:ascii="Arial" w:hAnsi="Arial" w:cs="Arial"/>
          <w:sz w:val="26"/>
          <w:szCs w:val="26"/>
        </w:rPr>
        <w:t>і</w:t>
      </w:r>
      <w:r>
        <w:rPr>
          <w:rFonts w:ascii="Arial" w:hAnsi="Arial" w:cs="Arial"/>
          <w:sz w:val="26"/>
          <w:szCs w:val="26"/>
        </w:rPr>
        <w:t xml:space="preserve"> скаржилися на неналежне утримування парку в Брюховичах. Також до п</w:t>
      </w:r>
      <w:r w:rsidR="009D6D59">
        <w:rPr>
          <w:rFonts w:ascii="Arial" w:hAnsi="Arial" w:cs="Arial"/>
          <w:sz w:val="26"/>
          <w:szCs w:val="26"/>
        </w:rPr>
        <w:t>ереліку важливих проблем жител</w:t>
      </w:r>
      <w:r>
        <w:rPr>
          <w:rFonts w:ascii="Arial" w:hAnsi="Arial" w:cs="Arial"/>
          <w:sz w:val="26"/>
          <w:szCs w:val="26"/>
        </w:rPr>
        <w:t>і Львівської МТГ зарахували по</w:t>
      </w:r>
      <w:r w:rsidR="009D6D59">
        <w:rPr>
          <w:rFonts w:ascii="Arial" w:hAnsi="Arial" w:cs="Arial"/>
          <w:sz w:val="26"/>
          <w:szCs w:val="26"/>
        </w:rPr>
        <w:t>ширення інвазивного виду −</w:t>
      </w:r>
      <w:r>
        <w:rPr>
          <w:rFonts w:ascii="Arial" w:hAnsi="Arial" w:cs="Arial"/>
          <w:sz w:val="26"/>
          <w:szCs w:val="26"/>
        </w:rPr>
        <w:t xml:space="preserve"> борщівника Сосновського. На їхню думку, поширення борщівника та боротьба з ним пов’язана з тим, що балансоутримувачі території та власники ділянок, де він поширюється, не вживають заходів з ліквідації. Ця проблема гостро стоїть для громад сіл Рясне-Руське, Підрясне, Гряда</w:t>
      </w:r>
      <w:r w:rsidR="009D6D59">
        <w:rPr>
          <w:rFonts w:ascii="Arial" w:hAnsi="Arial" w:cs="Arial"/>
          <w:sz w:val="26"/>
          <w:szCs w:val="26"/>
        </w:rPr>
        <w:t>, міста</w:t>
      </w:r>
      <w:r>
        <w:rPr>
          <w:rFonts w:ascii="Arial" w:hAnsi="Arial" w:cs="Arial"/>
          <w:sz w:val="26"/>
          <w:szCs w:val="26"/>
        </w:rPr>
        <w:t xml:space="preserve"> </w:t>
      </w:r>
      <w:r w:rsidR="009D6D59">
        <w:rPr>
          <w:rFonts w:ascii="Arial" w:hAnsi="Arial" w:cs="Arial"/>
          <w:sz w:val="26"/>
          <w:szCs w:val="26"/>
        </w:rPr>
        <w:t xml:space="preserve">Дубляни </w:t>
      </w:r>
      <w:r>
        <w:rPr>
          <w:rFonts w:ascii="Arial" w:hAnsi="Arial" w:cs="Arial"/>
          <w:sz w:val="26"/>
          <w:szCs w:val="26"/>
        </w:rPr>
        <w:t>та інших.</w:t>
      </w:r>
    </w:p>
    <w:p w:rsidR="009A1EB4" w:rsidRDefault="009D6D59" w:rsidP="009A1EB4">
      <w:pPr>
        <w:ind w:firstLine="708"/>
        <w:jc w:val="both"/>
        <w:rPr>
          <w:rFonts w:ascii="Arial" w:hAnsi="Arial" w:cs="Arial"/>
          <w:sz w:val="26"/>
          <w:szCs w:val="26"/>
        </w:rPr>
      </w:pPr>
      <w:r>
        <w:rPr>
          <w:rFonts w:ascii="Arial" w:hAnsi="Arial" w:cs="Arial"/>
          <w:sz w:val="26"/>
          <w:szCs w:val="26"/>
        </w:rPr>
        <w:t>В меж</w:t>
      </w:r>
      <w:r w:rsidR="009A1EB4">
        <w:rPr>
          <w:rFonts w:ascii="Arial" w:hAnsi="Arial" w:cs="Arial"/>
          <w:sz w:val="26"/>
          <w:szCs w:val="26"/>
        </w:rPr>
        <w:t>ах Комплексної екологічної програми за період 2017-2023 рр. було реалізовано низку заходів щодо охорони і раціонального використання природних рослинних ресурсів, передусім наймасштабніших за усі роки робіт щодо капітального та поточного ремонту, реконструкції та озеленення парків (включаючи об’єкти ПЗФ), скверів, міжквартальних насаджень, подвір’їв шкіл і садочків, алей та клумб на території міста; ліквідації наслідків буреломів; закупівлі спеціального обладнання для діагностики стану дерев та систем стабілізації крон для особливо цінних вікових дерев; продовження інвентаризації зелених насаджень та створення карти з інформацією про кількісний та якісний стан зелених насаджень у громаді ро</w:t>
      </w:r>
      <w:r>
        <w:rPr>
          <w:rFonts w:ascii="Arial" w:hAnsi="Arial" w:cs="Arial"/>
          <w:sz w:val="26"/>
          <w:szCs w:val="26"/>
        </w:rPr>
        <w:t xml:space="preserve">зробки </w:t>
      </w:r>
      <w:r w:rsidR="009A1EB4">
        <w:rPr>
          <w:rFonts w:ascii="Arial" w:hAnsi="Arial" w:cs="Arial"/>
          <w:sz w:val="26"/>
          <w:szCs w:val="26"/>
        </w:rPr>
        <w:t>Комплексної стратегії озеленення</w:t>
      </w:r>
      <w:r>
        <w:rPr>
          <w:rFonts w:ascii="Arial" w:hAnsi="Arial" w:cs="Arial"/>
          <w:sz w:val="26"/>
          <w:szCs w:val="26"/>
        </w:rPr>
        <w:t xml:space="preserve"> (ухвала сесії від 27.06.2018</w:t>
      </w:r>
      <w:r w:rsidR="009A1EB4">
        <w:rPr>
          <w:rFonts w:ascii="Arial" w:hAnsi="Arial" w:cs="Arial"/>
          <w:sz w:val="26"/>
          <w:szCs w:val="26"/>
        </w:rPr>
        <w:t>), Програми комплексного розвитку та утримання парків, лісопарків, скверів і зелених зон Л</w:t>
      </w:r>
      <w:r>
        <w:rPr>
          <w:rFonts w:ascii="Arial" w:hAnsi="Arial" w:cs="Arial"/>
          <w:sz w:val="26"/>
          <w:szCs w:val="26"/>
        </w:rPr>
        <w:t>ьвівської МТГ на 2024-2028 роки (ухвала сесії від 02.11.2023</w:t>
      </w:r>
      <w:r w:rsidR="009A1EB4">
        <w:rPr>
          <w:rFonts w:ascii="Arial" w:hAnsi="Arial" w:cs="Arial"/>
          <w:sz w:val="26"/>
          <w:szCs w:val="26"/>
        </w:rPr>
        <w:t xml:space="preserve"> № 3991).</w:t>
      </w:r>
    </w:p>
    <w:p w:rsidR="009A1EB4" w:rsidRDefault="009A1EB4" w:rsidP="009A1EB4">
      <w:pPr>
        <w:ind w:firstLine="708"/>
        <w:jc w:val="both"/>
        <w:rPr>
          <w:rFonts w:ascii="Arial" w:hAnsi="Arial" w:cs="Arial"/>
          <w:sz w:val="26"/>
          <w:szCs w:val="26"/>
        </w:rPr>
      </w:pPr>
      <w:r>
        <w:rPr>
          <w:rFonts w:ascii="Arial" w:hAnsi="Arial" w:cs="Arial"/>
          <w:sz w:val="26"/>
          <w:szCs w:val="26"/>
        </w:rPr>
        <w:t>Загалом, на охорону і раціональне використання природних рослинних ресурсів із ЗФМБ та МФОНПС/ФОНПС протягом останніх 8-ми років було виділено безпрецедентну за всі періоди виконання 3-х комплекс</w:t>
      </w:r>
      <w:r w:rsidR="009D6D59">
        <w:rPr>
          <w:rFonts w:ascii="Arial" w:hAnsi="Arial" w:cs="Arial"/>
          <w:sz w:val="26"/>
          <w:szCs w:val="26"/>
        </w:rPr>
        <w:t>них екологічних програм суму − понад 141 млн</w:t>
      </w:r>
      <w:r>
        <w:rPr>
          <w:rFonts w:ascii="Arial" w:hAnsi="Arial" w:cs="Arial"/>
          <w:sz w:val="26"/>
          <w:szCs w:val="26"/>
        </w:rPr>
        <w:t xml:space="preserve"> грн. </w:t>
      </w:r>
    </w:p>
    <w:p w:rsidR="009A1EB4" w:rsidRDefault="009A1EB4" w:rsidP="009A1EB4">
      <w:pPr>
        <w:jc w:val="both"/>
        <w:rPr>
          <w:rFonts w:ascii="Arial" w:hAnsi="Arial" w:cs="Arial"/>
          <w:sz w:val="26"/>
          <w:szCs w:val="26"/>
        </w:rPr>
      </w:pPr>
    </w:p>
    <w:p w:rsidR="009A1EB4" w:rsidRDefault="009A1EB4" w:rsidP="009A1EB4">
      <w:pPr>
        <w:jc w:val="center"/>
        <w:rPr>
          <w:rFonts w:ascii="Arial" w:hAnsi="Arial" w:cs="Arial"/>
          <w:b/>
          <w:sz w:val="26"/>
          <w:szCs w:val="26"/>
        </w:rPr>
      </w:pPr>
      <w:r>
        <w:rPr>
          <w:rFonts w:ascii="Arial" w:hAnsi="Arial" w:cs="Arial"/>
          <w:b/>
          <w:sz w:val="26"/>
          <w:szCs w:val="26"/>
        </w:rPr>
        <w:t>1.6. Тваринний світ</w:t>
      </w:r>
    </w:p>
    <w:p w:rsidR="009A1EB4" w:rsidRDefault="009A1EB4" w:rsidP="009A1EB4">
      <w:pPr>
        <w:jc w:val="both"/>
        <w:rPr>
          <w:rFonts w:ascii="Arial" w:hAnsi="Arial" w:cs="Arial"/>
          <w:sz w:val="26"/>
          <w:szCs w:val="26"/>
        </w:rPr>
      </w:pPr>
    </w:p>
    <w:p w:rsidR="009A1EB4" w:rsidRDefault="009A1EB4" w:rsidP="009A1EB4">
      <w:pPr>
        <w:ind w:firstLine="708"/>
        <w:jc w:val="both"/>
        <w:rPr>
          <w:rFonts w:ascii="Arial" w:hAnsi="Arial" w:cs="Arial"/>
          <w:sz w:val="26"/>
          <w:szCs w:val="26"/>
        </w:rPr>
      </w:pPr>
      <w:r>
        <w:rPr>
          <w:rFonts w:ascii="Arial" w:hAnsi="Arial" w:cs="Arial"/>
          <w:sz w:val="26"/>
          <w:szCs w:val="26"/>
        </w:rPr>
        <w:t xml:space="preserve">Основними представниками фауни в межах Львівської МТГ є птахи, ссавці, земноводні, плазуни та комахи. Станом на сьогодні інформація про видову різноманітність та чисельність окремих видів фауни на всій території громади потребує опрацювання, оскільки до її складу увійшли лісові масиви Львівського Розточчя, Давидівського пасма, Львівського плато, Любінської рівнини та Пасмового Побужжя з характерною для цих територій фауністичною складовою. </w:t>
      </w:r>
    </w:p>
    <w:p w:rsidR="009A1EB4" w:rsidRDefault="009A1EB4" w:rsidP="009A1EB4">
      <w:pPr>
        <w:ind w:firstLine="708"/>
        <w:jc w:val="both"/>
        <w:rPr>
          <w:rFonts w:ascii="Arial" w:hAnsi="Arial" w:cs="Arial"/>
          <w:sz w:val="26"/>
          <w:szCs w:val="26"/>
        </w:rPr>
      </w:pPr>
      <w:r>
        <w:rPr>
          <w:rFonts w:ascii="Arial" w:hAnsi="Arial" w:cs="Arial"/>
          <w:sz w:val="26"/>
          <w:szCs w:val="26"/>
        </w:rPr>
        <w:t xml:space="preserve">За матеріалами науковців Державного природознавчого музею НАН України, ЛНУ ім. Ів. Франка та Інституту екології Карпат НАН України, які проводять вивчення фауністичного різноманіття у межах Львова та його зеленої зони, виявлено 136 видів гніздових птахів, тоді як в парках і цвинтарях Львова (основні оселища фауни загалом і орнітофауни зокрема), ця кількість є меншою і становить 69 видів загальною чисельністю 3100-3400 гніздових пар і щільністю 30,8 пар/10 га (Bokotey, 2020). В ландшафтному заказнику "Білогорща" видова різноманітність птахів є вищою і становить 86 видів. </w:t>
      </w:r>
      <w:r>
        <w:rPr>
          <w:rFonts w:ascii="Arial" w:hAnsi="Arial" w:cs="Arial"/>
          <w:sz w:val="26"/>
          <w:szCs w:val="26"/>
        </w:rPr>
        <w:lastRenderedPageBreak/>
        <w:t xml:space="preserve">Найчисленнішими птахами в зелених насадженнях міста є чорний дрізд (близько 400 гніздових пар), велика синиця (близько 300), зяблик (близько 270), дрізд чикотень (близько 220) і голуб припутень (близько 200 гніздових пар). Найбагатшими за видовим складом і чисельністю є великі за площею лісові заказники "Чортові скелі" та "Львівський", РЛП "Знесіння", лісопарк Погулянка та ландшафтний заказник "Білогорща". Надзвичайно велике значення для формування багатого видового складу та високої щільності гніздування птахів мають парки зі старими деревостанами, де багато дуплистих дерев. Зокрема парк ім. І. Франка є одним один з найменших у Львові (10,6 га), проте там гніздиться близько 130 гніздових пар 24 видів (Бокотей, 1992). За даними обліків 2018 р., гніздова орнітофауна Снопківського парку налічує 36 гніздових видів загальною чисельністю близько 225 гніздових пар зі щільністю гніздування 48 пар/10 га. Домінуючим видом в цьому парку є чорний дрізд, субдомінує дрізд чикотень. </w:t>
      </w:r>
    </w:p>
    <w:p w:rsidR="009A1EB4" w:rsidRDefault="009A1EB4" w:rsidP="009A1EB4">
      <w:pPr>
        <w:ind w:firstLine="708"/>
        <w:jc w:val="both"/>
        <w:rPr>
          <w:rFonts w:ascii="Arial" w:hAnsi="Arial" w:cs="Arial"/>
          <w:sz w:val="26"/>
          <w:szCs w:val="26"/>
        </w:rPr>
      </w:pPr>
      <w:r>
        <w:rPr>
          <w:rFonts w:ascii="Arial" w:hAnsi="Arial" w:cs="Arial"/>
          <w:sz w:val="26"/>
          <w:szCs w:val="26"/>
        </w:rPr>
        <w:t>Небажаним явищем є подальше зростання чисельності сизого голуба у громаді: у 2021 р. за приблизними підрахунками в місті нараховувалося 18 тисяч гніздових пар голубів, проте ця інформація потребує уточнення. Чисельність цих птахів повинна контролюватися відповідними службами у межах законодавства України й регулюватися за допомогою низки заходів, вже апробованих в інших міста Європи. Зокрема, найефективнішим гуманним способом є закриття вентиляційних віконець на піддашшях будинків, що унеможливить птахам доступ до основних місць розмноження у місті – горищ. За підрахунками науковців, гніздування "під відкритим небом" дозволить птахам виводити 1-2 приплоди на рік, а не 5-6, коли вони використовують теплі горища. В 2021 р. була зареєстрована петиція з проханням налагодження такого контролю у місті шляхом внесення змін до Правил благоустрою в місті Львові щодо запровадження штрафів за підгодовування голубів, хоча цілком очевидно, що запровадження таких заходів призведе до негативного сприйняття частиною громади. Проте потрібно відмітити, що ця проблема вже давно є загальноєвропейською: так, зокрема, в більшості європейських міст відсутні програми поводження з птахами.</w:t>
      </w:r>
    </w:p>
    <w:p w:rsidR="009A1EB4" w:rsidRDefault="009A1EB4" w:rsidP="009A1EB4">
      <w:pPr>
        <w:ind w:firstLine="708"/>
        <w:jc w:val="both"/>
        <w:rPr>
          <w:rFonts w:ascii="Arial" w:hAnsi="Arial" w:cs="Arial"/>
          <w:sz w:val="26"/>
          <w:szCs w:val="26"/>
        </w:rPr>
      </w:pPr>
      <w:r>
        <w:rPr>
          <w:rFonts w:ascii="Arial" w:hAnsi="Arial" w:cs="Arial"/>
          <w:sz w:val="26"/>
          <w:szCs w:val="26"/>
        </w:rPr>
        <w:t>У межах ЛМТГ виявлено 54 види ссавців (34</w:t>
      </w:r>
      <w:r w:rsidR="0068152B">
        <w:rPr>
          <w:rFonts w:ascii="Arial" w:hAnsi="Arial" w:cs="Arial"/>
          <w:sz w:val="26"/>
          <w:szCs w:val="26"/>
        </w:rPr>
        <w:t xml:space="preserve"> </w:t>
      </w:r>
      <w:r>
        <w:rPr>
          <w:rFonts w:ascii="Arial" w:hAnsi="Arial" w:cs="Arial"/>
          <w:sz w:val="26"/>
          <w:szCs w:val="26"/>
        </w:rPr>
        <w:t>% теріфауни України): 8 видів комахоїдних, 18 – рукокрилих (усі види занесені до Червоної книги України), 1 – зайцеподібних, 16 – гризун</w:t>
      </w:r>
      <w:r w:rsidR="003902C5">
        <w:rPr>
          <w:rFonts w:ascii="Arial" w:hAnsi="Arial" w:cs="Arial"/>
          <w:sz w:val="26"/>
          <w:szCs w:val="26"/>
        </w:rPr>
        <w:t xml:space="preserve">ів, 9 хижих і 2 види ратичних. </w:t>
      </w:r>
      <w:r>
        <w:rPr>
          <w:rFonts w:ascii="Arial" w:hAnsi="Arial" w:cs="Arial"/>
          <w:sz w:val="26"/>
          <w:szCs w:val="26"/>
        </w:rPr>
        <w:t>На території Львова кількість видів ссавців є меншою і становить 26 видів: 3 – комахоїдних (їжак білочеревий, кріт європейський, бурозубка звичайна), 11 – кажанів, 8 – гризунів (вовчок горішковий, білка звичайна, миші хатня, жовтогорла і лісова, пацюк сірий, полівка руда лісова та заєць сірий) і 4 види хижих (куниця кам’яна, ласка, горностай і лисиця звичайна). До переліку інших хребетних, які трапляються у місті та на його околицях, увійшло 11 видів земноводних і плазунів, зокрема, вуж звичайний, жаба трав’яна, ропуха сіра, зрідка трапляються тритони звичайний та гребінчастий, а також гадюка звичайна. Протягом останніх років зростає кількість скарг на наявність плазунів на узбіччях доріг, які не завжди вчасно обкошуються. А також на дитячих майданчиках.</w:t>
      </w:r>
    </w:p>
    <w:p w:rsidR="009A1EB4" w:rsidRDefault="009A1EB4" w:rsidP="009A1EB4">
      <w:pPr>
        <w:ind w:firstLine="708"/>
        <w:jc w:val="both"/>
        <w:rPr>
          <w:rFonts w:ascii="Arial" w:hAnsi="Arial" w:cs="Arial"/>
          <w:sz w:val="26"/>
          <w:szCs w:val="26"/>
        </w:rPr>
      </w:pPr>
      <w:r>
        <w:rPr>
          <w:rFonts w:ascii="Arial" w:hAnsi="Arial" w:cs="Arial"/>
          <w:sz w:val="26"/>
          <w:szCs w:val="26"/>
        </w:rPr>
        <w:t xml:space="preserve">В останнє десятиріччя в громаді звичайним видом стала лисиця звичайна, яку можна побачити не лишень в парках, але й на вулицях. За даними науковців, лисиці легко звикають до людини та орієнтуються в міській зоні, тому в багатьох європейських містах вже сформувалися постійні "міські" популяції лисиць. У Львові цей процес також розпочався, а його успішність </w:t>
      </w:r>
      <w:r>
        <w:rPr>
          <w:rFonts w:ascii="Arial" w:hAnsi="Arial" w:cs="Arial"/>
          <w:sz w:val="26"/>
          <w:szCs w:val="26"/>
        </w:rPr>
        <w:lastRenderedPageBreak/>
        <w:t>залежить від чисельності виду загалом і від можливості знайти корм на території міста - дрібних гризунів, птахів, зокрема, голубів, яких удосталь у містах. Окрім того, додатковим джерелом їжі можуть слугувати відходи, що їх можна знайти на смітниках, особливо після встановлення окремих контейнерів для органічних відходів: біля них люди часто залишають їжу для птахів, бездомних собак і котів, чим й приваблюють диких тварин. За межами міста Львова мешканці Львівської МТГ також наголошують на збільшенні чисельності лисиць, що пов’язують із забороною полювання у військовий період. В сільських населених пунктах протягом останніх років істотно почастішали випадки, коли дикі звірі підходять впритул до домогосподарств й наносять шкоду. Поява лисиць викликає занепокоєння мешканців з огляду на ймовірність зараження сказом. Так, в 2020 р. з 36 випадків сказу на Львівщині 13 припадало на лисиць та 11 на собак (інші випадки пов’язані з котами, коровою, єнотоподібною собакою та борсуком). Приблизно така ж статистика з року в рік. Єдиним виходом щодо зменшення ймовірності зараження сказом є проведення антирабічних ветеринарно-санітарних заходів - пероральної імунізації диких тварин у місті весною та восени шляхом розповсюдження принад із вакциною, за реалізацію якої відповідає Головне управління Держспоживслужби у Львівській області.</w:t>
      </w:r>
    </w:p>
    <w:p w:rsidR="009A1EB4" w:rsidRDefault="009A1EB4" w:rsidP="009A1EB4">
      <w:pPr>
        <w:ind w:firstLine="708"/>
        <w:jc w:val="both"/>
        <w:rPr>
          <w:rFonts w:ascii="Arial" w:hAnsi="Arial" w:cs="Arial"/>
          <w:sz w:val="26"/>
          <w:szCs w:val="26"/>
        </w:rPr>
      </w:pPr>
      <w:r>
        <w:rPr>
          <w:rFonts w:ascii="Arial" w:hAnsi="Arial" w:cs="Arial"/>
          <w:sz w:val="26"/>
          <w:szCs w:val="26"/>
        </w:rPr>
        <w:t xml:space="preserve">В 2019 р. на території міста також було зафіксовано групу диких кабанів (ймовірно із Винниківського лісу), а восени 2023 р. в одному із сіл Солонківської громади Львівського району бачили ведмедя бурого. До цього часу в місті відсутні служби, які б займалися відловом диких тварин, тому, наприклад, у випадку виявлення кажанів на балконах житлових будинків органи місцевого самоврядування звертаються до науковців. </w:t>
      </w:r>
    </w:p>
    <w:p w:rsidR="009A1EB4" w:rsidRDefault="009A1EB4" w:rsidP="009A1EB4">
      <w:pPr>
        <w:ind w:firstLine="708"/>
        <w:jc w:val="both"/>
        <w:rPr>
          <w:rFonts w:ascii="Arial" w:hAnsi="Arial" w:cs="Arial"/>
          <w:sz w:val="26"/>
          <w:szCs w:val="26"/>
        </w:rPr>
      </w:pPr>
      <w:r>
        <w:rPr>
          <w:rFonts w:ascii="Arial" w:hAnsi="Arial" w:cs="Arial"/>
          <w:sz w:val="26"/>
          <w:szCs w:val="26"/>
        </w:rPr>
        <w:t xml:space="preserve">У межах "Програми допомоги постраждалим диким та екзотичним тваринам та птахам у м. Львові </w:t>
      </w:r>
      <w:r w:rsidR="003902C5">
        <w:rPr>
          <w:rFonts w:ascii="Arial" w:hAnsi="Arial" w:cs="Arial"/>
          <w:sz w:val="26"/>
          <w:szCs w:val="26"/>
        </w:rPr>
        <w:t>на 2019-2023 роки" (ухвала від 11.08.2018</w:t>
      </w:r>
      <w:r>
        <w:rPr>
          <w:rFonts w:ascii="Arial" w:hAnsi="Arial" w:cs="Arial"/>
          <w:sz w:val="26"/>
          <w:szCs w:val="26"/>
        </w:rPr>
        <w:t xml:space="preserve"> </w:t>
      </w:r>
      <w:r w:rsidR="003902C5">
        <w:rPr>
          <w:rFonts w:ascii="Arial" w:hAnsi="Arial" w:cs="Arial"/>
          <w:sz w:val="26"/>
          <w:szCs w:val="26"/>
        </w:rPr>
        <w:t xml:space="preserve">    </w:t>
      </w:r>
      <w:r>
        <w:rPr>
          <w:rFonts w:ascii="Arial" w:hAnsi="Arial" w:cs="Arial"/>
          <w:sz w:val="26"/>
          <w:szCs w:val="26"/>
        </w:rPr>
        <w:t>№ 4157) в регіональному ландшафтному парку "Знесіння" було створено "Домівку врятованих тварин". У 2021 р. в ній знайшли притулок та догляд близько 250 врятованих тварин та птахів, серед яких були лисиці, єнотовидні собаки, вовки, чорнобурки, дикобрази, косулі, лелеки, сови. Загалом від початку повномасштабної військової агресії в лютому 2022 р. до Домівки було евакуйовано близько 5 тисяч тварин, серед яких були домашні коти, собаки, гризуни, а також рептилії, змії із зоомагазинів, які зачинялися та копитні із розбомблених ферм, а також шиншили, морські свинки, крокодили, страуси, єноти, кози, олені, барани, мавпа та інші.</w:t>
      </w:r>
    </w:p>
    <w:p w:rsidR="009A1EB4" w:rsidRDefault="009A1EB4" w:rsidP="009A1EB4">
      <w:pPr>
        <w:ind w:firstLine="708"/>
        <w:jc w:val="both"/>
        <w:rPr>
          <w:rFonts w:ascii="Arial" w:hAnsi="Arial" w:cs="Arial"/>
          <w:sz w:val="26"/>
          <w:szCs w:val="26"/>
        </w:rPr>
      </w:pPr>
      <w:r>
        <w:rPr>
          <w:rFonts w:ascii="Arial" w:hAnsi="Arial" w:cs="Arial"/>
          <w:sz w:val="26"/>
          <w:szCs w:val="26"/>
        </w:rPr>
        <w:t>Серед хребетних тварин міста найбільшою чисельністю й надалі вирізняються сірий щур і хатня миша. Офіційних розрахунків щодо чисельності популяції щурів у Львові немає, проте за попередніми оцінками наших польських колег, у м. Вроцлав, чисельність мешканців якого є приблизно такою ж як у Львові</w:t>
      </w:r>
      <w:r w:rsidR="003902C5">
        <w:rPr>
          <w:rFonts w:ascii="Arial" w:hAnsi="Arial" w:cs="Arial"/>
          <w:sz w:val="26"/>
          <w:szCs w:val="26"/>
        </w:rPr>
        <w:t>, їхня кількість сягає до 3 млн</w:t>
      </w:r>
      <w:r>
        <w:rPr>
          <w:rFonts w:ascii="Arial" w:hAnsi="Arial" w:cs="Arial"/>
          <w:sz w:val="26"/>
          <w:szCs w:val="26"/>
        </w:rPr>
        <w:t xml:space="preserve"> особин. Кожен рік, попри різні погодні умови, навесні гризуни покидають приміщення, де вони зимували, та рухаються за місто у пошуках їжі. Водночас восени вони повертаються на зимівлю та шукають собі прихисток в підвалах, біля майданчиків, де встановлено контейнери для збору органічних відходів, в порожніх будівлях тощо. Враховуючи ту обставину, що сірий щур може бути носієм до 55 патогенів, дуже важливим завданням у населених пунктах МТГ загалом і Львова зокрема, є проведення регулярних дератизаційних заходів, якими займається обласне комунальне підприємство "Профілактична </w:t>
      </w:r>
      <w:r>
        <w:rPr>
          <w:rFonts w:ascii="Arial" w:hAnsi="Arial" w:cs="Arial"/>
          <w:sz w:val="26"/>
          <w:szCs w:val="26"/>
        </w:rPr>
        <w:lastRenderedPageBreak/>
        <w:t xml:space="preserve">дератизація", яке є правонаступником Львівської обласної санітарно-епідеміологічної служби, а також понад 10 приватних фірм. </w:t>
      </w:r>
    </w:p>
    <w:p w:rsidR="009A1EB4" w:rsidRDefault="009A1EB4" w:rsidP="009A1EB4">
      <w:pPr>
        <w:ind w:firstLine="708"/>
        <w:jc w:val="both"/>
        <w:rPr>
          <w:rFonts w:ascii="Arial" w:hAnsi="Arial" w:cs="Arial"/>
          <w:sz w:val="26"/>
          <w:szCs w:val="26"/>
        </w:rPr>
      </w:pPr>
      <w:r>
        <w:rPr>
          <w:rFonts w:ascii="Arial" w:hAnsi="Arial" w:cs="Arial"/>
          <w:sz w:val="26"/>
          <w:szCs w:val="26"/>
        </w:rPr>
        <w:t>Особливе місце у фауні громади займають домашні тварини – собаки і коти. Щодо перших, то їх чисельність за з результатами дослідження, проведеного у 2017 р. соціологічною агенцією ФАМА р., становила 41 тис. особин (домашні собаки). У серпні 2020 р. за сприяння ЛКП "Лев" відбувся п’ятий підрахунок безпритульних собак у Львові, який дозволив встановити їхню чисельність, що становила 207 безпритульних собак. Цей показник дає змогу стверджувати, що Львів обрав ефективну модель вирішення проблеми безпритульності тварин, адже лише в порівнянні з 2018 роком цей показник знизився вдвічі, чому значною мірі сприяло відкриття першого в Україні Центру адопції тварин на базі ЛКП "Лев": протягом 2017-2020 рр. близько 3000 тварин знайшли свій дім. Завдяки злагодженій роботі Центру в 2019 р. вдалось прилаштувати в родини 96</w:t>
      </w:r>
      <w:r w:rsidR="0068152B">
        <w:rPr>
          <w:rFonts w:ascii="Arial" w:hAnsi="Arial" w:cs="Arial"/>
          <w:sz w:val="26"/>
          <w:szCs w:val="26"/>
        </w:rPr>
        <w:t xml:space="preserve"> </w:t>
      </w:r>
      <w:r>
        <w:rPr>
          <w:rFonts w:ascii="Arial" w:hAnsi="Arial" w:cs="Arial"/>
          <w:sz w:val="26"/>
          <w:szCs w:val="26"/>
        </w:rPr>
        <w:t>% безпритульних тварин. Також з 2019 р</w:t>
      </w:r>
      <w:r w:rsidR="003902C5">
        <w:rPr>
          <w:rFonts w:ascii="Arial" w:hAnsi="Arial" w:cs="Arial"/>
          <w:sz w:val="26"/>
          <w:szCs w:val="26"/>
        </w:rPr>
        <w:t xml:space="preserve">. розпочав свою роботу перший на заході </w:t>
      </w:r>
      <w:r>
        <w:rPr>
          <w:rFonts w:ascii="Arial" w:hAnsi="Arial" w:cs="Arial"/>
          <w:sz w:val="26"/>
          <w:szCs w:val="26"/>
        </w:rPr>
        <w:t xml:space="preserve">Україні банк крові, за допомогою якого протягом двох років було врятовано близько 90 домашніх та безпритульних тварин. У 2018 р. була придбана спеціальна піч-крематор для безпечної утилізації померлих тварин для подальшого їх захоронення. </w:t>
      </w:r>
    </w:p>
    <w:p w:rsidR="009A1EB4" w:rsidRDefault="009A1EB4" w:rsidP="009A1EB4">
      <w:pPr>
        <w:ind w:firstLine="708"/>
        <w:jc w:val="both"/>
        <w:rPr>
          <w:rFonts w:ascii="Arial" w:eastAsia="Calibri" w:hAnsi="Arial" w:cs="Arial"/>
          <w:sz w:val="26"/>
          <w:szCs w:val="26"/>
        </w:rPr>
      </w:pPr>
      <w:r>
        <w:rPr>
          <w:rFonts w:ascii="Arial" w:eastAsia="Calibri" w:hAnsi="Arial" w:cs="Arial"/>
          <w:sz w:val="26"/>
          <w:szCs w:val="26"/>
        </w:rPr>
        <w:t>Одним з дієвих інструментів, що запобігає збільшенню кількості безпритульних собак на вулицях міста, є обов’язкова ідентифікація тварин електронним мікрочіпом та внесення їх до єдиної міжнародної бази реєстрації тварин. За інформацією міжнародної платформи ідентифікації тварин Animal-id.net UA, з 2017 року у Львові вдалося прочіпувати майже 10 тис. собак. Окрім ЛКП "Лев", понад 30 ветеринарних клінік Львова долучилися до цього процесу та зараз надають послугу чіпування та реєстрації домашніх тварин. Завдяки міжнародним партнерам, ЛКП "Лев" має значну кількість безкоштовних чіпів аби стимулювати процес реєстрації у місті. Всього ж у Львові вже майже 25 тис. зареєстрованих собак, що становить понад 60</w:t>
      </w:r>
      <w:r w:rsidR="0068152B">
        <w:rPr>
          <w:rFonts w:ascii="Arial" w:eastAsia="Calibri" w:hAnsi="Arial" w:cs="Arial"/>
          <w:sz w:val="26"/>
          <w:szCs w:val="26"/>
        </w:rPr>
        <w:t xml:space="preserve"> </w:t>
      </w:r>
      <w:r>
        <w:rPr>
          <w:rFonts w:ascii="Arial" w:eastAsia="Calibri" w:hAnsi="Arial" w:cs="Arial"/>
          <w:sz w:val="26"/>
          <w:szCs w:val="26"/>
        </w:rPr>
        <w:t>% від їхньої загальної кількості у місті. На присутність безпритульних собак вказують в опитуванні мешканці Дублян.</w:t>
      </w:r>
    </w:p>
    <w:p w:rsidR="009A1EB4" w:rsidRDefault="009A1EB4" w:rsidP="003902C5">
      <w:pPr>
        <w:ind w:firstLine="708"/>
        <w:jc w:val="both"/>
        <w:rPr>
          <w:rFonts w:ascii="Arial" w:hAnsi="Arial" w:cs="Arial"/>
          <w:sz w:val="26"/>
          <w:szCs w:val="26"/>
        </w:rPr>
      </w:pPr>
      <w:r>
        <w:rPr>
          <w:rFonts w:ascii="Arial" w:eastAsia="Calibri" w:hAnsi="Arial" w:cs="Arial"/>
          <w:sz w:val="26"/>
          <w:szCs w:val="26"/>
        </w:rPr>
        <w:t>Ще в 20</w:t>
      </w:r>
      <w:r>
        <w:rPr>
          <w:rFonts w:ascii="Arial" w:hAnsi="Arial" w:cs="Arial"/>
          <w:sz w:val="26"/>
          <w:szCs w:val="26"/>
        </w:rPr>
        <w:t xml:space="preserve">16 р. в ЛКП "Лев" разом із партнерами з міжнародних зоозахисних організацій було розроблено спеціальні уроки для школярів: 4 з них проходили в класі та один – виїзний - безпосередньо в ЛКП "Лев". Ці уроки увійшли до обов'язкового курсу предмету "Біологія" для усіх семикласників міста. </w:t>
      </w:r>
    </w:p>
    <w:p w:rsidR="009A1EB4" w:rsidRDefault="009A1EB4" w:rsidP="009A1EB4">
      <w:pPr>
        <w:ind w:firstLine="708"/>
        <w:jc w:val="both"/>
        <w:rPr>
          <w:rFonts w:ascii="Arial" w:hAnsi="Arial" w:cs="Arial"/>
          <w:sz w:val="26"/>
          <w:szCs w:val="26"/>
        </w:rPr>
      </w:pPr>
      <w:r>
        <w:rPr>
          <w:rFonts w:ascii="Arial" w:eastAsia="Calibri" w:hAnsi="Arial" w:cs="Arial"/>
          <w:sz w:val="26"/>
          <w:szCs w:val="26"/>
        </w:rPr>
        <w:t xml:space="preserve">У 2019 р. було затверджено "Програму створення інфраструктури для належного вигулу собак у місті Львові на 2019-2023 роки" (ухвала </w:t>
      </w:r>
      <w:r w:rsidR="003902C5">
        <w:rPr>
          <w:rFonts w:ascii="Arial" w:eastAsia="Calibri" w:hAnsi="Arial" w:cs="Arial"/>
          <w:sz w:val="26"/>
          <w:szCs w:val="26"/>
        </w:rPr>
        <w:t>від 19.09.2019</w:t>
      </w:r>
      <w:r>
        <w:rPr>
          <w:rFonts w:ascii="Arial" w:eastAsia="Calibri" w:hAnsi="Arial" w:cs="Arial"/>
          <w:sz w:val="26"/>
          <w:szCs w:val="26"/>
        </w:rPr>
        <w:t xml:space="preserve"> № 5469), якою було передбачено створення трьох типів зон для вигулу со</w:t>
      </w:r>
      <w:r w:rsidR="003902C5">
        <w:rPr>
          <w:rFonts w:ascii="Arial" w:eastAsia="Calibri" w:hAnsi="Arial" w:cs="Arial"/>
          <w:sz w:val="26"/>
          <w:szCs w:val="26"/>
        </w:rPr>
        <w:t>бак: 34 знаковані прогулянкові</w:t>
      </w:r>
      <w:r>
        <w:rPr>
          <w:rFonts w:ascii="Arial" w:eastAsia="Calibri" w:hAnsi="Arial" w:cs="Arial"/>
          <w:sz w:val="26"/>
          <w:szCs w:val="26"/>
        </w:rPr>
        <w:t xml:space="preserve"> маршрути зі станці</w:t>
      </w:r>
      <w:r w:rsidR="003902C5">
        <w:rPr>
          <w:rFonts w:ascii="Arial" w:eastAsia="Calibri" w:hAnsi="Arial" w:cs="Arial"/>
          <w:sz w:val="26"/>
          <w:szCs w:val="26"/>
        </w:rPr>
        <w:t>ями для прибирання; 24 вигульні та 17 тренувально-вигульні майданчики</w:t>
      </w:r>
      <w:r>
        <w:rPr>
          <w:rFonts w:ascii="Arial" w:eastAsia="Calibri" w:hAnsi="Arial" w:cs="Arial"/>
          <w:sz w:val="26"/>
          <w:szCs w:val="26"/>
        </w:rPr>
        <w:t xml:space="preserve">. Станом на 2023 р. на </w:t>
      </w:r>
      <w:r>
        <w:rPr>
          <w:rFonts w:ascii="Arial" w:hAnsi="Arial" w:cs="Arial"/>
          <w:sz w:val="26"/>
          <w:szCs w:val="26"/>
        </w:rPr>
        <w:t>балансі ЛКП "Лев" перебувають й експлуатуються лише три тренувально-вигульні майданчики: один двосекційний – для великих і малих порід собак у Парку культури та відпочинку ім. Б. Хмельн</w:t>
      </w:r>
      <w:r w:rsidR="003902C5">
        <w:rPr>
          <w:rFonts w:ascii="Arial" w:hAnsi="Arial" w:cs="Arial"/>
          <w:sz w:val="26"/>
          <w:szCs w:val="26"/>
        </w:rPr>
        <w:t xml:space="preserve">ицького та два односекційних на </w:t>
      </w:r>
      <w:r>
        <w:rPr>
          <w:rFonts w:ascii="Arial" w:hAnsi="Arial" w:cs="Arial"/>
          <w:sz w:val="26"/>
          <w:szCs w:val="26"/>
        </w:rPr>
        <w:t>вулицях Промисловій,</w:t>
      </w:r>
      <w:r w:rsidR="003902C5">
        <w:rPr>
          <w:rFonts w:ascii="Arial" w:hAnsi="Arial" w:cs="Arial"/>
          <w:sz w:val="26"/>
          <w:szCs w:val="26"/>
        </w:rPr>
        <w:t xml:space="preserve"> 56 і</w:t>
      </w:r>
      <w:r>
        <w:rPr>
          <w:rFonts w:ascii="Arial" w:hAnsi="Arial" w:cs="Arial"/>
          <w:sz w:val="26"/>
          <w:szCs w:val="26"/>
        </w:rPr>
        <w:t xml:space="preserve"> Стрийській, 75. Створення запланованої інфраструктури вигульних і тренувально-вигульних майданчиків для собак планується здійснювати протягом наступних років.  </w:t>
      </w:r>
    </w:p>
    <w:p w:rsidR="009A1EB4" w:rsidRDefault="009A1EB4" w:rsidP="009A1EB4">
      <w:pPr>
        <w:ind w:firstLine="708"/>
        <w:jc w:val="both"/>
        <w:rPr>
          <w:rFonts w:ascii="Arial" w:eastAsia="Calibri" w:hAnsi="Arial" w:cs="Arial"/>
          <w:sz w:val="26"/>
          <w:szCs w:val="26"/>
        </w:rPr>
      </w:pPr>
      <w:r>
        <w:rPr>
          <w:rFonts w:ascii="Arial" w:hAnsi="Arial" w:cs="Arial"/>
          <w:sz w:val="26"/>
          <w:szCs w:val="26"/>
        </w:rPr>
        <w:t>Кількість домашніх котів у Львові, не обліковувалася, але, за приблизними підрахунками, вона може становити до 120 тис. (в 2016 р. Україна займала 9-е місце в рейтингу країн, мешканці яких утримують найбільшу кількість</w:t>
      </w:r>
      <w:r w:rsidR="007054DB">
        <w:rPr>
          <w:rFonts w:ascii="Arial" w:hAnsi="Arial" w:cs="Arial"/>
          <w:sz w:val="26"/>
          <w:szCs w:val="26"/>
        </w:rPr>
        <w:t xml:space="preserve"> домашніх котів, а саме 7,5 млн</w:t>
      </w:r>
      <w:r>
        <w:rPr>
          <w:rFonts w:ascii="Arial" w:hAnsi="Arial" w:cs="Arial"/>
          <w:sz w:val="26"/>
          <w:szCs w:val="26"/>
        </w:rPr>
        <w:t xml:space="preserve">). У Львові 26-30 червня </w:t>
      </w:r>
      <w:r>
        <w:rPr>
          <w:rFonts w:ascii="Arial" w:hAnsi="Arial" w:cs="Arial"/>
          <w:sz w:val="26"/>
          <w:szCs w:val="26"/>
        </w:rPr>
        <w:lastRenderedPageBreak/>
        <w:t xml:space="preserve">2019 р. відбувся перший підрахунок безпритульних котів за унікальним алгоритмом, розробленим у співпраці з опікунами котів на базі платформи Animal-ID.info. Завдяки активній участі партнерів проєкту ТзОВ </w:t>
      </w:r>
      <w:r w:rsidR="007054DB">
        <w:rPr>
          <w:rFonts w:ascii="Arial" w:hAnsi="Arial" w:cs="Arial"/>
          <w:sz w:val="26"/>
          <w:szCs w:val="26"/>
        </w:rPr>
        <w:t>"</w:t>
      </w:r>
      <w:r>
        <w:rPr>
          <w:rFonts w:ascii="Arial" w:hAnsi="Arial" w:cs="Arial"/>
          <w:sz w:val="26"/>
          <w:szCs w:val="26"/>
        </w:rPr>
        <w:t>Кормотех</w:t>
      </w:r>
      <w:r w:rsidR="007054DB">
        <w:rPr>
          <w:rFonts w:ascii="Arial" w:hAnsi="Arial" w:cs="Arial"/>
          <w:sz w:val="26"/>
          <w:szCs w:val="26"/>
        </w:rPr>
        <w:t>"</w:t>
      </w:r>
      <w:r>
        <w:rPr>
          <w:rFonts w:ascii="Arial" w:hAnsi="Arial" w:cs="Arial"/>
          <w:sz w:val="26"/>
          <w:szCs w:val="26"/>
        </w:rPr>
        <w:t>, МБО FOUR PAWS, опікунів та волонтерів вдалося з’ясувати, що на території міста живе 5992 вуличних котів. Безпритульними котами у місті також займається ЛКП "Лев", яке активно залучає до цієї роботи як міжнародні зоозахисні організації (чіпування тварин та їхня стерилізація), так і волонтерів. Так, зокрема, в 2020 р. з 689 безпритульних котів, якими опікувалося ЛКП, 21</w:t>
      </w:r>
      <w:r w:rsidR="0068152B">
        <w:rPr>
          <w:rFonts w:ascii="Arial" w:hAnsi="Arial" w:cs="Arial"/>
          <w:sz w:val="26"/>
          <w:szCs w:val="26"/>
        </w:rPr>
        <w:t xml:space="preserve"> </w:t>
      </w:r>
      <w:r>
        <w:rPr>
          <w:rFonts w:ascii="Arial" w:hAnsi="Arial" w:cs="Arial"/>
          <w:sz w:val="26"/>
          <w:szCs w:val="26"/>
        </w:rPr>
        <w:t xml:space="preserve">% були забрані в родини, а для решти знайшли опікунів. У </w:t>
      </w:r>
      <w:r w:rsidR="00736D1A">
        <w:rPr>
          <w:rFonts w:ascii="Arial" w:hAnsi="Arial" w:cs="Arial"/>
          <w:sz w:val="26"/>
          <w:szCs w:val="26"/>
        </w:rPr>
        <w:t xml:space="preserve">м. </w:t>
      </w:r>
      <w:r>
        <w:rPr>
          <w:rFonts w:ascii="Arial" w:hAnsi="Arial" w:cs="Arial"/>
          <w:sz w:val="26"/>
          <w:szCs w:val="26"/>
        </w:rPr>
        <w:t xml:space="preserve">Львові зараз проживає багато внутрішньо переміщених осіб разом зі своїми домашніми улюбленцями і ЛПК "Лев" реєструє цих тварин в Міжнародній базі реєстрації домашніх тварин. Окрім цього, згідно з ухвалою </w:t>
      </w:r>
      <w:r w:rsidR="004E309C">
        <w:rPr>
          <w:rFonts w:ascii="Arial" w:hAnsi="Arial" w:cs="Arial"/>
          <w:sz w:val="26"/>
          <w:szCs w:val="26"/>
        </w:rPr>
        <w:t xml:space="preserve">від 23.01.2023 </w:t>
      </w:r>
      <w:r>
        <w:rPr>
          <w:rFonts w:ascii="Arial" w:hAnsi="Arial" w:cs="Arial"/>
          <w:sz w:val="26"/>
          <w:szCs w:val="26"/>
        </w:rPr>
        <w:t xml:space="preserve">№ 6225 "Про затвердження Правил утримання і поводження з домашніми тваринами у м. Львові" чіпування котів у місті є обов'язковим. </w:t>
      </w:r>
    </w:p>
    <w:p w:rsidR="009A1EB4" w:rsidRDefault="009A1EB4" w:rsidP="009A1EB4">
      <w:pPr>
        <w:ind w:firstLine="708"/>
        <w:jc w:val="both"/>
        <w:rPr>
          <w:rFonts w:ascii="Arial" w:hAnsi="Arial" w:cs="Arial"/>
          <w:sz w:val="26"/>
          <w:szCs w:val="26"/>
        </w:rPr>
      </w:pPr>
      <w:r>
        <w:rPr>
          <w:rFonts w:ascii="Arial" w:hAnsi="Arial" w:cs="Arial"/>
          <w:sz w:val="26"/>
          <w:szCs w:val="26"/>
        </w:rPr>
        <w:t xml:space="preserve">Загалом, протягом 2017-2023 рр. ЛКП "Лев" розроблено та впроваджено дієву систему обліку, реєстрації та ідентифікації домашніх та безпритульних тварин, а також реалізацію інформаційно-просвітницьких заходів щодо гуманного поводження з тваринами, </w:t>
      </w:r>
      <w:r>
        <w:rPr>
          <w:rFonts w:ascii="Arial" w:eastAsia="Calibri" w:hAnsi="Arial" w:cs="Arial"/>
          <w:sz w:val="26"/>
          <w:szCs w:val="26"/>
        </w:rPr>
        <w:t>На</w:t>
      </w:r>
      <w:r w:rsidR="00736D1A">
        <w:rPr>
          <w:rFonts w:ascii="Arial" w:eastAsia="Calibri" w:hAnsi="Arial" w:cs="Arial"/>
          <w:sz w:val="26"/>
          <w:szCs w:val="26"/>
        </w:rPr>
        <w:t xml:space="preserve"> </w:t>
      </w:r>
      <w:r>
        <w:rPr>
          <w:rFonts w:ascii="Arial" w:eastAsia="Calibri" w:hAnsi="Arial" w:cs="Arial"/>
          <w:sz w:val="26"/>
          <w:szCs w:val="26"/>
        </w:rPr>
        <w:t>жаль, у місті не були з</w:t>
      </w:r>
      <w:r>
        <w:rPr>
          <w:rFonts w:ascii="Arial" w:hAnsi="Arial" w:cs="Arial"/>
          <w:sz w:val="26"/>
          <w:szCs w:val="26"/>
        </w:rPr>
        <w:t>авершені роботи щодо спорудження муніципального притулку для безпритульних тварин в мікрорайоні Рясне-2 та ст</w:t>
      </w:r>
      <w:r w:rsidR="00736D1A">
        <w:rPr>
          <w:rFonts w:ascii="Arial" w:hAnsi="Arial" w:cs="Arial"/>
          <w:sz w:val="26"/>
          <w:szCs w:val="26"/>
        </w:rPr>
        <w:t>ворення міні</w:t>
      </w:r>
      <w:r>
        <w:rPr>
          <w:rFonts w:ascii="Arial" w:hAnsi="Arial" w:cs="Arial"/>
          <w:sz w:val="26"/>
          <w:szCs w:val="26"/>
        </w:rPr>
        <w:t xml:space="preserve">притулків для безпритульних, постраждалих диких та екзотичних тварин та птахів, тому все навантаження щодо їхнього лікування, утримання та подальшого прилаштування приймають на себе ЛКП "Лев" і "Домівка врятованих тварин" в РЛП "Знесіння". В окремих випадках диких та екзотичних тварин приймає Львівський міський еколого-натуралістичний центр.  </w:t>
      </w:r>
    </w:p>
    <w:p w:rsidR="009A1EB4" w:rsidRDefault="009A1EB4" w:rsidP="009A1EB4">
      <w:pPr>
        <w:ind w:firstLine="708"/>
        <w:jc w:val="both"/>
        <w:rPr>
          <w:rFonts w:ascii="Arial" w:hAnsi="Arial" w:cs="Arial"/>
          <w:sz w:val="26"/>
          <w:szCs w:val="26"/>
        </w:rPr>
      </w:pPr>
      <w:r>
        <w:rPr>
          <w:rFonts w:ascii="Arial" w:hAnsi="Arial" w:cs="Arial"/>
          <w:sz w:val="26"/>
          <w:szCs w:val="26"/>
        </w:rPr>
        <w:t xml:space="preserve">В межах Комплексної екологічної програми за період 2017-2023 рр. було реалізовано низку заходів щодо охорони і раціонального використання ресурсів тваринного світу, які включали регулювання чисельності безпритульних тварин (стерилізація, вакцинація, чіпування), їх утримування, та надання послуг ветеринарного </w:t>
      </w:r>
      <w:r w:rsidR="00736D1A">
        <w:rPr>
          <w:rFonts w:ascii="Arial" w:hAnsi="Arial" w:cs="Arial"/>
          <w:sz w:val="26"/>
          <w:szCs w:val="26"/>
        </w:rPr>
        <w:t xml:space="preserve">догляду. Також було розроблено </w:t>
      </w:r>
      <w:r>
        <w:rPr>
          <w:rFonts w:ascii="Arial" w:hAnsi="Arial" w:cs="Arial"/>
          <w:sz w:val="26"/>
          <w:szCs w:val="26"/>
        </w:rPr>
        <w:t>Програму допомоги постраждалим диким та екзотичним тваринам і птаха</w:t>
      </w:r>
      <w:r w:rsidR="00736D1A">
        <w:rPr>
          <w:rFonts w:ascii="Arial" w:hAnsi="Arial" w:cs="Arial"/>
          <w:sz w:val="26"/>
          <w:szCs w:val="26"/>
        </w:rPr>
        <w:t>м у місті на 2019-2023 роки</w:t>
      </w:r>
      <w:r>
        <w:rPr>
          <w:rFonts w:ascii="Arial" w:hAnsi="Arial" w:cs="Arial"/>
          <w:sz w:val="26"/>
          <w:szCs w:val="26"/>
        </w:rPr>
        <w:t xml:space="preserve">, яка була затверджена ухвалою </w:t>
      </w:r>
      <w:r w:rsidR="004E309C">
        <w:rPr>
          <w:rFonts w:ascii="Arial" w:hAnsi="Arial" w:cs="Arial"/>
          <w:sz w:val="26"/>
          <w:szCs w:val="26"/>
        </w:rPr>
        <w:t>від 08.11.2018</w:t>
      </w:r>
      <w:r>
        <w:rPr>
          <w:rFonts w:ascii="Arial" w:hAnsi="Arial" w:cs="Arial"/>
          <w:sz w:val="26"/>
          <w:szCs w:val="26"/>
        </w:rPr>
        <w:t xml:space="preserve"> № 4157. </w:t>
      </w:r>
    </w:p>
    <w:p w:rsidR="009A1EB4" w:rsidRDefault="009A1EB4" w:rsidP="009A1EB4">
      <w:pPr>
        <w:ind w:firstLine="708"/>
        <w:jc w:val="both"/>
        <w:rPr>
          <w:rFonts w:ascii="Arial" w:hAnsi="Arial" w:cs="Arial"/>
          <w:sz w:val="26"/>
          <w:szCs w:val="26"/>
        </w:rPr>
      </w:pPr>
      <w:r>
        <w:rPr>
          <w:rFonts w:ascii="Arial" w:hAnsi="Arial" w:cs="Arial"/>
          <w:sz w:val="26"/>
          <w:szCs w:val="26"/>
        </w:rPr>
        <w:t>Загалом, на охорону і раціональне використання ресурсів тваринного світу із ЗФМБ та МФОНПС/ФОНПС протягом останніх 8-ми р</w:t>
      </w:r>
      <w:r w:rsidR="00736D1A">
        <w:rPr>
          <w:rFonts w:ascii="Arial" w:hAnsi="Arial" w:cs="Arial"/>
          <w:sz w:val="26"/>
          <w:szCs w:val="26"/>
        </w:rPr>
        <w:t>оків було виділено майже 18 млн</w:t>
      </w:r>
      <w:r>
        <w:rPr>
          <w:rFonts w:ascii="Arial" w:hAnsi="Arial" w:cs="Arial"/>
          <w:sz w:val="26"/>
          <w:szCs w:val="26"/>
        </w:rPr>
        <w:t xml:space="preserve"> грн.  </w:t>
      </w:r>
    </w:p>
    <w:p w:rsidR="009A1EB4" w:rsidRDefault="009A1EB4" w:rsidP="009A1EB4">
      <w:pPr>
        <w:jc w:val="both"/>
        <w:rPr>
          <w:rFonts w:ascii="Arial" w:hAnsi="Arial" w:cs="Arial"/>
          <w:sz w:val="26"/>
          <w:szCs w:val="26"/>
        </w:rPr>
      </w:pPr>
    </w:p>
    <w:p w:rsidR="009A1EB4" w:rsidRDefault="009A1EB4" w:rsidP="009A1EB4">
      <w:pPr>
        <w:jc w:val="center"/>
        <w:rPr>
          <w:rFonts w:ascii="Arial" w:hAnsi="Arial" w:cs="Arial"/>
          <w:b/>
          <w:sz w:val="26"/>
          <w:szCs w:val="26"/>
        </w:rPr>
      </w:pPr>
      <w:r>
        <w:rPr>
          <w:rFonts w:ascii="Arial" w:hAnsi="Arial" w:cs="Arial"/>
          <w:b/>
          <w:sz w:val="26"/>
          <w:szCs w:val="26"/>
        </w:rPr>
        <w:t>1.7. Природно-заповідний фонд і збереження біорізноманіття</w:t>
      </w:r>
    </w:p>
    <w:p w:rsidR="009A1EB4" w:rsidRDefault="009A1EB4" w:rsidP="009A1EB4">
      <w:pPr>
        <w:jc w:val="center"/>
        <w:rPr>
          <w:rFonts w:ascii="Arial" w:hAnsi="Arial" w:cs="Arial"/>
          <w:b/>
          <w:sz w:val="26"/>
          <w:szCs w:val="26"/>
        </w:rPr>
      </w:pPr>
    </w:p>
    <w:p w:rsidR="009A1EB4" w:rsidRDefault="009A1EB4" w:rsidP="009A1EB4">
      <w:pPr>
        <w:ind w:firstLine="708"/>
        <w:jc w:val="both"/>
        <w:rPr>
          <w:rFonts w:ascii="Arial" w:hAnsi="Arial" w:cs="Arial"/>
          <w:sz w:val="26"/>
          <w:szCs w:val="26"/>
        </w:rPr>
      </w:pPr>
      <w:r>
        <w:rPr>
          <w:rFonts w:ascii="Arial" w:hAnsi="Arial" w:cs="Arial"/>
          <w:sz w:val="26"/>
          <w:szCs w:val="26"/>
        </w:rPr>
        <w:t xml:space="preserve">За інформацією департаменту екології та природних ресурсів Львівської обласної державної адміністрації, станом на 01.01.2023 р. на території Львівської МТГ </w:t>
      </w:r>
      <w:r w:rsidR="00736D1A">
        <w:rPr>
          <w:rFonts w:ascii="Arial" w:hAnsi="Arial" w:cs="Arial"/>
          <w:sz w:val="26"/>
          <w:szCs w:val="26"/>
        </w:rPr>
        <w:t>перебувало</w:t>
      </w:r>
      <w:r>
        <w:rPr>
          <w:rFonts w:ascii="Arial" w:hAnsi="Arial" w:cs="Arial"/>
          <w:sz w:val="26"/>
          <w:szCs w:val="26"/>
        </w:rPr>
        <w:t xml:space="preserve"> 60 об’єктів природно-заповідного фонду (14,5</w:t>
      </w:r>
      <w:r w:rsidR="0068152B">
        <w:rPr>
          <w:rFonts w:ascii="Arial" w:hAnsi="Arial" w:cs="Arial"/>
          <w:sz w:val="26"/>
          <w:szCs w:val="26"/>
        </w:rPr>
        <w:t xml:space="preserve"> </w:t>
      </w:r>
      <w:r>
        <w:rPr>
          <w:rFonts w:ascii="Arial" w:hAnsi="Arial" w:cs="Arial"/>
          <w:sz w:val="26"/>
          <w:szCs w:val="26"/>
        </w:rPr>
        <w:t>% від їх загальної кількості в межах Львівської області, яка стан</w:t>
      </w:r>
      <w:r w:rsidR="00736D1A">
        <w:rPr>
          <w:rFonts w:ascii="Arial" w:hAnsi="Arial" w:cs="Arial"/>
          <w:sz w:val="26"/>
          <w:szCs w:val="26"/>
        </w:rPr>
        <w:t>овила 413 об’єктів), з яких 3 −</w:t>
      </w:r>
      <w:r>
        <w:rPr>
          <w:rFonts w:ascii="Arial" w:hAnsi="Arial" w:cs="Arial"/>
          <w:sz w:val="26"/>
          <w:szCs w:val="26"/>
        </w:rPr>
        <w:t xml:space="preserve"> загальнодержавного значення загальною площею 97,2 га (парк-пам’ятка садово-паркового мистецтва "Стрийський парк", ботанічні сади Львівського національного університету ім. Ів. Франка та Національного лісотехнічного університету України). </w:t>
      </w:r>
    </w:p>
    <w:p w:rsidR="009A1EB4" w:rsidRDefault="009A1EB4" w:rsidP="009A1EB4">
      <w:pPr>
        <w:ind w:firstLine="708"/>
        <w:jc w:val="both"/>
        <w:rPr>
          <w:rFonts w:ascii="Arial" w:hAnsi="Arial" w:cs="Arial"/>
          <w:sz w:val="26"/>
          <w:szCs w:val="26"/>
        </w:rPr>
      </w:pPr>
      <w:r>
        <w:rPr>
          <w:rFonts w:ascii="Arial" w:hAnsi="Arial" w:cs="Arial"/>
          <w:sz w:val="26"/>
          <w:szCs w:val="26"/>
        </w:rPr>
        <w:t xml:space="preserve">До переліку 57 об’єктів природно-заповідного фонду (надалі ПЗФ) місцевого значення Львівської МТГ загальною площею 7173,0 га увійшли: 1 РЛП "Знесіння"; 6 лісових заказників ("Чортові скелі", "Гряда", "Львівський", "Винниківський", "Завадівський", лісопарк "Рудно"), 1 ботанічний сад </w:t>
      </w:r>
      <w:r>
        <w:rPr>
          <w:rFonts w:ascii="Arial" w:hAnsi="Arial" w:cs="Arial"/>
          <w:sz w:val="26"/>
          <w:szCs w:val="26"/>
        </w:rPr>
        <w:lastRenderedPageBreak/>
        <w:t xml:space="preserve">Львівського медичного університету ім. Данила Галицького; 10 парків-пам’яток садово-паркового мистецтва (ім. Ів. Франка, ім. Б. Хмельницького, "Снопківський", "Залізна вода", "Личаківський", "Високий Замок", "На Валах", "Пагорб Слави", "Дублянський" та парк 7-ї комунальної лікарні в Брюховичах); 1 дендрологічний парк "Львівська Софіївка", 1 ландшафтний заказник "Торфовище Білогорща" (більша частина його території – 58,8 га </w:t>
      </w:r>
      <w:r w:rsidR="007054DB">
        <w:rPr>
          <w:rFonts w:ascii="Arial" w:hAnsi="Arial" w:cs="Arial"/>
          <w:sz w:val="26"/>
          <w:szCs w:val="26"/>
        </w:rPr>
        <w:t>−</w:t>
      </w:r>
      <w:r>
        <w:rPr>
          <w:rFonts w:ascii="Arial" w:hAnsi="Arial" w:cs="Arial"/>
          <w:sz w:val="26"/>
          <w:szCs w:val="26"/>
        </w:rPr>
        <w:t xml:space="preserve"> знаходиться в межах м. Львова); 1 гідрологічний заказник "Травертинові джерела", 34 ботанічних пам’ятки природи, включаючи лісопарк "Погулянка" та 2 геологічних пам’ятки ("Кортумова гора" та "Медова печера"). </w:t>
      </w:r>
    </w:p>
    <w:p w:rsidR="009A1EB4" w:rsidRDefault="009A1EB4" w:rsidP="009A1EB4">
      <w:pPr>
        <w:ind w:firstLine="708"/>
        <w:jc w:val="both"/>
        <w:rPr>
          <w:rFonts w:ascii="Arial" w:hAnsi="Arial" w:cs="Arial"/>
          <w:sz w:val="26"/>
          <w:szCs w:val="26"/>
        </w:rPr>
      </w:pPr>
      <w:r>
        <w:rPr>
          <w:rFonts w:ascii="Arial" w:hAnsi="Arial" w:cs="Arial"/>
          <w:sz w:val="26"/>
          <w:szCs w:val="26"/>
        </w:rPr>
        <w:t xml:space="preserve">В 2017 р. у Львові було створено окрему юридичну одиницю – природоохоронну рекреаційну установу "Парк-пам’ятка садово-паркового мистецтва загальнодержавного значення "Стрийський парк", що значною мірою вплинуло на збереження цього об’єкту.   </w:t>
      </w:r>
    </w:p>
    <w:p w:rsidR="009A1EB4" w:rsidRDefault="009A1EB4" w:rsidP="009A1EB4">
      <w:pPr>
        <w:ind w:firstLine="708"/>
        <w:jc w:val="both"/>
        <w:rPr>
          <w:rFonts w:ascii="Arial" w:hAnsi="Arial" w:cs="Arial"/>
          <w:sz w:val="26"/>
          <w:szCs w:val="26"/>
          <w:highlight w:val="cyan"/>
        </w:rPr>
      </w:pPr>
      <w:r>
        <w:rPr>
          <w:rFonts w:ascii="Arial" w:hAnsi="Arial" w:cs="Arial"/>
          <w:sz w:val="26"/>
          <w:szCs w:val="26"/>
        </w:rPr>
        <w:t>Загалом, відсоток природоохоронних територій у Львівській МТГ є достатньо високим і становить 23,4</w:t>
      </w:r>
      <w:r w:rsidR="0068152B">
        <w:rPr>
          <w:rFonts w:ascii="Arial" w:hAnsi="Arial" w:cs="Arial"/>
          <w:sz w:val="26"/>
          <w:szCs w:val="26"/>
        </w:rPr>
        <w:t xml:space="preserve"> </w:t>
      </w:r>
      <w:r>
        <w:rPr>
          <w:rFonts w:ascii="Arial" w:hAnsi="Arial" w:cs="Arial"/>
          <w:sz w:val="26"/>
          <w:szCs w:val="26"/>
        </w:rPr>
        <w:t>% (в області це</w:t>
      </w:r>
      <w:r w:rsidR="007054DB">
        <w:rPr>
          <w:rFonts w:ascii="Arial" w:hAnsi="Arial" w:cs="Arial"/>
          <w:sz w:val="26"/>
          <w:szCs w:val="26"/>
        </w:rPr>
        <w:t>й показник майже втричі нижчий −</w:t>
      </w:r>
      <w:r>
        <w:rPr>
          <w:rFonts w:ascii="Arial" w:hAnsi="Arial" w:cs="Arial"/>
          <w:sz w:val="26"/>
          <w:szCs w:val="26"/>
        </w:rPr>
        <w:t xml:space="preserve"> 8,7</w:t>
      </w:r>
      <w:r w:rsidR="0068152B">
        <w:rPr>
          <w:rFonts w:ascii="Arial" w:hAnsi="Arial" w:cs="Arial"/>
          <w:sz w:val="26"/>
          <w:szCs w:val="26"/>
        </w:rPr>
        <w:t xml:space="preserve"> </w:t>
      </w:r>
      <w:r>
        <w:rPr>
          <w:rFonts w:ascii="Arial" w:hAnsi="Arial" w:cs="Arial"/>
          <w:sz w:val="26"/>
          <w:szCs w:val="26"/>
        </w:rPr>
        <w:t>%). Протягом 2018-2023 рр. у Львівській МТГ було створено 12 об’єктів природно-заповідног</w:t>
      </w:r>
      <w:r w:rsidR="00736D1A">
        <w:rPr>
          <w:rFonts w:ascii="Arial" w:hAnsi="Arial" w:cs="Arial"/>
          <w:sz w:val="26"/>
          <w:szCs w:val="26"/>
        </w:rPr>
        <w:t>о фонду загальною площею 106,6,8 га.</w:t>
      </w:r>
      <w:r>
        <w:rPr>
          <w:rFonts w:ascii="Arial" w:hAnsi="Arial" w:cs="Arial"/>
          <w:sz w:val="26"/>
          <w:szCs w:val="26"/>
        </w:rPr>
        <w:t xml:space="preserve"> а саме: ландшафтний заказник "Білогорща" (58,8 га), дендрологічний парк "Львівська Софіївка" (1,4260 га), лісопарк "Рудно" (42,0 га), гідрологічний заказник "Травертинові джерела" (4,4 га), 8 ботанічних пам’яток природи та розширено площу парку-пам’ятки садово-паркового мистецтва "Снопківський" (єдиний випадок розширення площі парку в межах міста за останні десятиріччя). У 2021 р. постійною комісією екології, природокористування та енергозбереження Львівської міської ради було погоджено проєкт ухвали "Про надання згоди на створення об’єкта природно-заповідного фонду парку-пам’ятки садово-паркового мистецтва місцевого значення "Кульпарків" на площі 16,3 га, обґрунтування  щодо створення якого підготували науковці Інституту архітектури та дизайну Національного університету "Львівська політехніка". На думку науковців та громадськості, у Львівській МТГ існує потреба в створенні низки нових об’єктів ПЗФ, зокрема, ландшафтного заказника "Північні торфовища" в північній частині МТГ (околиці Гряди, Зашкова, Зарудців), РЛП "Наварія", природоохоронного об’єкту в районі Голосківського пагорбу у Львові та інших. </w:t>
      </w:r>
    </w:p>
    <w:p w:rsidR="009A1EB4" w:rsidRDefault="009A1EB4" w:rsidP="009A1EB4">
      <w:pPr>
        <w:ind w:firstLine="708"/>
        <w:jc w:val="both"/>
        <w:rPr>
          <w:rFonts w:ascii="Arial" w:hAnsi="Arial" w:cs="Arial"/>
          <w:sz w:val="26"/>
          <w:szCs w:val="26"/>
        </w:rPr>
      </w:pPr>
      <w:r>
        <w:rPr>
          <w:rFonts w:ascii="Arial" w:hAnsi="Arial" w:cs="Arial"/>
          <w:sz w:val="26"/>
          <w:szCs w:val="26"/>
        </w:rPr>
        <w:t>До Червоної книги України у межах Львівської області включено 142 види рослин. Також на території області виявлено 281 вид рослин, занесених до Переліку видів рослин, що підлягають особливій охороні на території регіону. За неповними даними, у межах Львова та навколишніх лісових масивів науковцями виявлено 54 раритетних види вищих судинних рослин, 48 з яких занесені до Червоної книги України (34</w:t>
      </w:r>
      <w:r w:rsidR="0068152B">
        <w:rPr>
          <w:rFonts w:ascii="Arial" w:hAnsi="Arial" w:cs="Arial"/>
          <w:sz w:val="26"/>
          <w:szCs w:val="26"/>
        </w:rPr>
        <w:t xml:space="preserve"> </w:t>
      </w:r>
      <w:r>
        <w:rPr>
          <w:rFonts w:ascii="Arial" w:hAnsi="Arial" w:cs="Arial"/>
          <w:sz w:val="26"/>
          <w:szCs w:val="26"/>
        </w:rPr>
        <w:t>% від загальної кількості у межах області), 25 – міжнародний і 17 – регіональний охоронні статуси. Зокрема, на території ландшафтного заказника "Торфовище Білогорща" встановлено місцевиростання 33 раритетних видів, з яких 16 зане</w:t>
      </w:r>
      <w:r w:rsidR="007054DB">
        <w:rPr>
          <w:rFonts w:ascii="Arial" w:hAnsi="Arial" w:cs="Arial"/>
          <w:sz w:val="26"/>
          <w:szCs w:val="26"/>
        </w:rPr>
        <w:t>сені до Червоної книги України,</w:t>
      </w:r>
      <w:r>
        <w:rPr>
          <w:rFonts w:ascii="Arial" w:hAnsi="Arial" w:cs="Arial"/>
          <w:sz w:val="26"/>
          <w:szCs w:val="26"/>
        </w:rPr>
        <w:t xml:space="preserve"> а 14 є регіонально рідкісними. Також для цього об’єкту описано 739 видів вищих судинних рослин і 102 види мохоподібних.</w:t>
      </w:r>
    </w:p>
    <w:p w:rsidR="009A1EB4" w:rsidRDefault="009A1EB4" w:rsidP="009A1EB4">
      <w:pPr>
        <w:ind w:firstLine="708"/>
        <w:jc w:val="both"/>
        <w:rPr>
          <w:rFonts w:ascii="Arial" w:hAnsi="Arial" w:cs="Arial"/>
          <w:sz w:val="26"/>
          <w:szCs w:val="26"/>
        </w:rPr>
      </w:pPr>
      <w:r>
        <w:rPr>
          <w:rFonts w:ascii="Arial" w:hAnsi="Arial" w:cs="Arial"/>
          <w:sz w:val="26"/>
          <w:szCs w:val="26"/>
        </w:rPr>
        <w:t>До Червоної книги України у Львівській області включено 137 видів тварин. Серед орнітофауни у межах Львова та навколишніх лісових масивів 12 видів занесені до Червоної книги України (28</w:t>
      </w:r>
      <w:r w:rsidR="0068152B">
        <w:rPr>
          <w:rFonts w:ascii="Arial" w:hAnsi="Arial" w:cs="Arial"/>
          <w:sz w:val="26"/>
          <w:szCs w:val="26"/>
        </w:rPr>
        <w:t xml:space="preserve"> </w:t>
      </w:r>
      <w:r>
        <w:rPr>
          <w:rFonts w:ascii="Arial" w:hAnsi="Arial" w:cs="Arial"/>
          <w:sz w:val="26"/>
          <w:szCs w:val="26"/>
        </w:rPr>
        <w:t>% від загальної кількості в області, яка становить 43 види), з яких 4 трапляються в ландшафтному заказнику "Торфовище Білогорща", а 8 – до регіональних списків (5 з них також</w:t>
      </w:r>
      <w:r w:rsidR="007054DB">
        <w:rPr>
          <w:rFonts w:ascii="Arial" w:hAnsi="Arial" w:cs="Arial"/>
          <w:sz w:val="26"/>
          <w:szCs w:val="26"/>
        </w:rPr>
        <w:t xml:space="preserve"> виявлено в цьому ж заказнику).</w:t>
      </w:r>
      <w:r>
        <w:rPr>
          <w:rFonts w:ascii="Arial" w:hAnsi="Arial" w:cs="Arial"/>
          <w:sz w:val="26"/>
          <w:szCs w:val="26"/>
        </w:rPr>
        <w:t xml:space="preserve"> Щодо ссавців, то з 54 виявлених видів, </w:t>
      </w:r>
      <w:r>
        <w:rPr>
          <w:rFonts w:ascii="Arial" w:hAnsi="Arial" w:cs="Arial"/>
          <w:sz w:val="26"/>
          <w:szCs w:val="26"/>
        </w:rPr>
        <w:lastRenderedPageBreak/>
        <w:t>до Червоної книги України включено 22, зокрема, 18 видів кажанів. Зелені насадження також є локалітетами 89 видів комах з міжнародним, національним та регіональним статусами.</w:t>
      </w:r>
    </w:p>
    <w:p w:rsidR="009A1EB4" w:rsidRDefault="009A1EB4" w:rsidP="009A1EB4">
      <w:pPr>
        <w:ind w:firstLine="708"/>
        <w:jc w:val="both"/>
        <w:rPr>
          <w:rFonts w:ascii="Arial" w:hAnsi="Arial" w:cs="Arial"/>
          <w:sz w:val="26"/>
          <w:szCs w:val="26"/>
        </w:rPr>
      </w:pPr>
      <w:r>
        <w:rPr>
          <w:rFonts w:ascii="Arial" w:hAnsi="Arial" w:cs="Arial"/>
          <w:sz w:val="26"/>
          <w:szCs w:val="26"/>
        </w:rPr>
        <w:t>В межах Комплексної екологічної програми за період 2017-2023 рр. було реалізовано низку заходів щодо збереження природно-заповідного фонду, які включали реконструкцію і капітальн</w:t>
      </w:r>
      <w:r w:rsidR="0051125F">
        <w:rPr>
          <w:rFonts w:ascii="Arial" w:hAnsi="Arial" w:cs="Arial"/>
          <w:sz w:val="26"/>
          <w:szCs w:val="26"/>
        </w:rPr>
        <w:t>і ремонти, а також розробку проє</w:t>
      </w:r>
      <w:r>
        <w:rPr>
          <w:rFonts w:ascii="Arial" w:hAnsi="Arial" w:cs="Arial"/>
          <w:sz w:val="26"/>
          <w:szCs w:val="26"/>
        </w:rPr>
        <w:t xml:space="preserve">ктів утримання в об’єктах ПЗФ (парки-пам’ятки садово-паркового мистецтва Стрийський, Личаківський, 700-річчя Львова, Високий Замок, "На Валах" РЛП "Знесіння", лісопарк Погулянка); створення й обґрунтування нових об’єктів ПЗФ, наукових досліджень в об’єктах ПЗФ, виготовлення й оновлення аншлагів та інформаційних знаків тощо.  </w:t>
      </w:r>
    </w:p>
    <w:p w:rsidR="009A1EB4" w:rsidRDefault="009A1EB4" w:rsidP="009A1EB4">
      <w:pPr>
        <w:ind w:firstLine="708"/>
        <w:jc w:val="both"/>
        <w:rPr>
          <w:rFonts w:ascii="Arial" w:hAnsi="Arial" w:cs="Arial"/>
          <w:sz w:val="26"/>
          <w:szCs w:val="26"/>
        </w:rPr>
      </w:pPr>
      <w:r>
        <w:rPr>
          <w:rFonts w:ascii="Arial" w:hAnsi="Arial" w:cs="Arial"/>
          <w:sz w:val="26"/>
          <w:szCs w:val="26"/>
        </w:rPr>
        <w:t>Загалом, на збереження природно-заповідного фонду із ЗФМБ та МФОНПС/ФОНПС протягом останніх 8-ми років було виділено безпрецедентну за всі періоди виконання 3-х комплек</w:t>
      </w:r>
      <w:r w:rsidR="007054DB">
        <w:rPr>
          <w:rFonts w:ascii="Arial" w:hAnsi="Arial" w:cs="Arial"/>
          <w:sz w:val="26"/>
          <w:szCs w:val="26"/>
        </w:rPr>
        <w:t>сних екологічних програм суму −</w:t>
      </w:r>
      <w:r w:rsidR="00736D1A">
        <w:rPr>
          <w:rFonts w:ascii="Arial" w:hAnsi="Arial" w:cs="Arial"/>
          <w:sz w:val="26"/>
          <w:szCs w:val="26"/>
        </w:rPr>
        <w:t xml:space="preserve"> понад 33 млн</w:t>
      </w:r>
      <w:r>
        <w:rPr>
          <w:rFonts w:ascii="Arial" w:hAnsi="Arial" w:cs="Arial"/>
          <w:sz w:val="26"/>
          <w:szCs w:val="26"/>
        </w:rPr>
        <w:t xml:space="preserve"> грн. </w:t>
      </w:r>
    </w:p>
    <w:p w:rsidR="009A1EB4" w:rsidRDefault="009A1EB4" w:rsidP="009A1EB4">
      <w:pPr>
        <w:jc w:val="both"/>
        <w:rPr>
          <w:rFonts w:ascii="Arial" w:hAnsi="Arial" w:cs="Arial"/>
          <w:sz w:val="26"/>
          <w:szCs w:val="26"/>
        </w:rPr>
      </w:pPr>
    </w:p>
    <w:p w:rsidR="009A1EB4" w:rsidRDefault="009A1EB4" w:rsidP="009A1EB4">
      <w:pPr>
        <w:jc w:val="center"/>
        <w:rPr>
          <w:rFonts w:ascii="Arial" w:hAnsi="Arial" w:cs="Arial"/>
          <w:b/>
          <w:sz w:val="26"/>
          <w:szCs w:val="26"/>
        </w:rPr>
      </w:pPr>
      <w:r>
        <w:rPr>
          <w:rFonts w:ascii="Arial" w:hAnsi="Arial" w:cs="Arial"/>
          <w:b/>
          <w:sz w:val="26"/>
          <w:szCs w:val="26"/>
        </w:rPr>
        <w:t>1.8. Акустичний фон</w:t>
      </w:r>
    </w:p>
    <w:p w:rsidR="009A1EB4" w:rsidRDefault="009A1EB4" w:rsidP="009A1EB4">
      <w:pPr>
        <w:jc w:val="center"/>
        <w:rPr>
          <w:rFonts w:ascii="Arial" w:hAnsi="Arial" w:cs="Arial"/>
          <w:b/>
          <w:sz w:val="26"/>
          <w:szCs w:val="26"/>
        </w:rPr>
      </w:pPr>
    </w:p>
    <w:p w:rsidR="009A1EB4" w:rsidRDefault="009A1EB4" w:rsidP="009A1EB4">
      <w:pPr>
        <w:ind w:firstLine="708"/>
        <w:jc w:val="both"/>
        <w:rPr>
          <w:rFonts w:ascii="Arial" w:hAnsi="Arial" w:cs="Arial"/>
          <w:sz w:val="26"/>
          <w:szCs w:val="26"/>
        </w:rPr>
      </w:pPr>
      <w:r>
        <w:rPr>
          <w:rFonts w:ascii="Arial" w:hAnsi="Arial" w:cs="Arial"/>
          <w:sz w:val="26"/>
          <w:szCs w:val="26"/>
        </w:rPr>
        <w:t>Одним з вагомих факторів збереження здоров’я мешканців громади є попередження і зменшення дії шуму. Основним чинником впливу акустичного забруднення на мешканців громади є автомобільний, залізничний та авіаційний види транспорту (до</w:t>
      </w:r>
      <w:r w:rsidR="007054DB">
        <w:rPr>
          <w:rFonts w:ascii="Arial" w:hAnsi="Arial" w:cs="Arial"/>
          <w:sz w:val="26"/>
          <w:szCs w:val="26"/>
        </w:rPr>
        <w:t xml:space="preserve"> 80</w:t>
      </w:r>
      <w:r w:rsidR="0068152B">
        <w:rPr>
          <w:rFonts w:ascii="Arial" w:hAnsi="Arial" w:cs="Arial"/>
          <w:sz w:val="26"/>
          <w:szCs w:val="26"/>
        </w:rPr>
        <w:t xml:space="preserve"> </w:t>
      </w:r>
      <w:r w:rsidR="007054DB">
        <w:rPr>
          <w:rFonts w:ascii="Arial" w:hAnsi="Arial" w:cs="Arial"/>
          <w:sz w:val="26"/>
          <w:szCs w:val="26"/>
        </w:rPr>
        <w:t>%</w:t>
      </w:r>
      <w:r>
        <w:rPr>
          <w:rFonts w:ascii="Arial" w:hAnsi="Arial" w:cs="Arial"/>
          <w:sz w:val="26"/>
          <w:szCs w:val="26"/>
        </w:rPr>
        <w:t xml:space="preserve"> шумового забруднення). З огляду на військовий стан, з 24 лютого 2022 р. акустичне забруднення території Львівської МТГ зменшилося внаслідок зупинки роботи міжнародного аеропорту.</w:t>
      </w:r>
    </w:p>
    <w:p w:rsidR="009A1EB4" w:rsidRDefault="009A1EB4" w:rsidP="009A1EB4">
      <w:pPr>
        <w:ind w:firstLine="708"/>
        <w:jc w:val="both"/>
        <w:rPr>
          <w:rFonts w:ascii="Arial" w:hAnsi="Arial" w:cs="Arial"/>
          <w:sz w:val="26"/>
          <w:szCs w:val="26"/>
        </w:rPr>
      </w:pPr>
      <w:r>
        <w:rPr>
          <w:rFonts w:ascii="Arial" w:hAnsi="Arial" w:cs="Arial"/>
          <w:sz w:val="26"/>
          <w:szCs w:val="26"/>
        </w:rPr>
        <w:t xml:space="preserve">Львів загалом характеризується достатньо високим рівнем шумового забруднення, що зумовлене значною кількістю авто-, залізничного й авіаційного транспорту, специфікою дорожнього покриття (частина вулиць вкрита бруківкою) та щільної забудови.  </w:t>
      </w:r>
    </w:p>
    <w:p w:rsidR="009A1EB4" w:rsidRDefault="009A1EB4" w:rsidP="009A1EB4">
      <w:pPr>
        <w:ind w:firstLine="708"/>
        <w:jc w:val="both"/>
        <w:rPr>
          <w:rFonts w:ascii="Arial" w:hAnsi="Arial" w:cs="Arial"/>
          <w:sz w:val="26"/>
          <w:szCs w:val="26"/>
        </w:rPr>
      </w:pPr>
      <w:r>
        <w:rPr>
          <w:rFonts w:ascii="Arial" w:hAnsi="Arial" w:cs="Arial"/>
          <w:sz w:val="26"/>
          <w:szCs w:val="26"/>
        </w:rPr>
        <w:t xml:space="preserve">Спостереження за рівнем акустичного забруднення громади проводить відділ фізичних досліджень державної установи "Львівський обласний центр контролю та профілактики хвороб МОЗ України" у шести стаціонарних пунктах на вулицях: Личаківській, 1; Городоцькій, 2; Б. Хмельницького, 28; </w:t>
      </w:r>
      <w:r w:rsidR="007054DB">
        <w:rPr>
          <w:rFonts w:ascii="Arial" w:hAnsi="Arial" w:cs="Arial"/>
          <w:sz w:val="26"/>
          <w:szCs w:val="26"/>
        </w:rPr>
        <w:t xml:space="preserve">     Т. </w:t>
      </w:r>
      <w:r>
        <w:rPr>
          <w:rFonts w:ascii="Arial" w:hAnsi="Arial" w:cs="Arial"/>
          <w:sz w:val="26"/>
          <w:szCs w:val="26"/>
        </w:rPr>
        <w:t xml:space="preserve">Шевченка, 61; Зеленій, 130 та Городоцькій, 79. </w:t>
      </w:r>
    </w:p>
    <w:p w:rsidR="009A1EB4" w:rsidRDefault="009A1EB4" w:rsidP="009A1EB4">
      <w:pPr>
        <w:ind w:firstLine="708"/>
        <w:jc w:val="both"/>
        <w:rPr>
          <w:rFonts w:ascii="Arial" w:hAnsi="Arial" w:cs="Arial"/>
          <w:sz w:val="26"/>
          <w:szCs w:val="26"/>
        </w:rPr>
      </w:pPr>
      <w:r>
        <w:rPr>
          <w:rFonts w:ascii="Arial" w:hAnsi="Arial" w:cs="Arial"/>
          <w:sz w:val="26"/>
          <w:szCs w:val="26"/>
        </w:rPr>
        <w:t xml:space="preserve">За результатами досліджень, проведених науковцями ЛНУ ім. </w:t>
      </w:r>
      <w:r w:rsidR="007B215A">
        <w:rPr>
          <w:rFonts w:ascii="Arial" w:hAnsi="Arial" w:cs="Arial"/>
          <w:sz w:val="26"/>
          <w:szCs w:val="26"/>
        </w:rPr>
        <w:t xml:space="preserve">                </w:t>
      </w:r>
      <w:r>
        <w:rPr>
          <w:rFonts w:ascii="Arial" w:hAnsi="Arial" w:cs="Arial"/>
          <w:sz w:val="26"/>
          <w:szCs w:val="26"/>
        </w:rPr>
        <w:t>Ів. Франка, у межах Львова виділено понад 90 міських доріг з постійним рівнем підвищеного акустичного навантаження і 70 джерел акустичного навантаження, які відрізняються за рівнем шуму (70-90 дБА, 80-100 дБА, 70- 110 дБА) інтервалами його прояву (3-5 хв</w:t>
      </w:r>
      <w:r w:rsidR="00A02639">
        <w:rPr>
          <w:rFonts w:ascii="Arial" w:hAnsi="Arial" w:cs="Arial"/>
          <w:sz w:val="26"/>
          <w:szCs w:val="26"/>
        </w:rPr>
        <w:t>, до 5 хв, 5-10 хв</w:t>
      </w:r>
      <w:r>
        <w:rPr>
          <w:rFonts w:ascii="Arial" w:hAnsi="Arial" w:cs="Arial"/>
          <w:sz w:val="26"/>
          <w:szCs w:val="26"/>
        </w:rPr>
        <w:t xml:space="preserve">, 8 годин) та стабільністю звучання (переривчастий, постійний). Найбільша кількість джерел акустичного навантаження зосереджена у Залізничному районі міста.  </w:t>
      </w:r>
    </w:p>
    <w:p w:rsidR="009A1EB4" w:rsidRDefault="009A1EB4" w:rsidP="009A1EB4">
      <w:pPr>
        <w:ind w:firstLine="708"/>
        <w:jc w:val="both"/>
        <w:rPr>
          <w:rFonts w:ascii="Arial" w:hAnsi="Arial" w:cs="Arial"/>
          <w:sz w:val="26"/>
          <w:szCs w:val="26"/>
        </w:rPr>
      </w:pPr>
      <w:r>
        <w:rPr>
          <w:rFonts w:ascii="Arial" w:hAnsi="Arial" w:cs="Arial"/>
          <w:sz w:val="26"/>
          <w:szCs w:val="26"/>
        </w:rPr>
        <w:t>Потужним центром акустичного навантаження є залізничний транспорт переважно в західній частині громади. На відміну від джерел сформованих у межах міських доріг, він має більшу площу (близько 700 м</w:t>
      </w:r>
      <w:r w:rsidRPr="00A02639">
        <w:rPr>
          <w:rFonts w:ascii="Arial" w:hAnsi="Arial" w:cs="Arial"/>
          <w:sz w:val="26"/>
          <w:szCs w:val="26"/>
          <w:vertAlign w:val="superscript"/>
        </w:rPr>
        <w:t>2</w:t>
      </w:r>
      <w:r>
        <w:rPr>
          <w:rFonts w:ascii="Arial" w:hAnsi="Arial" w:cs="Arial"/>
          <w:sz w:val="26"/>
          <w:szCs w:val="26"/>
        </w:rPr>
        <w:t>). Одним із центрів акустичного забруднення – перехрестя вулиць Володимира Великого – Княгині Ольги – короткочасово підсилюється під час проїзду трамваю по мості, який збудовано над перехрестям. На акустичне навантаження перехрестя вулиць Стрийськ</w:t>
      </w:r>
      <w:r w:rsidR="00A02639">
        <w:rPr>
          <w:rFonts w:ascii="Arial" w:hAnsi="Arial" w:cs="Arial"/>
          <w:sz w:val="26"/>
          <w:szCs w:val="26"/>
        </w:rPr>
        <w:t>ої</w:t>
      </w:r>
      <w:r>
        <w:rPr>
          <w:rFonts w:ascii="Arial" w:hAnsi="Arial" w:cs="Arial"/>
          <w:sz w:val="26"/>
          <w:szCs w:val="26"/>
        </w:rPr>
        <w:t>–Луганськ</w:t>
      </w:r>
      <w:r w:rsidR="00A02639">
        <w:rPr>
          <w:rFonts w:ascii="Arial" w:hAnsi="Arial" w:cs="Arial"/>
          <w:sz w:val="26"/>
          <w:szCs w:val="26"/>
        </w:rPr>
        <w:t>ої</w:t>
      </w:r>
      <w:r>
        <w:rPr>
          <w:rFonts w:ascii="Arial" w:hAnsi="Arial" w:cs="Arial"/>
          <w:sz w:val="26"/>
          <w:szCs w:val="26"/>
        </w:rPr>
        <w:t xml:space="preserve"> накладається додатковий шум, спричинений проїздом потягів.</w:t>
      </w:r>
    </w:p>
    <w:p w:rsidR="009A1EB4" w:rsidRDefault="00A02639" w:rsidP="009A1EB4">
      <w:pPr>
        <w:ind w:firstLine="708"/>
        <w:jc w:val="both"/>
        <w:rPr>
          <w:rFonts w:ascii="Arial" w:hAnsi="Arial" w:cs="Arial"/>
          <w:sz w:val="26"/>
          <w:szCs w:val="26"/>
        </w:rPr>
      </w:pPr>
      <w:r>
        <w:rPr>
          <w:rFonts w:ascii="Arial" w:hAnsi="Arial" w:cs="Arial"/>
          <w:sz w:val="26"/>
          <w:szCs w:val="26"/>
        </w:rPr>
        <w:lastRenderedPageBreak/>
        <w:t>В районі вул. І.</w:t>
      </w:r>
      <w:r w:rsidR="009A1EB4">
        <w:rPr>
          <w:rFonts w:ascii="Arial" w:hAnsi="Arial" w:cs="Arial"/>
          <w:sz w:val="26"/>
          <w:szCs w:val="26"/>
        </w:rPr>
        <w:t xml:space="preserve"> Франка під час двостороннього руху трамваїв і двостороннього руху автомобільного транспорту пока</w:t>
      </w:r>
      <w:r>
        <w:rPr>
          <w:rFonts w:ascii="Arial" w:hAnsi="Arial" w:cs="Arial"/>
          <w:sz w:val="26"/>
          <w:szCs w:val="26"/>
        </w:rPr>
        <w:t>зники шуму становили 75,7дБА+/–</w:t>
      </w:r>
      <w:r w:rsidR="009A1EB4">
        <w:rPr>
          <w:rFonts w:ascii="Arial" w:hAnsi="Arial" w:cs="Arial"/>
          <w:sz w:val="26"/>
          <w:szCs w:val="26"/>
        </w:rPr>
        <w:t>3,2 (дорожнє покриття – бруківка). При зниженні швидкості транспорту до 6 – 10 км/год показники шуму складали 70,4дБА+/–2,5, тобто були меншими на 7</w:t>
      </w:r>
      <w:r w:rsidR="0068152B">
        <w:rPr>
          <w:rFonts w:ascii="Arial" w:hAnsi="Arial" w:cs="Arial"/>
          <w:sz w:val="26"/>
          <w:szCs w:val="26"/>
        </w:rPr>
        <w:t xml:space="preserve"> </w:t>
      </w:r>
      <w:r w:rsidR="009A1EB4">
        <w:rPr>
          <w:rFonts w:ascii="Arial" w:hAnsi="Arial" w:cs="Arial"/>
          <w:sz w:val="26"/>
          <w:szCs w:val="26"/>
        </w:rPr>
        <w:t xml:space="preserve">%. Дещо менші показники шуму було зафіксовано при виїзді з перехрестя на вул. Зелена (68,7 дБА+/–2,3), де дорожнє покриття асфальт. Спостереження за рівнем шуму в районі перехрестя </w:t>
      </w:r>
      <w:r>
        <w:rPr>
          <w:rFonts w:ascii="Arial" w:hAnsi="Arial" w:cs="Arial"/>
          <w:sz w:val="26"/>
          <w:szCs w:val="26"/>
        </w:rPr>
        <w:t xml:space="preserve">                          </w:t>
      </w:r>
      <w:r w:rsidR="009A1EB4">
        <w:rPr>
          <w:rFonts w:ascii="Arial" w:hAnsi="Arial" w:cs="Arial"/>
          <w:sz w:val="26"/>
          <w:szCs w:val="26"/>
        </w:rPr>
        <w:t xml:space="preserve">вул. </w:t>
      </w:r>
      <w:r>
        <w:rPr>
          <w:rFonts w:ascii="Arial" w:hAnsi="Arial" w:cs="Arial"/>
          <w:sz w:val="26"/>
          <w:szCs w:val="26"/>
        </w:rPr>
        <w:t xml:space="preserve">К. </w:t>
      </w:r>
      <w:r w:rsidR="009A1EB4">
        <w:rPr>
          <w:rFonts w:ascii="Arial" w:hAnsi="Arial" w:cs="Arial"/>
          <w:sz w:val="26"/>
          <w:szCs w:val="26"/>
        </w:rPr>
        <w:t>Левицького – Тершаківців показало його зменшення у порівнянні з показниками більш навантаженого транспортом перехрестя вул. І. Франка – Зелен</w:t>
      </w:r>
      <w:r>
        <w:rPr>
          <w:rFonts w:ascii="Arial" w:hAnsi="Arial" w:cs="Arial"/>
          <w:sz w:val="26"/>
          <w:szCs w:val="26"/>
        </w:rPr>
        <w:t>ої</w:t>
      </w:r>
      <w:r w:rsidR="009A1EB4">
        <w:rPr>
          <w:rFonts w:ascii="Arial" w:hAnsi="Arial" w:cs="Arial"/>
          <w:sz w:val="26"/>
          <w:szCs w:val="26"/>
        </w:rPr>
        <w:t xml:space="preserve">. Показники шуму на вул. </w:t>
      </w:r>
      <w:r>
        <w:rPr>
          <w:rFonts w:ascii="Arial" w:hAnsi="Arial" w:cs="Arial"/>
          <w:sz w:val="26"/>
          <w:szCs w:val="26"/>
        </w:rPr>
        <w:t xml:space="preserve">К. </w:t>
      </w:r>
      <w:r w:rsidR="009A1EB4">
        <w:rPr>
          <w:rFonts w:ascii="Arial" w:hAnsi="Arial" w:cs="Arial"/>
          <w:sz w:val="26"/>
          <w:szCs w:val="26"/>
        </w:rPr>
        <w:t>Левицького під час зупинки автомобільного транспорту перед світлофором і на початку руху склад</w:t>
      </w:r>
      <w:r>
        <w:rPr>
          <w:rFonts w:ascii="Arial" w:hAnsi="Arial" w:cs="Arial"/>
          <w:sz w:val="26"/>
          <w:szCs w:val="26"/>
        </w:rPr>
        <w:t>али 66,8дБА+/–2,9 і 69,8 дБА+/–</w:t>
      </w:r>
      <w:r w:rsidR="009A1EB4">
        <w:rPr>
          <w:rFonts w:ascii="Arial" w:hAnsi="Arial" w:cs="Arial"/>
          <w:sz w:val="26"/>
          <w:szCs w:val="26"/>
        </w:rPr>
        <w:t xml:space="preserve">2,6. Показники шуму по вул. Тершаківців відповідно дорівнювали 63,8 дБА+/–3,2 і 65,2 дБА+/–3,3, тобто не перевищували встановлених нормативів. </w:t>
      </w:r>
    </w:p>
    <w:p w:rsidR="009A1EB4" w:rsidRDefault="009A1EB4" w:rsidP="009A1EB4">
      <w:pPr>
        <w:ind w:firstLine="708"/>
        <w:jc w:val="both"/>
        <w:rPr>
          <w:rFonts w:ascii="Arial" w:hAnsi="Arial" w:cs="Arial"/>
          <w:sz w:val="26"/>
          <w:szCs w:val="26"/>
        </w:rPr>
      </w:pPr>
      <w:r>
        <w:rPr>
          <w:rFonts w:ascii="Arial" w:hAnsi="Arial" w:cs="Arial"/>
          <w:sz w:val="26"/>
          <w:szCs w:val="26"/>
        </w:rPr>
        <w:t xml:space="preserve">З'ясовано, що показники шуму від автотранспорту суттєво різняться залежно від виду дорожнього покриття у бік його зростання на бруківці у порівнянні з асфальтовим покриттям. За даними науковців, ця різниця </w:t>
      </w:r>
      <w:r w:rsidR="00A02639">
        <w:rPr>
          <w:rFonts w:ascii="Arial" w:hAnsi="Arial" w:cs="Arial"/>
          <w:sz w:val="26"/>
          <w:szCs w:val="26"/>
        </w:rPr>
        <w:t>перебуває</w:t>
      </w:r>
      <w:r>
        <w:rPr>
          <w:rFonts w:ascii="Arial" w:hAnsi="Arial" w:cs="Arial"/>
          <w:sz w:val="26"/>
          <w:szCs w:val="26"/>
        </w:rPr>
        <w:t xml:space="preserve"> у межа</w:t>
      </w:r>
      <w:r w:rsidR="0068152B">
        <w:rPr>
          <w:rFonts w:ascii="Arial" w:hAnsi="Arial" w:cs="Arial"/>
          <w:sz w:val="26"/>
          <w:szCs w:val="26"/>
        </w:rPr>
        <w:t>х 5-</w:t>
      </w:r>
      <w:r>
        <w:rPr>
          <w:rFonts w:ascii="Arial" w:hAnsi="Arial" w:cs="Arial"/>
          <w:sz w:val="26"/>
          <w:szCs w:val="26"/>
        </w:rPr>
        <w:t>8</w:t>
      </w:r>
      <w:r w:rsidR="0068152B">
        <w:rPr>
          <w:rFonts w:ascii="Arial" w:hAnsi="Arial" w:cs="Arial"/>
          <w:sz w:val="26"/>
          <w:szCs w:val="26"/>
        </w:rPr>
        <w:t xml:space="preserve"> </w:t>
      </w:r>
      <w:r>
        <w:rPr>
          <w:rFonts w:ascii="Arial" w:hAnsi="Arial" w:cs="Arial"/>
          <w:sz w:val="26"/>
          <w:szCs w:val="26"/>
        </w:rPr>
        <w:t>%. Найбільш ефективним засобом у нинішній ситуації з шумовим забрудненням вулиць громади є вибір покриття для доріг (асфальт, плитка "фігурні елементи мощення") та спорудження шумозахисних екранів. Шумоізоляція таких екранів є набагато дієвішою порівняно з озелененням: шумова хвиля на місцевості, яка засаджена деревами та кущами, лишень через кожні 30 м послаблюється на 10 дБА, тоді як на відкритому просторі на такій же відстані майже не зменшується. Проте на сучасному етапі також варто використовувати цей варіант шумоізоляції, оскільки він також сприяє поглинанню забруднюючих речовин від викидів автотранспорту. Найефективнішими вважають густі зелені смуги шириною понад 50 м, що у багатьох випадках в умовах міста неможливо забезпечити з огляду на щільну забудову. Альтернативою може бути також фа</w:t>
      </w:r>
      <w:r w:rsidR="00A02639">
        <w:rPr>
          <w:rFonts w:ascii="Arial" w:hAnsi="Arial" w:cs="Arial"/>
          <w:sz w:val="26"/>
          <w:szCs w:val="26"/>
        </w:rPr>
        <w:t>садне вертикальне озеленення.</w:t>
      </w:r>
    </w:p>
    <w:p w:rsidR="009A1EB4" w:rsidRDefault="009A1EB4" w:rsidP="009A1EB4">
      <w:pPr>
        <w:ind w:firstLine="708"/>
        <w:jc w:val="both"/>
        <w:rPr>
          <w:rFonts w:ascii="Arial" w:hAnsi="Arial" w:cs="Arial"/>
          <w:sz w:val="26"/>
          <w:szCs w:val="26"/>
        </w:rPr>
      </w:pPr>
      <w:r>
        <w:rPr>
          <w:rFonts w:ascii="Arial" w:hAnsi="Arial" w:cs="Arial"/>
          <w:sz w:val="26"/>
          <w:szCs w:val="26"/>
        </w:rPr>
        <w:t>Під час опитування мешканці Львівської МТГ наголосили на потребі спорудження шумозахисних екранів вздовж тих частин трас та залізниці, що проходя</w:t>
      </w:r>
      <w:r w:rsidR="00A02639">
        <w:rPr>
          <w:rFonts w:ascii="Arial" w:hAnsi="Arial" w:cs="Arial"/>
          <w:sz w:val="26"/>
          <w:szCs w:val="26"/>
        </w:rPr>
        <w:t xml:space="preserve">ть поруч з житловою забудовою м. </w:t>
      </w:r>
      <w:r>
        <w:rPr>
          <w:rFonts w:ascii="Arial" w:hAnsi="Arial" w:cs="Arial"/>
          <w:sz w:val="26"/>
          <w:szCs w:val="26"/>
        </w:rPr>
        <w:t>Винник</w:t>
      </w:r>
      <w:r w:rsidR="00A02639">
        <w:rPr>
          <w:rFonts w:ascii="Arial" w:hAnsi="Arial" w:cs="Arial"/>
          <w:sz w:val="26"/>
          <w:szCs w:val="26"/>
        </w:rPr>
        <w:t>и</w:t>
      </w:r>
      <w:r>
        <w:rPr>
          <w:rFonts w:ascii="Arial" w:hAnsi="Arial" w:cs="Arial"/>
          <w:sz w:val="26"/>
          <w:szCs w:val="26"/>
        </w:rPr>
        <w:t xml:space="preserve">, </w:t>
      </w:r>
      <w:r w:rsidR="00A02639">
        <w:rPr>
          <w:rFonts w:ascii="Arial" w:hAnsi="Arial" w:cs="Arial"/>
          <w:sz w:val="26"/>
          <w:szCs w:val="26"/>
        </w:rPr>
        <w:t>с. Малехів</w:t>
      </w:r>
      <w:r>
        <w:rPr>
          <w:rFonts w:ascii="Arial" w:hAnsi="Arial" w:cs="Arial"/>
          <w:sz w:val="26"/>
          <w:szCs w:val="26"/>
        </w:rPr>
        <w:t xml:space="preserve">, </w:t>
      </w:r>
      <w:r w:rsidR="00A02639">
        <w:rPr>
          <w:rFonts w:ascii="Arial" w:hAnsi="Arial" w:cs="Arial"/>
          <w:sz w:val="26"/>
          <w:szCs w:val="26"/>
        </w:rPr>
        <w:t xml:space="preserve">с. Малі та Великі </w:t>
      </w:r>
      <w:r>
        <w:rPr>
          <w:rFonts w:ascii="Arial" w:hAnsi="Arial" w:cs="Arial"/>
          <w:sz w:val="26"/>
          <w:szCs w:val="26"/>
        </w:rPr>
        <w:t>Грибович</w:t>
      </w:r>
      <w:r w:rsidR="00A02639">
        <w:rPr>
          <w:rFonts w:ascii="Arial" w:hAnsi="Arial" w:cs="Arial"/>
          <w:sz w:val="26"/>
          <w:szCs w:val="26"/>
        </w:rPr>
        <w:t>і</w:t>
      </w:r>
      <w:r>
        <w:rPr>
          <w:rFonts w:ascii="Arial" w:hAnsi="Arial" w:cs="Arial"/>
          <w:sz w:val="26"/>
          <w:szCs w:val="26"/>
        </w:rPr>
        <w:t>.</w:t>
      </w:r>
    </w:p>
    <w:p w:rsidR="009A1EB4" w:rsidRDefault="009A1EB4" w:rsidP="009A1EB4">
      <w:pPr>
        <w:ind w:firstLine="708"/>
        <w:jc w:val="both"/>
        <w:rPr>
          <w:rFonts w:ascii="Arial" w:hAnsi="Arial" w:cs="Arial"/>
          <w:sz w:val="26"/>
          <w:szCs w:val="26"/>
        </w:rPr>
      </w:pPr>
      <w:r>
        <w:rPr>
          <w:rFonts w:ascii="Arial" w:hAnsi="Arial" w:cs="Arial"/>
          <w:sz w:val="26"/>
          <w:szCs w:val="26"/>
        </w:rPr>
        <w:t>У 2017 році у місті за кошти МФОНПС завершено будівництво шумозахисних екранів на вул. В. Липинського, 14-16 на суму 300 тис. грн.</w:t>
      </w:r>
    </w:p>
    <w:p w:rsidR="009A1EB4" w:rsidRDefault="009A1EB4" w:rsidP="009A1EB4">
      <w:pPr>
        <w:jc w:val="both"/>
        <w:rPr>
          <w:rFonts w:ascii="Arial" w:hAnsi="Arial" w:cs="Arial"/>
          <w:sz w:val="26"/>
          <w:szCs w:val="26"/>
        </w:rPr>
      </w:pPr>
    </w:p>
    <w:p w:rsidR="009A1EB4" w:rsidRDefault="009A1EB4" w:rsidP="009A1EB4">
      <w:pPr>
        <w:jc w:val="center"/>
        <w:rPr>
          <w:rFonts w:ascii="Arial" w:hAnsi="Arial" w:cs="Arial"/>
          <w:b/>
          <w:sz w:val="26"/>
          <w:szCs w:val="26"/>
        </w:rPr>
      </w:pPr>
      <w:r>
        <w:rPr>
          <w:rFonts w:ascii="Arial" w:hAnsi="Arial" w:cs="Arial"/>
          <w:b/>
          <w:sz w:val="26"/>
          <w:szCs w:val="26"/>
        </w:rPr>
        <w:t>1.9. Геологічне середовище</w:t>
      </w:r>
    </w:p>
    <w:p w:rsidR="009A1EB4" w:rsidRDefault="009A1EB4" w:rsidP="009A1EB4">
      <w:pPr>
        <w:jc w:val="both"/>
        <w:rPr>
          <w:rFonts w:ascii="Arial" w:hAnsi="Arial" w:cs="Arial"/>
          <w:sz w:val="26"/>
          <w:szCs w:val="26"/>
        </w:rPr>
      </w:pPr>
    </w:p>
    <w:p w:rsidR="009A1EB4" w:rsidRDefault="009A1EB4" w:rsidP="009A1EB4">
      <w:pPr>
        <w:ind w:firstLine="708"/>
        <w:jc w:val="both"/>
        <w:rPr>
          <w:rFonts w:ascii="Arial" w:hAnsi="Arial" w:cs="Arial"/>
          <w:sz w:val="26"/>
          <w:szCs w:val="26"/>
        </w:rPr>
      </w:pPr>
      <w:r>
        <w:rPr>
          <w:rFonts w:ascii="Arial" w:hAnsi="Arial" w:cs="Arial"/>
          <w:sz w:val="26"/>
          <w:szCs w:val="26"/>
        </w:rPr>
        <w:t xml:space="preserve">Оцінка та аналіз геологічних чинників, що формують екологічні ризики на території Львівської МТГ, дозволяє попереджувати природно-техногенних аварії і катастрофи, зумовлені проявом небезпечних природних і природно-техногенних процесів. Територія ЛМТГ та його околиць має строкату геологічну будову, мозаїчний рельєф, складну тектоніку та гідрогеологічні умови, розвиток широкого спектра сучасних ендогенних та екзогенних геологічних процесів. До них треба зачислити сейсмічність, сучасні тектонічні рухи, сульфатний і карбонатний карст, механічну суфозію, зсуви, яркову та площинну ерозію, підтоплення, просідання лесових ґрунтів, дегідратаційне ущільнення органічних, органомінеральних і техногенних ґрунтів. </w:t>
      </w:r>
    </w:p>
    <w:p w:rsidR="009A1EB4" w:rsidRDefault="009A1EB4" w:rsidP="009A1EB4">
      <w:pPr>
        <w:ind w:firstLine="708"/>
        <w:jc w:val="both"/>
        <w:rPr>
          <w:rFonts w:ascii="Arial" w:hAnsi="Arial" w:cs="Arial"/>
          <w:sz w:val="26"/>
          <w:szCs w:val="26"/>
        </w:rPr>
      </w:pPr>
      <w:r>
        <w:rPr>
          <w:rFonts w:ascii="Arial" w:hAnsi="Arial" w:cs="Arial"/>
          <w:sz w:val="26"/>
          <w:szCs w:val="26"/>
        </w:rPr>
        <w:lastRenderedPageBreak/>
        <w:t xml:space="preserve">Згідно з картою загального сейсмічного районування ЗСР-2004-А території України, м. Львів та Львівська область належать до 7-бальної зони інтенсивності струсів. В зоні найбільшого ризику у випадку землетрусів знаходиться серійна забудова радянського періоду (панельні будинки на Сихові, в Рясне-1 та деяких інших районах міста). Хоча </w:t>
      </w:r>
      <w:r w:rsidR="00A02639">
        <w:rPr>
          <w:rFonts w:ascii="Arial" w:hAnsi="Arial" w:cs="Arial"/>
          <w:sz w:val="26"/>
          <w:szCs w:val="26"/>
        </w:rPr>
        <w:t xml:space="preserve">поштовхи останнього землетрусу </w:t>
      </w:r>
      <w:r>
        <w:rPr>
          <w:rFonts w:ascii="Arial" w:hAnsi="Arial" w:cs="Arial"/>
          <w:sz w:val="26"/>
          <w:szCs w:val="26"/>
        </w:rPr>
        <w:t xml:space="preserve">з епіцентром у Словаччині (09.10.2023 р.) відчули мешканці Личаківського і Франківського районів міста (інтенсивність була на рівні 2-3 балів).  </w:t>
      </w:r>
    </w:p>
    <w:p w:rsidR="009A1EB4" w:rsidRDefault="009A1EB4" w:rsidP="009A1EB4">
      <w:pPr>
        <w:ind w:firstLine="708"/>
        <w:jc w:val="both"/>
        <w:rPr>
          <w:rFonts w:ascii="Arial" w:hAnsi="Arial" w:cs="Arial"/>
          <w:sz w:val="26"/>
          <w:szCs w:val="26"/>
        </w:rPr>
      </w:pPr>
      <w:r>
        <w:rPr>
          <w:rFonts w:ascii="Arial" w:hAnsi="Arial" w:cs="Arial"/>
          <w:sz w:val="26"/>
          <w:szCs w:val="26"/>
        </w:rPr>
        <w:t>Основні вогнища розвитку суфозійних процесів розташовані в центральній частині міста й приурочені до долини р. Полтва та її допливів, "засипаних" потужною товщею ґрунтів культурного шару. Загроза суфозії переважно виникає на ділянках незадовільного функціонування систем водопостачання і водовідведення менше – на забудованих північних схилах Львівського плато та південно-східних височинах Розточчя. Розвиток суфозійних процесів супроводжується переважно утворенням провальних лійок діаметром від 1–3 до 5–7 м та глибиною 2–3 м, які суттєво впливають на стійкість та експлуатаційну придатність інженерних споруд. Інтенсивність провалоутворення дуже висока, в окремі роки вона перевищувала декілька десятків на 1 км</w:t>
      </w:r>
      <w:r w:rsidRPr="00A02639">
        <w:rPr>
          <w:rFonts w:ascii="Arial" w:hAnsi="Arial" w:cs="Arial"/>
          <w:sz w:val="26"/>
          <w:szCs w:val="26"/>
          <w:vertAlign w:val="superscript"/>
        </w:rPr>
        <w:t>2</w:t>
      </w:r>
      <w:r>
        <w:rPr>
          <w:rFonts w:ascii="Arial" w:hAnsi="Arial" w:cs="Arial"/>
          <w:sz w:val="26"/>
          <w:szCs w:val="26"/>
        </w:rPr>
        <w:t xml:space="preserve">. </w:t>
      </w:r>
    </w:p>
    <w:p w:rsidR="009A1EB4" w:rsidRDefault="009A1EB4" w:rsidP="009A1EB4">
      <w:pPr>
        <w:ind w:firstLine="708"/>
        <w:jc w:val="both"/>
        <w:rPr>
          <w:rFonts w:ascii="Arial" w:hAnsi="Arial" w:cs="Arial"/>
          <w:sz w:val="26"/>
          <w:szCs w:val="26"/>
        </w:rPr>
      </w:pPr>
      <w:r>
        <w:rPr>
          <w:rFonts w:ascii="Arial" w:hAnsi="Arial" w:cs="Arial"/>
          <w:sz w:val="26"/>
          <w:szCs w:val="26"/>
        </w:rPr>
        <w:t>З долинним типом суфозії просторово тісно пов’язані процеси ущільнення органо-мінеральних і техногенних ґрунтів, які виявляються деформаціями земної поверхні (Волошин, 2002). Швидкість осідання, зумовлена розвитком цього процесу, на окремих ділянках (вулиці Ковжуна, Вороного) вона досягає 1–2 см у рік. У зоні активного розвитку суфозії та осідання поверхні розташована історична забудова міста з численними пам’ятками архітектури, які зазнають її відчутного впливу, тому спорудження підземних паркінгів може призвести до руйнувань будівель, що знаходяться на території об’єкту Всесвітньої спадщини ЮНЕСКО.</w:t>
      </w:r>
    </w:p>
    <w:p w:rsidR="009A1EB4" w:rsidRDefault="009A1EB4" w:rsidP="009A1EB4">
      <w:pPr>
        <w:ind w:firstLine="708"/>
        <w:jc w:val="both"/>
        <w:rPr>
          <w:rFonts w:ascii="Arial" w:hAnsi="Arial" w:cs="Arial"/>
          <w:sz w:val="26"/>
          <w:szCs w:val="26"/>
        </w:rPr>
      </w:pPr>
      <w:r>
        <w:rPr>
          <w:rFonts w:ascii="Arial" w:hAnsi="Arial" w:cs="Arial"/>
          <w:sz w:val="26"/>
          <w:szCs w:val="26"/>
        </w:rPr>
        <w:t xml:space="preserve">Іншим не менш небезпечним геологічним чинником є сульфатний карст. Водорозчинні породи – гіпси – поширені у вигляді майже суцільної смуги шириною від 2,5 до 5,0 км, що простягається від </w:t>
      </w:r>
      <w:r w:rsidR="007B215A">
        <w:rPr>
          <w:rFonts w:ascii="Arial" w:hAnsi="Arial" w:cs="Arial"/>
          <w:sz w:val="26"/>
          <w:szCs w:val="26"/>
        </w:rPr>
        <w:t>долини р. Зубра до с. Рясне-Руське</w:t>
      </w:r>
      <w:r>
        <w:rPr>
          <w:rFonts w:ascii="Arial" w:hAnsi="Arial" w:cs="Arial"/>
          <w:sz w:val="26"/>
          <w:szCs w:val="26"/>
        </w:rPr>
        <w:t xml:space="preserve"> й охоплює територію площею до 30 км</w:t>
      </w:r>
      <w:r w:rsidRPr="00A02639">
        <w:rPr>
          <w:rFonts w:ascii="Arial" w:hAnsi="Arial" w:cs="Arial"/>
          <w:sz w:val="26"/>
          <w:szCs w:val="26"/>
          <w:vertAlign w:val="superscript"/>
        </w:rPr>
        <w:t>2</w:t>
      </w:r>
      <w:r>
        <w:rPr>
          <w:rFonts w:ascii="Arial" w:hAnsi="Arial" w:cs="Arial"/>
          <w:sz w:val="26"/>
          <w:szCs w:val="26"/>
        </w:rPr>
        <w:t xml:space="preserve">. У північно-західній частині громади гіпси виходять на денну поверхню чи залягають у безпосередній близькості від неї. У карстонебезпечній зоні розташована значна частина багатоповерхової житлової забудови Південного та Західного районів міста, міжнародний аеропорт ім. Данила Галицького, щитовий каналізаційний колектор великого діаметру, який у багатьох місцях прокладено безпосередньо над гіпсами та у гіпсах. </w:t>
      </w:r>
    </w:p>
    <w:p w:rsidR="009A1EB4" w:rsidRDefault="009A1EB4" w:rsidP="009A1EB4">
      <w:pPr>
        <w:ind w:firstLine="708"/>
        <w:jc w:val="both"/>
        <w:rPr>
          <w:rFonts w:ascii="Arial" w:hAnsi="Arial" w:cs="Arial"/>
          <w:sz w:val="26"/>
          <w:szCs w:val="26"/>
        </w:rPr>
      </w:pPr>
      <w:r>
        <w:rPr>
          <w:rFonts w:ascii="Arial" w:hAnsi="Arial" w:cs="Arial"/>
          <w:sz w:val="26"/>
          <w:szCs w:val="26"/>
        </w:rPr>
        <w:t xml:space="preserve">Важливу роль у формуванні ризиків на території громади відіграють зсуви. Зсувні та зсувонебезпечні ділянки приурочені до районів інтенсивного розчленування зі сприятливими для їхнього розвитку геолого-гідрогеологічними умовами. Найбільше зсувних ділянок сконцентровано у північній і північно-східних частинах Львівського плато на схилах долин р. Полтва, Пасіка, Вулецького, Софіївського потоків та південно-східній частині височини Розточчя, у долинах Клепарівського, Голосківського і Збоїщанського потоків. Інтенсивність розвитку зсувів визначена головно техногенними чинниками. У сфері їхнього впливу перебуває житлова забудова, дороги, інженерні мережі, лісопаркові зони. Активізація зсувних процесів на території громади через техногенні фактори була зафіксована під час будівництва підпірної стінки на вул. Личаківській (2021 р.). Також зсуви </w:t>
      </w:r>
      <w:r>
        <w:rPr>
          <w:rFonts w:ascii="Arial" w:hAnsi="Arial" w:cs="Arial"/>
          <w:sz w:val="26"/>
          <w:szCs w:val="26"/>
        </w:rPr>
        <w:lastRenderedPageBreak/>
        <w:t>були зафіксовані на пр</w:t>
      </w:r>
      <w:r w:rsidR="00A02639">
        <w:rPr>
          <w:rFonts w:ascii="Arial" w:hAnsi="Arial" w:cs="Arial"/>
          <w:sz w:val="26"/>
          <w:szCs w:val="26"/>
        </w:rPr>
        <w:t>осп</w:t>
      </w:r>
      <w:r>
        <w:rPr>
          <w:rFonts w:ascii="Arial" w:hAnsi="Arial" w:cs="Arial"/>
          <w:sz w:val="26"/>
          <w:szCs w:val="26"/>
        </w:rPr>
        <w:t xml:space="preserve">. Червоної Калини – вул. Вернадського (насип розворотного кільця трамваїв, 2019, 2021 рр.), Дорозі Кривчицькій (пошкодження церкви Святого Іллі, 2018 р.), в </w:t>
      </w:r>
      <w:r w:rsidR="00A02639">
        <w:rPr>
          <w:rFonts w:ascii="Arial" w:hAnsi="Arial" w:cs="Arial"/>
          <w:sz w:val="26"/>
          <w:szCs w:val="26"/>
        </w:rPr>
        <w:t xml:space="preserve">м. </w:t>
      </w:r>
      <w:r>
        <w:rPr>
          <w:rFonts w:ascii="Arial" w:hAnsi="Arial" w:cs="Arial"/>
          <w:sz w:val="26"/>
          <w:szCs w:val="26"/>
        </w:rPr>
        <w:t>Дублян</w:t>
      </w:r>
      <w:r w:rsidR="00A02639">
        <w:rPr>
          <w:rFonts w:ascii="Arial" w:hAnsi="Arial" w:cs="Arial"/>
          <w:sz w:val="26"/>
          <w:szCs w:val="26"/>
        </w:rPr>
        <w:t>и</w:t>
      </w:r>
      <w:r>
        <w:rPr>
          <w:rFonts w:ascii="Arial" w:hAnsi="Arial" w:cs="Arial"/>
          <w:sz w:val="26"/>
          <w:szCs w:val="26"/>
        </w:rPr>
        <w:t xml:space="preserve"> навпроти дендропарку (вул. Довбуша, 2021 р.) та інші.</w:t>
      </w:r>
    </w:p>
    <w:p w:rsidR="009A1EB4" w:rsidRDefault="009A1EB4" w:rsidP="009A1EB4">
      <w:pPr>
        <w:ind w:firstLine="708"/>
        <w:jc w:val="both"/>
        <w:rPr>
          <w:rFonts w:ascii="Arial" w:hAnsi="Arial" w:cs="Arial"/>
          <w:sz w:val="26"/>
          <w:szCs w:val="26"/>
        </w:rPr>
      </w:pPr>
      <w:r>
        <w:rPr>
          <w:rFonts w:ascii="Arial" w:hAnsi="Arial" w:cs="Arial"/>
          <w:sz w:val="26"/>
          <w:szCs w:val="26"/>
        </w:rPr>
        <w:t>Не менш екологічно й економічно небезпечним процесом, поширеним на території громади, є природне, природно-техногенне і техногенне підтоплення. Цей процес інтенсивно розвивається у багатьох районах ЛМТГ: Західному, Сихівському, Північному, Південному та центральній частині. Сумарна площа підтоплених та потенційно підтоплюваних ділянок перевищує 50 км</w:t>
      </w:r>
      <w:r w:rsidRPr="00A02639">
        <w:rPr>
          <w:rFonts w:ascii="Arial" w:hAnsi="Arial" w:cs="Arial"/>
          <w:sz w:val="26"/>
          <w:szCs w:val="26"/>
          <w:vertAlign w:val="superscript"/>
        </w:rPr>
        <w:t>2</w:t>
      </w:r>
      <w:r>
        <w:rPr>
          <w:rFonts w:ascii="Arial" w:hAnsi="Arial" w:cs="Arial"/>
          <w:sz w:val="26"/>
          <w:szCs w:val="26"/>
        </w:rPr>
        <w:t xml:space="preserve"> . Найбільші за площею ареали техногенного підтоплення приурочені до Львівського плато, яке має максимально сприятливі природні умови для його розвитку. </w:t>
      </w:r>
    </w:p>
    <w:p w:rsidR="009A1EB4" w:rsidRDefault="009A1EB4" w:rsidP="009A1EB4">
      <w:pPr>
        <w:ind w:firstLine="708"/>
        <w:jc w:val="both"/>
        <w:rPr>
          <w:rFonts w:ascii="Arial" w:hAnsi="Arial" w:cs="Arial"/>
          <w:sz w:val="26"/>
          <w:szCs w:val="26"/>
        </w:rPr>
      </w:pPr>
      <w:r>
        <w:rPr>
          <w:rFonts w:ascii="Arial" w:hAnsi="Arial" w:cs="Arial"/>
          <w:sz w:val="26"/>
          <w:szCs w:val="26"/>
        </w:rPr>
        <w:t xml:space="preserve">Суттєву загрозу для будівель і споруд створюють лесові ґрунти, що просідають. Вони поширені переважно на Пасмовому Побужжі (Малехівське, Винниківське, Дмитрівське пасма), частково на височині Розточчя та на північному сильно розчленованому краю Львівського плато. Потужність лесів змінюється в широких межах. На Львівському плато і Розточчі вона пересічно не перевищує 5–8 м, тоді як на пасмах Побужжя досягає 12–16 м.  </w:t>
      </w:r>
    </w:p>
    <w:p w:rsidR="009A1EB4" w:rsidRDefault="009A1EB4" w:rsidP="009A1EB4">
      <w:pPr>
        <w:ind w:firstLine="708"/>
        <w:jc w:val="both"/>
        <w:rPr>
          <w:rFonts w:ascii="Arial" w:hAnsi="Arial" w:cs="Arial"/>
          <w:sz w:val="26"/>
          <w:szCs w:val="26"/>
        </w:rPr>
      </w:pPr>
      <w:r>
        <w:rPr>
          <w:rFonts w:ascii="Arial" w:hAnsi="Arial" w:cs="Arial"/>
          <w:sz w:val="26"/>
          <w:szCs w:val="26"/>
        </w:rPr>
        <w:t xml:space="preserve">На підставі даних про закономірності поширення, умови, особливості та інтенсивність розвитку окремих типів ґрунтів, небезпечних морфодинамічних процесів та їхніх парагенетичних комплексів на території громади науковцями було виділено райони високого, помірного та низького ризику (Волошин, 2012). До ділянок високого інженерного ризику належать центральні райони міста, де активно розвиваються процеси механічної суфозії й осідання земної поверхні, та південно-західна його частина з розвитком сульфатного карсту. Помірний екологічний ризик мають зсувонебезпечні території (схили долин рік Полтва і Пасіка та Вулецького, Софіївського, Світязького, Клепарівського і Збоїщанського потоків), ділянки техногенного підтоплення, розвитку ерозійних процесів та поширення ґрунтів, що просідають. Низький інженерний ризик притаманний районам, де сучасних морфодинамічних процесів та ґрунтів зі специфічними властивостями немає. Використання цих даних дало б підстави оптимізувати функціональне зонування території громади, передбачити заходи з інженерної підготовки та захисту процесонебезпечних ділянок.  </w:t>
      </w:r>
    </w:p>
    <w:p w:rsidR="009A1EB4" w:rsidRDefault="009A1EB4" w:rsidP="009A1EB4">
      <w:pPr>
        <w:ind w:firstLine="708"/>
        <w:jc w:val="both"/>
        <w:rPr>
          <w:rFonts w:ascii="Arial" w:hAnsi="Arial" w:cs="Arial"/>
          <w:sz w:val="26"/>
          <w:szCs w:val="26"/>
        </w:rPr>
      </w:pPr>
      <w:r>
        <w:rPr>
          <w:rFonts w:ascii="Arial" w:hAnsi="Arial" w:cs="Arial"/>
          <w:sz w:val="26"/>
          <w:szCs w:val="26"/>
        </w:rPr>
        <w:t xml:space="preserve">Для кількісної оцінки динаміки й масштабів розвитку процесів, запобігання виникненню аварій і катастроф украй необхідним є створення на території ЛМТГ системи геодинамічного моніторингу. Важливою його складовою повинні стати геодезичні спостереження за деформаціями земної поверхні і створення геопросторових комп’ютерних моделей поширення й динаміки процесів з використанням ГІС-технологій. </w:t>
      </w:r>
    </w:p>
    <w:p w:rsidR="00A02639" w:rsidRDefault="009A1EB4" w:rsidP="001659C7">
      <w:pPr>
        <w:ind w:firstLine="708"/>
        <w:jc w:val="both"/>
        <w:rPr>
          <w:rFonts w:ascii="Arial" w:hAnsi="Arial" w:cs="Arial"/>
          <w:sz w:val="26"/>
          <w:szCs w:val="26"/>
        </w:rPr>
      </w:pPr>
      <w:r>
        <w:rPr>
          <w:rFonts w:ascii="Arial" w:hAnsi="Arial" w:cs="Arial"/>
          <w:sz w:val="26"/>
          <w:szCs w:val="26"/>
        </w:rPr>
        <w:t xml:space="preserve">Загалом, на протиерозійні заходи, пов’язані із запобіганням розвитку зсувних процесів на території об’єктів природно-заповідного фонду (РЛП "Знесіння", Музей народної архітектури та побуту у Львові ім. Климентія Шептицького тощо із ЗФМБ та МФОНПС/ФОНПС за період 2017-2023 р. було виділено 231 тис. грн. </w:t>
      </w:r>
    </w:p>
    <w:p w:rsidR="00A02639" w:rsidRDefault="00A02639" w:rsidP="009A1EB4">
      <w:pPr>
        <w:jc w:val="both"/>
        <w:rPr>
          <w:rFonts w:ascii="Arial" w:hAnsi="Arial" w:cs="Arial"/>
          <w:sz w:val="26"/>
          <w:szCs w:val="26"/>
        </w:rPr>
      </w:pPr>
    </w:p>
    <w:p w:rsidR="009A1EB4" w:rsidRDefault="009A1EB4" w:rsidP="009A1EB4">
      <w:pPr>
        <w:jc w:val="center"/>
        <w:rPr>
          <w:rFonts w:ascii="Arial" w:hAnsi="Arial" w:cs="Arial"/>
          <w:b/>
          <w:sz w:val="26"/>
          <w:szCs w:val="26"/>
        </w:rPr>
      </w:pPr>
      <w:r>
        <w:rPr>
          <w:rFonts w:ascii="Arial" w:hAnsi="Arial" w:cs="Arial"/>
          <w:b/>
          <w:sz w:val="26"/>
          <w:szCs w:val="26"/>
        </w:rPr>
        <w:t>1.10. Земельні ресурси та ґрунти</w:t>
      </w:r>
    </w:p>
    <w:p w:rsidR="009A1EB4" w:rsidRDefault="009A1EB4" w:rsidP="009A1EB4">
      <w:pPr>
        <w:jc w:val="both"/>
        <w:rPr>
          <w:rFonts w:ascii="Arial" w:hAnsi="Arial" w:cs="Arial"/>
          <w:sz w:val="26"/>
          <w:szCs w:val="26"/>
        </w:rPr>
      </w:pPr>
    </w:p>
    <w:p w:rsidR="009A1EB4" w:rsidRDefault="009A1EB4" w:rsidP="009A1EB4">
      <w:pPr>
        <w:ind w:firstLine="708"/>
        <w:jc w:val="both"/>
        <w:rPr>
          <w:rFonts w:ascii="Arial" w:hAnsi="Arial" w:cs="Arial"/>
          <w:sz w:val="26"/>
          <w:szCs w:val="26"/>
        </w:rPr>
      </w:pPr>
      <w:r>
        <w:rPr>
          <w:rFonts w:ascii="Arial" w:hAnsi="Arial" w:cs="Arial"/>
          <w:sz w:val="26"/>
          <w:szCs w:val="26"/>
        </w:rPr>
        <w:t xml:space="preserve">Станом на 01.01.2023 загальна площа Львівської МТГ становила </w:t>
      </w:r>
      <w:r w:rsidR="00A02639">
        <w:rPr>
          <w:rFonts w:ascii="Arial" w:hAnsi="Arial" w:cs="Arial"/>
          <w:sz w:val="26"/>
          <w:szCs w:val="26"/>
        </w:rPr>
        <w:t xml:space="preserve">    </w:t>
      </w:r>
      <w:r>
        <w:rPr>
          <w:rFonts w:ascii="Arial" w:hAnsi="Arial" w:cs="Arial"/>
          <w:sz w:val="26"/>
          <w:szCs w:val="26"/>
        </w:rPr>
        <w:t>315,6 км</w:t>
      </w:r>
      <w:r w:rsidRPr="00A02639">
        <w:rPr>
          <w:rFonts w:ascii="Arial" w:hAnsi="Arial" w:cs="Arial"/>
          <w:sz w:val="26"/>
          <w:szCs w:val="26"/>
          <w:vertAlign w:val="superscript"/>
        </w:rPr>
        <w:t>2</w:t>
      </w:r>
      <w:r>
        <w:rPr>
          <w:rFonts w:ascii="Arial" w:hAnsi="Arial" w:cs="Arial"/>
          <w:sz w:val="26"/>
          <w:szCs w:val="26"/>
        </w:rPr>
        <w:t xml:space="preserve">. За функціональним використанням (форма 6-зем), землі МТГ </w:t>
      </w:r>
      <w:r>
        <w:rPr>
          <w:rFonts w:ascii="Arial" w:hAnsi="Arial" w:cs="Arial"/>
          <w:sz w:val="26"/>
          <w:szCs w:val="26"/>
        </w:rPr>
        <w:lastRenderedPageBreak/>
        <w:t>мають та</w:t>
      </w:r>
      <w:r w:rsidR="00A02639">
        <w:rPr>
          <w:rFonts w:ascii="Arial" w:hAnsi="Arial" w:cs="Arial"/>
          <w:sz w:val="26"/>
          <w:szCs w:val="26"/>
        </w:rPr>
        <w:t>кий розподіл: житлова забудова − 12,3</w:t>
      </w:r>
      <w:r w:rsidR="0068152B">
        <w:rPr>
          <w:rFonts w:ascii="Arial" w:hAnsi="Arial" w:cs="Arial"/>
          <w:sz w:val="26"/>
          <w:szCs w:val="26"/>
        </w:rPr>
        <w:t xml:space="preserve"> </w:t>
      </w:r>
      <w:r w:rsidR="00A02639">
        <w:rPr>
          <w:rFonts w:ascii="Arial" w:hAnsi="Arial" w:cs="Arial"/>
          <w:sz w:val="26"/>
          <w:szCs w:val="26"/>
        </w:rPr>
        <w:t>%; громадська забудова − 7%; землі промисловості −</w:t>
      </w:r>
      <w:r>
        <w:rPr>
          <w:rFonts w:ascii="Arial" w:hAnsi="Arial" w:cs="Arial"/>
          <w:sz w:val="26"/>
          <w:szCs w:val="26"/>
        </w:rPr>
        <w:t xml:space="preserve"> 5,4</w:t>
      </w:r>
      <w:r w:rsidR="0068152B">
        <w:rPr>
          <w:rFonts w:ascii="Arial" w:hAnsi="Arial" w:cs="Arial"/>
          <w:sz w:val="26"/>
          <w:szCs w:val="26"/>
        </w:rPr>
        <w:t xml:space="preserve"> </w:t>
      </w:r>
      <w:r w:rsidR="00A02639">
        <w:rPr>
          <w:rFonts w:ascii="Arial" w:hAnsi="Arial" w:cs="Arial"/>
          <w:sz w:val="26"/>
          <w:szCs w:val="26"/>
        </w:rPr>
        <w:t>%; землі транспорту та зв'язку −</w:t>
      </w:r>
      <w:r>
        <w:rPr>
          <w:rFonts w:ascii="Arial" w:hAnsi="Arial" w:cs="Arial"/>
          <w:sz w:val="26"/>
          <w:szCs w:val="26"/>
        </w:rPr>
        <w:t xml:space="preserve"> 4,6</w:t>
      </w:r>
      <w:r w:rsidR="0068152B">
        <w:rPr>
          <w:rFonts w:ascii="Arial" w:hAnsi="Arial" w:cs="Arial"/>
          <w:sz w:val="26"/>
          <w:szCs w:val="26"/>
        </w:rPr>
        <w:t xml:space="preserve"> </w:t>
      </w:r>
      <w:r>
        <w:rPr>
          <w:rFonts w:ascii="Arial" w:hAnsi="Arial" w:cs="Arial"/>
          <w:sz w:val="26"/>
          <w:szCs w:val="26"/>
        </w:rPr>
        <w:t xml:space="preserve">%; </w:t>
      </w:r>
      <w:r w:rsidR="00A02639">
        <w:rPr>
          <w:rFonts w:ascii="Arial" w:hAnsi="Arial" w:cs="Arial"/>
          <w:sz w:val="26"/>
          <w:szCs w:val="26"/>
        </w:rPr>
        <w:t xml:space="preserve">землі технічної інфраструктури </w:t>
      </w:r>
      <w:r w:rsidR="0068152B">
        <w:rPr>
          <w:rFonts w:ascii="Arial" w:hAnsi="Arial" w:cs="Arial"/>
          <w:sz w:val="26"/>
          <w:szCs w:val="26"/>
        </w:rPr>
        <w:t>–</w:t>
      </w:r>
      <w:r>
        <w:rPr>
          <w:rFonts w:ascii="Arial" w:hAnsi="Arial" w:cs="Arial"/>
          <w:sz w:val="26"/>
          <w:szCs w:val="26"/>
        </w:rPr>
        <w:t xml:space="preserve"> 1</w:t>
      </w:r>
      <w:r w:rsidR="0068152B">
        <w:rPr>
          <w:rFonts w:ascii="Arial" w:hAnsi="Arial" w:cs="Arial"/>
          <w:sz w:val="26"/>
          <w:szCs w:val="26"/>
        </w:rPr>
        <w:t xml:space="preserve"> </w:t>
      </w:r>
      <w:r>
        <w:rPr>
          <w:rFonts w:ascii="Arial" w:hAnsi="Arial" w:cs="Arial"/>
          <w:sz w:val="26"/>
          <w:szCs w:val="26"/>
        </w:rPr>
        <w:t>%</w:t>
      </w:r>
      <w:r w:rsidR="00A02639">
        <w:rPr>
          <w:rFonts w:ascii="Arial" w:hAnsi="Arial" w:cs="Arial"/>
          <w:sz w:val="26"/>
          <w:szCs w:val="26"/>
        </w:rPr>
        <w:t xml:space="preserve">; сільськогосподарські землі </w:t>
      </w:r>
      <w:r w:rsidR="0068152B">
        <w:rPr>
          <w:rFonts w:ascii="Arial" w:hAnsi="Arial" w:cs="Arial"/>
          <w:sz w:val="26"/>
          <w:szCs w:val="26"/>
        </w:rPr>
        <w:t>–</w:t>
      </w:r>
      <w:r>
        <w:rPr>
          <w:rFonts w:ascii="Arial" w:hAnsi="Arial" w:cs="Arial"/>
          <w:sz w:val="26"/>
          <w:szCs w:val="26"/>
        </w:rPr>
        <w:t xml:space="preserve"> 34</w:t>
      </w:r>
      <w:r w:rsidR="0068152B">
        <w:rPr>
          <w:rFonts w:ascii="Arial" w:hAnsi="Arial" w:cs="Arial"/>
          <w:sz w:val="26"/>
          <w:szCs w:val="26"/>
        </w:rPr>
        <w:t xml:space="preserve"> </w:t>
      </w:r>
      <w:r>
        <w:rPr>
          <w:rFonts w:ascii="Arial" w:hAnsi="Arial" w:cs="Arial"/>
          <w:sz w:val="26"/>
          <w:szCs w:val="26"/>
        </w:rPr>
        <w:t>%; землі лісогосподарського призначенн</w:t>
      </w:r>
      <w:r w:rsidR="00A02639">
        <w:rPr>
          <w:rFonts w:ascii="Arial" w:hAnsi="Arial" w:cs="Arial"/>
          <w:sz w:val="26"/>
          <w:szCs w:val="26"/>
        </w:rPr>
        <w:t>я − 22,7</w:t>
      </w:r>
      <w:r w:rsidR="0068152B">
        <w:rPr>
          <w:rFonts w:ascii="Arial" w:hAnsi="Arial" w:cs="Arial"/>
          <w:sz w:val="26"/>
          <w:szCs w:val="26"/>
        </w:rPr>
        <w:t xml:space="preserve"> </w:t>
      </w:r>
      <w:r w:rsidR="00A02639">
        <w:rPr>
          <w:rFonts w:ascii="Arial" w:hAnsi="Arial" w:cs="Arial"/>
          <w:sz w:val="26"/>
          <w:szCs w:val="26"/>
        </w:rPr>
        <w:t>%; землі водного фонду −</w:t>
      </w:r>
      <w:r>
        <w:rPr>
          <w:rFonts w:ascii="Arial" w:hAnsi="Arial" w:cs="Arial"/>
          <w:sz w:val="26"/>
          <w:szCs w:val="26"/>
        </w:rPr>
        <w:t xml:space="preserve"> </w:t>
      </w:r>
      <w:r w:rsidR="00A02639">
        <w:rPr>
          <w:rFonts w:ascii="Arial" w:hAnsi="Arial" w:cs="Arial"/>
          <w:sz w:val="26"/>
          <w:szCs w:val="26"/>
        </w:rPr>
        <w:t>1,3</w:t>
      </w:r>
      <w:r w:rsidR="0068152B">
        <w:rPr>
          <w:rFonts w:ascii="Arial" w:hAnsi="Arial" w:cs="Arial"/>
          <w:sz w:val="26"/>
          <w:szCs w:val="26"/>
        </w:rPr>
        <w:t xml:space="preserve"> </w:t>
      </w:r>
      <w:r w:rsidR="00A02639">
        <w:rPr>
          <w:rFonts w:ascii="Arial" w:hAnsi="Arial" w:cs="Arial"/>
          <w:sz w:val="26"/>
          <w:szCs w:val="26"/>
        </w:rPr>
        <w:t>%; землі іншого призначення −</w:t>
      </w:r>
      <w:r>
        <w:rPr>
          <w:rFonts w:ascii="Arial" w:hAnsi="Arial" w:cs="Arial"/>
          <w:sz w:val="26"/>
          <w:szCs w:val="26"/>
        </w:rPr>
        <w:t xml:space="preserve"> 11,7</w:t>
      </w:r>
      <w:r w:rsidR="0068152B">
        <w:rPr>
          <w:rFonts w:ascii="Arial" w:hAnsi="Arial" w:cs="Arial"/>
          <w:sz w:val="26"/>
          <w:szCs w:val="26"/>
        </w:rPr>
        <w:t xml:space="preserve"> </w:t>
      </w:r>
      <w:r>
        <w:rPr>
          <w:rFonts w:ascii="Arial" w:hAnsi="Arial" w:cs="Arial"/>
          <w:sz w:val="26"/>
          <w:szCs w:val="26"/>
        </w:rPr>
        <w:t>% від площі МТГ. До переліку найбільших за площею населених пунктів Львівської МТГ, площа яких перевищує 10 км</w:t>
      </w:r>
      <w:r w:rsidRPr="00A02639">
        <w:rPr>
          <w:rFonts w:ascii="Arial" w:hAnsi="Arial" w:cs="Arial"/>
          <w:sz w:val="26"/>
          <w:szCs w:val="26"/>
          <w:vertAlign w:val="superscript"/>
        </w:rPr>
        <w:t>2</w:t>
      </w:r>
      <w:r>
        <w:rPr>
          <w:rFonts w:ascii="Arial" w:hAnsi="Arial" w:cs="Arial"/>
          <w:sz w:val="26"/>
          <w:szCs w:val="26"/>
        </w:rPr>
        <w:t>, входять села: Зашків (15,91 км</w:t>
      </w:r>
      <w:r w:rsidRPr="00A02639">
        <w:rPr>
          <w:rFonts w:ascii="Arial" w:hAnsi="Arial" w:cs="Arial"/>
          <w:sz w:val="26"/>
          <w:szCs w:val="26"/>
          <w:vertAlign w:val="superscript"/>
        </w:rPr>
        <w:t>2</w:t>
      </w:r>
      <w:r>
        <w:rPr>
          <w:rFonts w:ascii="Arial" w:hAnsi="Arial" w:cs="Arial"/>
          <w:sz w:val="26"/>
          <w:szCs w:val="26"/>
        </w:rPr>
        <w:t>), Гряда (15,8 км</w:t>
      </w:r>
      <w:r w:rsidRPr="00A02639">
        <w:rPr>
          <w:rFonts w:ascii="Arial" w:hAnsi="Arial" w:cs="Arial"/>
          <w:sz w:val="26"/>
          <w:szCs w:val="26"/>
          <w:vertAlign w:val="superscript"/>
        </w:rPr>
        <w:t>2</w:t>
      </w:r>
      <w:r w:rsidR="00A02639">
        <w:rPr>
          <w:rFonts w:ascii="Arial" w:hAnsi="Arial" w:cs="Arial"/>
          <w:sz w:val="26"/>
          <w:szCs w:val="26"/>
        </w:rPr>
        <w:t>), Рясне-Руське</w:t>
      </w:r>
      <w:r>
        <w:rPr>
          <w:rFonts w:ascii="Arial" w:hAnsi="Arial" w:cs="Arial"/>
          <w:sz w:val="26"/>
          <w:szCs w:val="26"/>
        </w:rPr>
        <w:t xml:space="preserve"> (12,42 км</w:t>
      </w:r>
      <w:r w:rsidRPr="00A02639">
        <w:rPr>
          <w:rFonts w:ascii="Arial" w:hAnsi="Arial" w:cs="Arial"/>
          <w:sz w:val="26"/>
          <w:szCs w:val="26"/>
          <w:vertAlign w:val="superscript"/>
        </w:rPr>
        <w:t>2</w:t>
      </w:r>
      <w:r>
        <w:rPr>
          <w:rFonts w:ascii="Arial" w:hAnsi="Arial" w:cs="Arial"/>
          <w:sz w:val="26"/>
          <w:szCs w:val="26"/>
        </w:rPr>
        <w:t>), Великі Грибовичі (12,3 км</w:t>
      </w:r>
      <w:r w:rsidRPr="00A02639">
        <w:rPr>
          <w:rFonts w:ascii="Arial" w:hAnsi="Arial" w:cs="Arial"/>
          <w:sz w:val="26"/>
          <w:szCs w:val="26"/>
          <w:vertAlign w:val="superscript"/>
        </w:rPr>
        <w:t>2</w:t>
      </w:r>
      <w:r w:rsidR="00A02639">
        <w:rPr>
          <w:rFonts w:ascii="Arial" w:hAnsi="Arial" w:cs="Arial"/>
          <w:sz w:val="26"/>
          <w:szCs w:val="26"/>
        </w:rPr>
        <w:t xml:space="preserve">), Воля Гомулецька </w:t>
      </w:r>
      <w:r>
        <w:rPr>
          <w:rFonts w:ascii="Arial" w:hAnsi="Arial" w:cs="Arial"/>
          <w:sz w:val="26"/>
          <w:szCs w:val="26"/>
        </w:rPr>
        <w:t>(11,7 км</w:t>
      </w:r>
      <w:r w:rsidRPr="00A02639">
        <w:rPr>
          <w:rFonts w:ascii="Arial" w:hAnsi="Arial" w:cs="Arial"/>
          <w:sz w:val="26"/>
          <w:szCs w:val="26"/>
          <w:vertAlign w:val="superscript"/>
        </w:rPr>
        <w:t>2</w:t>
      </w:r>
      <w:r>
        <w:rPr>
          <w:rFonts w:ascii="Arial" w:hAnsi="Arial" w:cs="Arial"/>
          <w:sz w:val="26"/>
          <w:szCs w:val="26"/>
        </w:rPr>
        <w:t xml:space="preserve">), Малі Грибовичі </w:t>
      </w:r>
      <w:r w:rsidR="00A02639">
        <w:rPr>
          <w:rFonts w:ascii="Arial" w:hAnsi="Arial" w:cs="Arial"/>
          <w:sz w:val="26"/>
          <w:szCs w:val="26"/>
        </w:rPr>
        <w:t xml:space="preserve">    </w:t>
      </w:r>
      <w:r>
        <w:rPr>
          <w:rFonts w:ascii="Arial" w:hAnsi="Arial" w:cs="Arial"/>
          <w:sz w:val="26"/>
          <w:szCs w:val="26"/>
        </w:rPr>
        <w:t>(10,8 км</w:t>
      </w:r>
      <w:r w:rsidRPr="00A02639">
        <w:rPr>
          <w:rFonts w:ascii="Arial" w:hAnsi="Arial" w:cs="Arial"/>
          <w:sz w:val="26"/>
          <w:szCs w:val="26"/>
          <w:vertAlign w:val="superscript"/>
        </w:rPr>
        <w:t>2</w:t>
      </w:r>
      <w:r>
        <w:rPr>
          <w:rFonts w:ascii="Arial" w:hAnsi="Arial" w:cs="Arial"/>
          <w:sz w:val="26"/>
          <w:szCs w:val="26"/>
        </w:rPr>
        <w:t>) та селище Брюховичі (11,2 км</w:t>
      </w:r>
      <w:r w:rsidRPr="00A02639">
        <w:rPr>
          <w:rFonts w:ascii="Arial" w:hAnsi="Arial" w:cs="Arial"/>
          <w:sz w:val="26"/>
          <w:szCs w:val="26"/>
          <w:vertAlign w:val="superscript"/>
        </w:rPr>
        <w:t>2</w:t>
      </w:r>
      <w:r>
        <w:rPr>
          <w:rFonts w:ascii="Arial" w:hAnsi="Arial" w:cs="Arial"/>
          <w:sz w:val="26"/>
          <w:szCs w:val="26"/>
        </w:rPr>
        <w:t>). Найменшими населеними пунктами, площа яких менша 3 км</w:t>
      </w:r>
      <w:r w:rsidRPr="00A02639">
        <w:rPr>
          <w:rFonts w:ascii="Arial" w:hAnsi="Arial" w:cs="Arial"/>
          <w:sz w:val="26"/>
          <w:szCs w:val="26"/>
          <w:vertAlign w:val="superscript"/>
        </w:rPr>
        <w:t>2</w:t>
      </w:r>
      <w:r>
        <w:rPr>
          <w:rFonts w:ascii="Arial" w:hAnsi="Arial" w:cs="Arial"/>
          <w:sz w:val="26"/>
          <w:szCs w:val="26"/>
        </w:rPr>
        <w:t>, є Підрясне, Лисиничі та Малі Підліски (відповідно 2,92; 2,17 і 0,99 км</w:t>
      </w:r>
      <w:r w:rsidRPr="00A02639">
        <w:rPr>
          <w:rFonts w:ascii="Arial" w:hAnsi="Arial" w:cs="Arial"/>
          <w:sz w:val="26"/>
          <w:szCs w:val="26"/>
          <w:vertAlign w:val="superscript"/>
        </w:rPr>
        <w:t>2</w:t>
      </w:r>
      <w:r>
        <w:rPr>
          <w:rFonts w:ascii="Arial" w:hAnsi="Arial" w:cs="Arial"/>
          <w:sz w:val="26"/>
          <w:szCs w:val="26"/>
        </w:rPr>
        <w:t>). Найвищий відсоток сільськогосподарських</w:t>
      </w:r>
      <w:r w:rsidR="00A02639">
        <w:rPr>
          <w:rFonts w:ascii="Arial" w:hAnsi="Arial" w:cs="Arial"/>
          <w:sz w:val="26"/>
          <w:szCs w:val="26"/>
        </w:rPr>
        <w:t xml:space="preserve"> земель обліковано в селах Рясне</w:t>
      </w:r>
      <w:r w:rsidR="00736D1A">
        <w:rPr>
          <w:rFonts w:ascii="Arial" w:hAnsi="Arial" w:cs="Arial"/>
          <w:sz w:val="26"/>
          <w:szCs w:val="26"/>
        </w:rPr>
        <w:t>-Руське</w:t>
      </w:r>
      <w:r>
        <w:rPr>
          <w:rFonts w:ascii="Arial" w:hAnsi="Arial" w:cs="Arial"/>
          <w:sz w:val="26"/>
          <w:szCs w:val="26"/>
        </w:rPr>
        <w:t xml:space="preserve"> та Великі Грибовичі (майже 72</w:t>
      </w:r>
      <w:r w:rsidR="0068152B">
        <w:rPr>
          <w:rFonts w:ascii="Arial" w:hAnsi="Arial" w:cs="Arial"/>
          <w:sz w:val="26"/>
          <w:szCs w:val="26"/>
        </w:rPr>
        <w:t xml:space="preserve"> </w:t>
      </w:r>
      <w:r>
        <w:rPr>
          <w:rFonts w:ascii="Arial" w:hAnsi="Arial" w:cs="Arial"/>
          <w:sz w:val="26"/>
          <w:szCs w:val="26"/>
        </w:rPr>
        <w:t>%), лісових – в Зашкові та Гряді (відповідно 47,2 і 48,8</w:t>
      </w:r>
      <w:r w:rsidR="0068152B">
        <w:rPr>
          <w:rFonts w:ascii="Arial" w:hAnsi="Arial" w:cs="Arial"/>
          <w:sz w:val="26"/>
          <w:szCs w:val="26"/>
        </w:rPr>
        <w:t xml:space="preserve"> </w:t>
      </w:r>
      <w:r>
        <w:rPr>
          <w:rFonts w:ascii="Arial" w:hAnsi="Arial" w:cs="Arial"/>
          <w:sz w:val="26"/>
          <w:szCs w:val="26"/>
        </w:rPr>
        <w:t xml:space="preserve">%). </w:t>
      </w:r>
    </w:p>
    <w:p w:rsidR="009A1EB4" w:rsidRDefault="009A1EB4" w:rsidP="009A1EB4">
      <w:pPr>
        <w:ind w:firstLine="708"/>
        <w:jc w:val="both"/>
        <w:rPr>
          <w:rFonts w:ascii="Arial" w:hAnsi="Arial" w:cs="Arial"/>
          <w:sz w:val="26"/>
          <w:szCs w:val="26"/>
        </w:rPr>
      </w:pPr>
      <w:r>
        <w:rPr>
          <w:rFonts w:ascii="Arial" w:hAnsi="Arial" w:cs="Arial"/>
          <w:sz w:val="26"/>
          <w:szCs w:val="26"/>
        </w:rPr>
        <w:t>У розрізі районів м. Львова найбільш щільну забудову має Галицький район (понад 80</w:t>
      </w:r>
      <w:r w:rsidR="0068152B">
        <w:rPr>
          <w:rFonts w:ascii="Arial" w:hAnsi="Arial" w:cs="Arial"/>
          <w:sz w:val="26"/>
          <w:szCs w:val="26"/>
        </w:rPr>
        <w:t xml:space="preserve"> </w:t>
      </w:r>
      <w:r>
        <w:rPr>
          <w:rFonts w:ascii="Arial" w:hAnsi="Arial" w:cs="Arial"/>
          <w:sz w:val="26"/>
          <w:szCs w:val="26"/>
        </w:rPr>
        <w:t>%), у Залізничному та Франківському цей показник дещо нижчий і становить 75</w:t>
      </w:r>
      <w:r w:rsidR="0068152B">
        <w:rPr>
          <w:rFonts w:ascii="Arial" w:hAnsi="Arial" w:cs="Arial"/>
          <w:sz w:val="26"/>
          <w:szCs w:val="26"/>
        </w:rPr>
        <w:t xml:space="preserve"> </w:t>
      </w:r>
      <w:r>
        <w:rPr>
          <w:rFonts w:ascii="Arial" w:hAnsi="Arial" w:cs="Arial"/>
          <w:sz w:val="26"/>
          <w:szCs w:val="26"/>
        </w:rPr>
        <w:t>%, найменш забудованими є території Личаківського і Шевченківського районів – відповідно 55 і 53</w:t>
      </w:r>
      <w:r w:rsidR="0068152B">
        <w:rPr>
          <w:rFonts w:ascii="Arial" w:hAnsi="Arial" w:cs="Arial"/>
          <w:sz w:val="26"/>
          <w:szCs w:val="26"/>
        </w:rPr>
        <w:t xml:space="preserve"> </w:t>
      </w:r>
      <w:r>
        <w:rPr>
          <w:rFonts w:ascii="Arial" w:hAnsi="Arial" w:cs="Arial"/>
          <w:sz w:val="26"/>
          <w:szCs w:val="26"/>
        </w:rPr>
        <w:t>%. Серед населених пунктів, що увійшли до складу Львівської МТГ, високий ступінь забудованих територій відзна</w:t>
      </w:r>
      <w:r w:rsidR="00681968">
        <w:rPr>
          <w:rFonts w:ascii="Arial" w:hAnsi="Arial" w:cs="Arial"/>
          <w:sz w:val="26"/>
          <w:szCs w:val="26"/>
        </w:rPr>
        <w:t>чається для населених пунктів селище</w:t>
      </w:r>
      <w:r>
        <w:rPr>
          <w:rFonts w:ascii="Arial" w:hAnsi="Arial" w:cs="Arial"/>
          <w:sz w:val="26"/>
          <w:szCs w:val="26"/>
        </w:rPr>
        <w:t xml:space="preserve"> Брюховичі та м.</w:t>
      </w:r>
      <w:r w:rsidR="00681968">
        <w:rPr>
          <w:rFonts w:ascii="Arial" w:hAnsi="Arial" w:cs="Arial"/>
          <w:sz w:val="26"/>
          <w:szCs w:val="26"/>
        </w:rPr>
        <w:t xml:space="preserve"> </w:t>
      </w:r>
      <w:r>
        <w:rPr>
          <w:rFonts w:ascii="Arial" w:hAnsi="Arial" w:cs="Arial"/>
          <w:sz w:val="26"/>
          <w:szCs w:val="26"/>
        </w:rPr>
        <w:t>Винники (62</w:t>
      </w:r>
      <w:r w:rsidR="0068152B">
        <w:rPr>
          <w:rFonts w:ascii="Arial" w:hAnsi="Arial" w:cs="Arial"/>
          <w:sz w:val="26"/>
          <w:szCs w:val="26"/>
        </w:rPr>
        <w:t xml:space="preserve"> </w:t>
      </w:r>
      <w:r>
        <w:rPr>
          <w:rFonts w:ascii="Arial" w:hAnsi="Arial" w:cs="Arial"/>
          <w:sz w:val="26"/>
          <w:szCs w:val="26"/>
        </w:rPr>
        <w:t>%), тоді</w:t>
      </w:r>
      <w:r w:rsidR="00681968">
        <w:rPr>
          <w:rFonts w:ascii="Arial" w:hAnsi="Arial" w:cs="Arial"/>
          <w:sz w:val="26"/>
          <w:szCs w:val="26"/>
        </w:rPr>
        <w:t xml:space="preserve"> як найнижчий – для с. Лисиничі</w:t>
      </w:r>
      <w:r>
        <w:rPr>
          <w:rFonts w:ascii="Arial" w:hAnsi="Arial" w:cs="Arial"/>
          <w:sz w:val="26"/>
          <w:szCs w:val="26"/>
        </w:rPr>
        <w:t xml:space="preserve"> і с.</w:t>
      </w:r>
      <w:r w:rsidR="00681968">
        <w:rPr>
          <w:rFonts w:ascii="Arial" w:hAnsi="Arial" w:cs="Arial"/>
          <w:sz w:val="26"/>
          <w:szCs w:val="26"/>
        </w:rPr>
        <w:t xml:space="preserve"> Гряда</w:t>
      </w:r>
      <w:r>
        <w:rPr>
          <w:rFonts w:ascii="Arial" w:hAnsi="Arial" w:cs="Arial"/>
          <w:sz w:val="26"/>
          <w:szCs w:val="26"/>
        </w:rPr>
        <w:t xml:space="preserve"> (відповідно 9 і 3</w:t>
      </w:r>
      <w:r w:rsidR="00D53985">
        <w:rPr>
          <w:rFonts w:ascii="Arial" w:hAnsi="Arial" w:cs="Arial"/>
          <w:sz w:val="26"/>
          <w:szCs w:val="26"/>
        </w:rPr>
        <w:t xml:space="preserve"> </w:t>
      </w:r>
      <w:r>
        <w:rPr>
          <w:rFonts w:ascii="Arial" w:hAnsi="Arial" w:cs="Arial"/>
          <w:sz w:val="26"/>
          <w:szCs w:val="26"/>
        </w:rPr>
        <w:t xml:space="preserve">% від загальної площі). </w:t>
      </w:r>
    </w:p>
    <w:p w:rsidR="009A1EB4" w:rsidRDefault="009A1EB4" w:rsidP="009A1EB4">
      <w:pPr>
        <w:ind w:firstLine="708"/>
        <w:jc w:val="both"/>
        <w:rPr>
          <w:rFonts w:ascii="Arial" w:hAnsi="Arial" w:cs="Arial"/>
          <w:sz w:val="26"/>
          <w:szCs w:val="26"/>
        </w:rPr>
      </w:pPr>
      <w:r>
        <w:rPr>
          <w:rFonts w:ascii="Arial" w:hAnsi="Arial" w:cs="Arial"/>
          <w:sz w:val="26"/>
          <w:szCs w:val="26"/>
        </w:rPr>
        <w:t>Ґрунтовий покрив території Львівської МТГ характеризується мозаїчністю: на Розточчі основними типами ґрунтів є дерново-карбонатні, дерново-підзолисті та темно-сірі; Грядове Побужжя характеризується переважанням темно-сірих опідзолених, чорноземів опідзолених, чорноземно-лучних та болотних типів ґрунтів. У межах Білогорської рівнини переважають дерново-підзолисті та торфово-болотні типи ґрунтів. У м. Львові основними типами ґрунтів природного походження є дерново-підзолисті, сірі та світло-сірі опідзолені ґрунти, трапляються дерново-карбонатні і торфово-болотні типи. Ґрунти у Львові сильно трансформовані і збереглися фрагментарно у межах паркових зон стари</w:t>
      </w:r>
      <w:r w:rsidR="00681968">
        <w:rPr>
          <w:rFonts w:ascii="Arial" w:hAnsi="Arial" w:cs="Arial"/>
          <w:sz w:val="26"/>
          <w:szCs w:val="26"/>
        </w:rPr>
        <w:t xml:space="preserve">х парків міста та на околицях. </w:t>
      </w:r>
      <w:r>
        <w:rPr>
          <w:rFonts w:ascii="Arial" w:hAnsi="Arial" w:cs="Arial"/>
          <w:sz w:val="26"/>
          <w:szCs w:val="26"/>
        </w:rPr>
        <w:t xml:space="preserve">Значну частину території м. Львова займають урбаноземи та техноземи. </w:t>
      </w:r>
    </w:p>
    <w:p w:rsidR="009A1EB4" w:rsidRDefault="009A1EB4" w:rsidP="009A1EB4">
      <w:pPr>
        <w:ind w:firstLine="708"/>
        <w:jc w:val="both"/>
        <w:rPr>
          <w:rFonts w:ascii="Arial" w:hAnsi="Arial" w:cs="Arial"/>
          <w:sz w:val="26"/>
          <w:szCs w:val="26"/>
        </w:rPr>
      </w:pPr>
      <w:r>
        <w:rPr>
          <w:rFonts w:ascii="Arial" w:hAnsi="Arial" w:cs="Arial"/>
          <w:sz w:val="26"/>
          <w:szCs w:val="26"/>
        </w:rPr>
        <w:t xml:space="preserve">В 2023 р. з метою з’ясування рівня нагромадження важких металів у ґрунтах Львівської МТГ управлінням екології та природних ресурсів департаменту містобудування було замовлено визначення вмісту їхніх рухомих форм. Зразки ґрунту було відібрано на території Львівської МТГ у Львові поблизу 5 перехресть вулиць/проспектів у Львові: </w:t>
      </w:r>
      <w:r w:rsidR="00681968">
        <w:rPr>
          <w:rFonts w:ascii="Arial" w:hAnsi="Arial" w:cs="Arial"/>
          <w:sz w:val="26"/>
          <w:szCs w:val="26"/>
        </w:rPr>
        <w:t xml:space="preserve">Т. </w:t>
      </w:r>
      <w:r>
        <w:rPr>
          <w:rFonts w:ascii="Arial" w:hAnsi="Arial" w:cs="Arial"/>
          <w:sz w:val="26"/>
          <w:szCs w:val="26"/>
        </w:rPr>
        <w:t xml:space="preserve">Шевченка – </w:t>
      </w:r>
      <w:r w:rsidR="00736D1A">
        <w:rPr>
          <w:rFonts w:ascii="Arial" w:hAnsi="Arial" w:cs="Arial"/>
          <w:sz w:val="26"/>
          <w:szCs w:val="26"/>
        </w:rPr>
        <w:t xml:space="preserve">           </w:t>
      </w:r>
      <w:r w:rsidR="00681968">
        <w:rPr>
          <w:rFonts w:ascii="Arial" w:hAnsi="Arial" w:cs="Arial"/>
          <w:sz w:val="26"/>
          <w:szCs w:val="26"/>
        </w:rPr>
        <w:t xml:space="preserve">о. Омеляна </w:t>
      </w:r>
      <w:r>
        <w:rPr>
          <w:rFonts w:ascii="Arial" w:hAnsi="Arial" w:cs="Arial"/>
          <w:sz w:val="26"/>
          <w:szCs w:val="26"/>
        </w:rPr>
        <w:t xml:space="preserve">Ковча, Городоцької – Збиральної, Стрийської – </w:t>
      </w:r>
      <w:r w:rsidR="00681968">
        <w:rPr>
          <w:rFonts w:ascii="Arial" w:hAnsi="Arial" w:cs="Arial"/>
          <w:sz w:val="26"/>
          <w:szCs w:val="26"/>
        </w:rPr>
        <w:t xml:space="preserve">Академіка А. </w:t>
      </w:r>
      <w:r>
        <w:rPr>
          <w:rFonts w:ascii="Arial" w:hAnsi="Arial" w:cs="Arial"/>
          <w:sz w:val="26"/>
          <w:szCs w:val="26"/>
        </w:rPr>
        <w:t xml:space="preserve">Сахарова, Личаківської – Пасічної, Червоної Калини – Чукаріна, а також в селах. Підрясне, Лисиничі та Малехів. Фонова проба ґрунту була відібрана в парку "Снопківський" у Львові. За результатами проведених досліджень виявлено перевищення вмісту рухомих форм свинцю та цинку (відповідно 3,7 і 2,2 ГДК) в пробі з перехрестя вулиць Городоцької та Збиральної, яке входить до переліку найбільш забруднених локацій у місті за показниками стану атмосферного повітря, а також цинку (1,7 ГДК) на перехресті вулиць Личаківської та Пасічної у м. Львові. </w:t>
      </w:r>
    </w:p>
    <w:p w:rsidR="009A1EB4" w:rsidRDefault="009A1EB4" w:rsidP="009A1EB4">
      <w:pPr>
        <w:ind w:firstLine="708"/>
        <w:jc w:val="both"/>
        <w:rPr>
          <w:rFonts w:ascii="Arial" w:hAnsi="Arial" w:cs="Arial"/>
          <w:sz w:val="26"/>
          <w:szCs w:val="26"/>
        </w:rPr>
      </w:pPr>
      <w:r>
        <w:rPr>
          <w:rFonts w:ascii="Arial" w:hAnsi="Arial" w:cs="Arial"/>
          <w:sz w:val="26"/>
          <w:szCs w:val="26"/>
        </w:rPr>
        <w:t xml:space="preserve">Найважливішим питанням у розрізі комплексної екологічної програми щодо земельних ресурсів було й залишається ведення земельного кадастру й оформлення земельних ділянок для зелених зон і водних об’єктів, оскільки наявність кадастрових номерів є головною перепоною щодо їх забудови. </w:t>
      </w:r>
      <w:r>
        <w:rPr>
          <w:rFonts w:ascii="Arial" w:hAnsi="Arial" w:cs="Arial"/>
          <w:sz w:val="26"/>
          <w:szCs w:val="26"/>
        </w:rPr>
        <w:lastRenderedPageBreak/>
        <w:t>Потрібно відзначити, що протягом останніх років управлінням земельних ресурсів разом з управлінням екології та природних ресурсів департаменту містобудування було проведено комплекс заходів щодо оформлення земельних ділянок скверів, парків, зелених зон тощо. Зокрема, протягом 2021-2022 років було оформлено 11 ділянок скверів площею 3,6457 га, а також затверджено документацію із землеустрою щодо надання райдержадміністраціям 12 ділянок скверів загальною площею 11,6187 га та 5 ділянок парків загальною площею 95,4554 га (парки Архангела Михаїла, "Кольонія", "Горіховий Гай", "Замарстинівський" та парк на вул. Роксоляни). Було погоджено створення нового парку орієнтовною площею 2,6 га на території, обм</w:t>
      </w:r>
      <w:r w:rsidR="007B215A">
        <w:rPr>
          <w:rFonts w:ascii="Arial" w:hAnsi="Arial" w:cs="Arial"/>
          <w:sz w:val="26"/>
          <w:szCs w:val="26"/>
        </w:rPr>
        <w:t>еженій вулицями І. Миколайчука,</w:t>
      </w:r>
      <w:r w:rsidR="00681968">
        <w:rPr>
          <w:rFonts w:ascii="Arial" w:hAnsi="Arial" w:cs="Arial"/>
          <w:sz w:val="26"/>
          <w:szCs w:val="26"/>
        </w:rPr>
        <w:t xml:space="preserve"> </w:t>
      </w:r>
      <w:r>
        <w:rPr>
          <w:rFonts w:ascii="Arial" w:hAnsi="Arial" w:cs="Arial"/>
          <w:sz w:val="26"/>
          <w:szCs w:val="26"/>
        </w:rPr>
        <w:t>вул. Гетьмана І. Мазепи та вул. Пилипа Орлика. У цьому ж році було завершено реєстрацію земельних ділянок в Державному земельному кадастрі України для ботанічної пам’ятки природи місцевого значення "Лісопарк "Погулянка" та пам’ятки садово-паркового мистецтва місцевого значення парку "Снопківський" загальною площею 147,0973 га.</w:t>
      </w:r>
      <w:r w:rsidR="00681968">
        <w:rPr>
          <w:rFonts w:ascii="Arial" w:hAnsi="Arial" w:cs="Arial"/>
          <w:sz w:val="26"/>
          <w:szCs w:val="26"/>
        </w:rPr>
        <w:t xml:space="preserve"> </w:t>
      </w:r>
      <w:r>
        <w:rPr>
          <w:rFonts w:ascii="Arial" w:hAnsi="Arial" w:cs="Arial"/>
          <w:sz w:val="26"/>
          <w:szCs w:val="26"/>
        </w:rPr>
        <w:t xml:space="preserve">На стадії відведення знаходяться земельні ділянки ще 2-ох парків орієнтовною площею 35,0 га (зелена зона "Майорівка"). </w:t>
      </w:r>
    </w:p>
    <w:p w:rsidR="009A1EB4" w:rsidRDefault="009A1EB4" w:rsidP="009A1EB4">
      <w:pPr>
        <w:ind w:firstLine="708"/>
        <w:jc w:val="both"/>
        <w:rPr>
          <w:rFonts w:ascii="Arial" w:hAnsi="Arial" w:cs="Arial"/>
          <w:sz w:val="26"/>
          <w:szCs w:val="26"/>
        </w:rPr>
      </w:pPr>
      <w:r>
        <w:rPr>
          <w:rFonts w:ascii="Arial" w:hAnsi="Arial" w:cs="Arial"/>
          <w:sz w:val="26"/>
          <w:szCs w:val="26"/>
        </w:rPr>
        <w:t xml:space="preserve">Під час грошової оцінки земельних ресурсів територій використовується  комплексний індекс цінності території, який для Львова знаходиться у межах від 0,29 до 2,37 (ухвала </w:t>
      </w:r>
      <w:r w:rsidR="00681968">
        <w:rPr>
          <w:rFonts w:ascii="Arial" w:hAnsi="Arial" w:cs="Arial"/>
          <w:sz w:val="26"/>
          <w:szCs w:val="26"/>
        </w:rPr>
        <w:t>від 30.06.2016</w:t>
      </w:r>
      <w:r>
        <w:rPr>
          <w:rFonts w:ascii="Arial" w:hAnsi="Arial" w:cs="Arial"/>
          <w:sz w:val="26"/>
          <w:szCs w:val="26"/>
        </w:rPr>
        <w:t xml:space="preserve"> № 631). Величина цього індексу визначається з врахуванням таких показників стану довкілля як рівень атмосферного та акустичного забруднення, а також електромагнітного випромінювання. Крім того на ціну земель на території громади впливають локальні фактори, що визначають місцеположення земельної ділянки по відношенню: до природно-ландшафтних факторів – у межах територій природоохоронного призначення (національних, зоологічних, дендрологічних парків, ботанічних садів, заказників, заповідних урочищ, пам’яток природи), у межах територій рекреаційного призначення (земель туризму, відпочинку, парків та зелених зон); до санітарно-гігієнічних факторів; у зоні обмеженої забудови за ступенем забруднення атмосферного повітря; у санітарно-захисній зоні; у зоні обмеження забудови за рівнем напруження електромагнітного поля; у зоні перевищення припустимого рівня шуму (від залізниці та аеродрому). Таким чином, наведені вище фактори, а також інші не менш значимі локальні коефіцієнти мають істотний вплив на ціноутворення земель у місті та й в інших населених пунктах МТГ. Станом на 01.01</w:t>
      </w:r>
      <w:r w:rsidR="00681968">
        <w:rPr>
          <w:rFonts w:ascii="Arial" w:hAnsi="Arial" w:cs="Arial"/>
          <w:sz w:val="26"/>
          <w:szCs w:val="26"/>
        </w:rPr>
        <w:t xml:space="preserve">.2017 р. грошова вартість 1 </w:t>
      </w:r>
      <w:r>
        <w:rPr>
          <w:rFonts w:ascii="Arial" w:hAnsi="Arial" w:cs="Arial"/>
          <w:sz w:val="26"/>
          <w:szCs w:val="26"/>
        </w:rPr>
        <w:t>м</w:t>
      </w:r>
      <w:r w:rsidR="00681968" w:rsidRPr="00681968">
        <w:rPr>
          <w:rFonts w:ascii="Arial" w:hAnsi="Arial" w:cs="Arial"/>
          <w:sz w:val="26"/>
          <w:szCs w:val="26"/>
          <w:vertAlign w:val="superscript"/>
        </w:rPr>
        <w:t>2</w:t>
      </w:r>
      <w:r>
        <w:rPr>
          <w:rFonts w:ascii="Arial" w:hAnsi="Arial" w:cs="Arial"/>
          <w:sz w:val="26"/>
          <w:szCs w:val="26"/>
        </w:rPr>
        <w:t xml:space="preserve"> землі у </w:t>
      </w:r>
      <w:r w:rsidR="00681968">
        <w:rPr>
          <w:rFonts w:ascii="Arial" w:hAnsi="Arial" w:cs="Arial"/>
          <w:sz w:val="26"/>
          <w:szCs w:val="26"/>
        </w:rPr>
        <w:t xml:space="preserve">м. </w:t>
      </w:r>
      <w:r>
        <w:rPr>
          <w:rFonts w:ascii="Arial" w:hAnsi="Arial" w:cs="Arial"/>
          <w:sz w:val="26"/>
          <w:szCs w:val="26"/>
        </w:rPr>
        <w:t xml:space="preserve">Львові без врахування коефіцієнтів функціонального призначення земель в межах 244 економіко-планувальних зон міста становила від 105,78 до 1002,75 грн. </w:t>
      </w:r>
    </w:p>
    <w:p w:rsidR="009A1EB4" w:rsidRDefault="009A1EB4" w:rsidP="009A1EB4">
      <w:pPr>
        <w:ind w:firstLine="708"/>
        <w:jc w:val="both"/>
        <w:rPr>
          <w:rFonts w:ascii="Arial" w:hAnsi="Arial" w:cs="Arial"/>
          <w:sz w:val="26"/>
          <w:szCs w:val="26"/>
        </w:rPr>
      </w:pPr>
      <w:r>
        <w:rPr>
          <w:rFonts w:ascii="Arial" w:hAnsi="Arial" w:cs="Arial"/>
          <w:sz w:val="26"/>
          <w:szCs w:val="26"/>
        </w:rPr>
        <w:t>Відповідно до плану зонування міста Львова за переважними, супутніми і допустимими видами забудови та іншого використання земельних ділянок, до складу ландшафтно-рекреаційних зон включено: зону об’єктів природного заповідного фонду Р-1, яка поділяється на: підзони регіонального ландшафтного парку, ботанічних с</w:t>
      </w:r>
      <w:r w:rsidR="00D53985">
        <w:rPr>
          <w:rFonts w:ascii="Arial" w:hAnsi="Arial" w:cs="Arial"/>
          <w:sz w:val="26"/>
          <w:szCs w:val="26"/>
        </w:rPr>
        <w:t xml:space="preserve">адів, дендрологічних парків та </w:t>
      </w:r>
      <w:r>
        <w:rPr>
          <w:rFonts w:ascii="Arial" w:hAnsi="Arial" w:cs="Arial"/>
          <w:sz w:val="26"/>
          <w:szCs w:val="26"/>
        </w:rPr>
        <w:t xml:space="preserve">парків пам’яток садово-паркового мистецтва (відповідно Р-1-1, Р-1-2, Р-1-3) ); рекреаційні зони озеленених територій загального користування (Р-3) та рекреаційні зони обмеженого користування (колективні сади, Р-4). Окрім цього, озеленені території (неужитки, озеленені санітарно-захисні зони, круті схили) увійшли до складу ландшафтної зони (Л-1). Планом зонування </w:t>
      </w:r>
      <w:r w:rsidR="00681968">
        <w:rPr>
          <w:rFonts w:ascii="Arial" w:hAnsi="Arial" w:cs="Arial"/>
          <w:sz w:val="26"/>
          <w:szCs w:val="26"/>
        </w:rPr>
        <w:t xml:space="preserve">             </w:t>
      </w:r>
      <w:r>
        <w:rPr>
          <w:rFonts w:ascii="Arial" w:hAnsi="Arial" w:cs="Arial"/>
          <w:sz w:val="26"/>
          <w:szCs w:val="26"/>
        </w:rPr>
        <w:t xml:space="preserve">м. Львова визначено наступні обмеження, які впливають на забудову та інше використання територій, для яких встановлюються відповідні підзони і </w:t>
      </w:r>
      <w:r>
        <w:rPr>
          <w:rFonts w:ascii="Arial" w:hAnsi="Arial" w:cs="Arial"/>
          <w:sz w:val="26"/>
          <w:szCs w:val="26"/>
        </w:rPr>
        <w:lastRenderedPageBreak/>
        <w:t>регламен</w:t>
      </w:r>
      <w:r w:rsidR="002C1E67">
        <w:rPr>
          <w:rFonts w:ascii="Arial" w:hAnsi="Arial" w:cs="Arial"/>
          <w:sz w:val="26"/>
          <w:szCs w:val="26"/>
        </w:rPr>
        <w:t xml:space="preserve">ти, до складу яких входять ЕКО </w:t>
      </w:r>
      <w:r>
        <w:rPr>
          <w:rFonts w:ascii="Arial" w:hAnsi="Arial" w:cs="Arial"/>
          <w:sz w:val="26"/>
          <w:szCs w:val="26"/>
        </w:rPr>
        <w:t xml:space="preserve">підзони за екологічним регламентом. Важливим завданням у майбутньому буде зонування Львівської МТГ з урахуванням чітких меж ландшафтно-рекреаційних та ландшафтних зон, які також потребують оформлення земельних ділянок та затвердження документації із землеустрою (в першу чергу це стосується об’єктів ПЗФ, парків, скверів та зелених зон населених пунктів). </w:t>
      </w:r>
    </w:p>
    <w:p w:rsidR="009A1EB4" w:rsidRDefault="009A1EB4" w:rsidP="00681968">
      <w:pPr>
        <w:ind w:firstLine="708"/>
        <w:jc w:val="both"/>
        <w:rPr>
          <w:rFonts w:ascii="Arial" w:hAnsi="Arial" w:cs="Arial"/>
          <w:sz w:val="26"/>
          <w:szCs w:val="26"/>
        </w:rPr>
      </w:pPr>
      <w:r>
        <w:rPr>
          <w:rFonts w:ascii="Arial" w:hAnsi="Arial" w:cs="Arial"/>
          <w:sz w:val="26"/>
          <w:szCs w:val="26"/>
        </w:rPr>
        <w:t>Загалом, на охорону і раціональне використання земель з ЗФМБ та МФО</w:t>
      </w:r>
      <w:r w:rsidR="00681968">
        <w:rPr>
          <w:rFonts w:ascii="Arial" w:hAnsi="Arial" w:cs="Arial"/>
          <w:sz w:val="26"/>
          <w:szCs w:val="26"/>
        </w:rPr>
        <w:t>НПС/ФОНПС протягом останніх 8</w:t>
      </w:r>
      <w:r>
        <w:rPr>
          <w:rFonts w:ascii="Arial" w:hAnsi="Arial" w:cs="Arial"/>
          <w:sz w:val="26"/>
          <w:szCs w:val="26"/>
        </w:rPr>
        <w:t xml:space="preserve"> ро</w:t>
      </w:r>
      <w:r w:rsidR="00681968">
        <w:rPr>
          <w:rFonts w:ascii="Arial" w:hAnsi="Arial" w:cs="Arial"/>
          <w:sz w:val="26"/>
          <w:szCs w:val="26"/>
        </w:rPr>
        <w:t>ків було виділено понад 1,2 млн грн.</w:t>
      </w:r>
    </w:p>
    <w:p w:rsidR="009A1EB4" w:rsidRDefault="009A1EB4" w:rsidP="009A1EB4">
      <w:pPr>
        <w:jc w:val="both"/>
        <w:rPr>
          <w:rFonts w:ascii="Arial" w:hAnsi="Arial" w:cs="Arial"/>
          <w:sz w:val="26"/>
          <w:szCs w:val="26"/>
        </w:rPr>
      </w:pPr>
    </w:p>
    <w:p w:rsidR="009A1EB4" w:rsidRDefault="009A1EB4" w:rsidP="009A1EB4">
      <w:pPr>
        <w:jc w:val="center"/>
        <w:rPr>
          <w:rFonts w:ascii="Arial" w:hAnsi="Arial" w:cs="Arial"/>
          <w:b/>
          <w:sz w:val="26"/>
          <w:szCs w:val="26"/>
        </w:rPr>
      </w:pPr>
      <w:r>
        <w:rPr>
          <w:rFonts w:ascii="Arial" w:hAnsi="Arial" w:cs="Arial"/>
          <w:b/>
          <w:sz w:val="26"/>
          <w:szCs w:val="26"/>
        </w:rPr>
        <w:t>1.11. Екологічна освіта та робота з громадськістю</w:t>
      </w:r>
    </w:p>
    <w:p w:rsidR="009A1EB4" w:rsidRDefault="009A1EB4" w:rsidP="009A1EB4">
      <w:pPr>
        <w:jc w:val="both"/>
        <w:rPr>
          <w:rFonts w:ascii="Arial" w:hAnsi="Arial" w:cs="Arial"/>
          <w:sz w:val="26"/>
          <w:szCs w:val="26"/>
        </w:rPr>
      </w:pPr>
    </w:p>
    <w:p w:rsidR="009A1EB4" w:rsidRDefault="009A1EB4" w:rsidP="009A1EB4">
      <w:pPr>
        <w:ind w:firstLine="708"/>
        <w:jc w:val="both"/>
        <w:rPr>
          <w:rFonts w:ascii="Arial" w:hAnsi="Arial" w:cs="Arial"/>
          <w:sz w:val="26"/>
          <w:szCs w:val="26"/>
        </w:rPr>
      </w:pPr>
      <w:r>
        <w:rPr>
          <w:rFonts w:ascii="Arial" w:hAnsi="Arial" w:cs="Arial"/>
          <w:sz w:val="26"/>
          <w:szCs w:val="26"/>
        </w:rPr>
        <w:t xml:space="preserve">Однією з причин загострення сучасних екологічних проблем України є неефективна система екологічної освіти й просвіти і, як наслідок, низький рівень екологічної культури населення. </w:t>
      </w:r>
    </w:p>
    <w:p w:rsidR="009A1EB4" w:rsidRDefault="009A1EB4" w:rsidP="009A1EB4">
      <w:pPr>
        <w:ind w:firstLine="708"/>
        <w:jc w:val="both"/>
        <w:rPr>
          <w:rFonts w:ascii="Arial" w:hAnsi="Arial" w:cs="Arial"/>
          <w:sz w:val="26"/>
          <w:szCs w:val="26"/>
        </w:rPr>
      </w:pPr>
      <w:r>
        <w:rPr>
          <w:rFonts w:ascii="Arial" w:hAnsi="Arial" w:cs="Arial"/>
          <w:sz w:val="26"/>
          <w:szCs w:val="26"/>
        </w:rPr>
        <w:t xml:space="preserve">Формальну фахову екологічну освіту в Львівській МТГ здійснюють середні спеціальні заклади, які готують фахівців екологічного профілю – природничий фаховий коледж ЛНУ ім. Ів. Франка та Львівський фаховий коледж Львівського національного університету природокористування. Львівський екологічний політехнікум припинив свою діяльність. </w:t>
      </w:r>
    </w:p>
    <w:p w:rsidR="009A1EB4" w:rsidRDefault="009A1EB4" w:rsidP="009A1EB4">
      <w:pPr>
        <w:ind w:firstLine="708"/>
        <w:jc w:val="both"/>
        <w:rPr>
          <w:rFonts w:ascii="Arial" w:hAnsi="Arial" w:cs="Arial"/>
          <w:sz w:val="26"/>
          <w:szCs w:val="26"/>
        </w:rPr>
      </w:pPr>
      <w:r>
        <w:rPr>
          <w:rFonts w:ascii="Arial" w:hAnsi="Arial" w:cs="Arial"/>
          <w:sz w:val="26"/>
          <w:szCs w:val="26"/>
        </w:rPr>
        <w:t>Підготовку спеціалістів-екологів здійснює ряд закладів</w:t>
      </w:r>
      <w:r w:rsidR="00681968">
        <w:rPr>
          <w:rFonts w:ascii="Arial" w:hAnsi="Arial" w:cs="Arial"/>
          <w:sz w:val="26"/>
          <w:szCs w:val="26"/>
        </w:rPr>
        <w:t xml:space="preserve"> вищої освіти міста – Львівський на</w:t>
      </w:r>
      <w:r w:rsidR="003A70CF">
        <w:rPr>
          <w:rFonts w:ascii="Arial" w:hAnsi="Arial" w:cs="Arial"/>
          <w:sz w:val="26"/>
          <w:szCs w:val="26"/>
        </w:rPr>
        <w:t>ціональний університет імені Ів</w:t>
      </w:r>
      <w:r w:rsidR="00681968">
        <w:rPr>
          <w:rFonts w:ascii="Arial" w:hAnsi="Arial" w:cs="Arial"/>
          <w:sz w:val="26"/>
          <w:szCs w:val="26"/>
        </w:rPr>
        <w:t>ана</w:t>
      </w:r>
      <w:r>
        <w:rPr>
          <w:rFonts w:ascii="Arial" w:hAnsi="Arial" w:cs="Arial"/>
          <w:sz w:val="26"/>
          <w:szCs w:val="26"/>
        </w:rPr>
        <w:t xml:space="preserve"> Франка, Національний лісотехнічний університет України, Національний університет "Львівська політехніка", Львівський національний університет природокористування та Львівський національний університет ветеринарної медицини та біотехнологій імені Степана Гжицького. </w:t>
      </w:r>
    </w:p>
    <w:p w:rsidR="009A1EB4" w:rsidRDefault="009A1EB4" w:rsidP="009A1EB4">
      <w:pPr>
        <w:ind w:firstLine="708"/>
        <w:jc w:val="both"/>
        <w:rPr>
          <w:rFonts w:ascii="Arial" w:hAnsi="Arial" w:cs="Arial"/>
          <w:sz w:val="26"/>
          <w:szCs w:val="26"/>
        </w:rPr>
      </w:pPr>
      <w:r>
        <w:rPr>
          <w:rFonts w:ascii="Arial" w:hAnsi="Arial" w:cs="Arial"/>
          <w:sz w:val="26"/>
          <w:szCs w:val="26"/>
        </w:rPr>
        <w:t xml:space="preserve">Надзвичайно важливою складовою екологічної освіти є організація неформальної (позашкільної й позавузівської) діяльності екологічного спрямування через проведення природоохоронних акцій, олімпіад, конкурсів, літніх екологічних таборів, тренінгів, фестивалів тощо. </w:t>
      </w:r>
    </w:p>
    <w:p w:rsidR="009A1EB4" w:rsidRDefault="009A1EB4" w:rsidP="009A1EB4">
      <w:pPr>
        <w:ind w:firstLine="708"/>
        <w:jc w:val="both"/>
        <w:rPr>
          <w:rFonts w:ascii="Arial" w:hAnsi="Arial" w:cs="Arial"/>
          <w:sz w:val="26"/>
          <w:szCs w:val="26"/>
        </w:rPr>
      </w:pPr>
      <w:r>
        <w:rPr>
          <w:rFonts w:ascii="Arial" w:hAnsi="Arial" w:cs="Arial"/>
          <w:sz w:val="26"/>
          <w:szCs w:val="26"/>
        </w:rPr>
        <w:t>Останнім часом активізувалась екоосвітня робота</w:t>
      </w:r>
      <w:r w:rsidR="00681968">
        <w:rPr>
          <w:rFonts w:ascii="Arial" w:hAnsi="Arial" w:cs="Arial"/>
          <w:sz w:val="26"/>
          <w:szCs w:val="26"/>
        </w:rPr>
        <w:t xml:space="preserve"> у дошкільних закладах громади.</w:t>
      </w:r>
      <w:r>
        <w:rPr>
          <w:rFonts w:ascii="Arial" w:hAnsi="Arial" w:cs="Arial"/>
          <w:sz w:val="26"/>
          <w:szCs w:val="26"/>
        </w:rPr>
        <w:t xml:space="preserve"> Активним є дитсадок "Зернятко", що працює при Львівському міському дитячому еколого-натур</w:t>
      </w:r>
      <w:r w:rsidR="00681968">
        <w:rPr>
          <w:rFonts w:ascii="Arial" w:hAnsi="Arial" w:cs="Arial"/>
          <w:sz w:val="26"/>
          <w:szCs w:val="26"/>
        </w:rPr>
        <w:t xml:space="preserve">алістичному центрі. У багатьох </w:t>
      </w:r>
      <w:r>
        <w:rPr>
          <w:rFonts w:ascii="Arial" w:hAnsi="Arial" w:cs="Arial"/>
          <w:sz w:val="26"/>
          <w:szCs w:val="26"/>
        </w:rPr>
        <w:t>дошкільних закладах проводять ековиховні заходи на різну тематику, екоекскурсії, ековистави. Наприклад, виставу "Знайдена лялька: еко-мандрівка" про друге життя сміття шляхом вторинної переробки у постановці Львівського театру ляльок, показували не лише в театрі, але й організовували виїзні вистави у дошкільних закладах та молодших класах шкіл. Порівняно з державними закладами освіти, приватні дошкільні та шкільні заклади надають більше значення екоосвіті, до прикладу школи Еколенд, МрійДій тощо.</w:t>
      </w:r>
    </w:p>
    <w:p w:rsidR="009A1EB4" w:rsidRDefault="009A1EB4" w:rsidP="009A1EB4">
      <w:pPr>
        <w:ind w:firstLine="708"/>
        <w:jc w:val="both"/>
        <w:rPr>
          <w:rFonts w:ascii="Arial" w:hAnsi="Arial" w:cs="Arial"/>
          <w:sz w:val="26"/>
          <w:szCs w:val="26"/>
        </w:rPr>
      </w:pPr>
      <w:r>
        <w:rPr>
          <w:rFonts w:ascii="Arial" w:hAnsi="Arial" w:cs="Arial"/>
          <w:sz w:val="26"/>
          <w:szCs w:val="26"/>
        </w:rPr>
        <w:t>У громаді позашкільне екологічне навчання традиційно проводиться у Львівському міському еколого-натуралістичному центрі, Львівському обласному еколого-натуралістичному центрі, Центрі творчості дітей та юнацтва Галичини, РЛП "Знесіння", окремих школах ЛМТГ.</w:t>
      </w:r>
    </w:p>
    <w:p w:rsidR="009A1EB4" w:rsidRDefault="009A1EB4" w:rsidP="009A1EB4">
      <w:pPr>
        <w:ind w:firstLine="708"/>
        <w:jc w:val="both"/>
        <w:rPr>
          <w:rFonts w:ascii="Arial" w:hAnsi="Arial" w:cs="Arial"/>
          <w:sz w:val="26"/>
          <w:szCs w:val="26"/>
        </w:rPr>
      </w:pPr>
      <w:r>
        <w:rPr>
          <w:rFonts w:ascii="Arial" w:hAnsi="Arial" w:cs="Arial"/>
          <w:sz w:val="26"/>
          <w:szCs w:val="26"/>
        </w:rPr>
        <w:t xml:space="preserve">Львівський міський еколого-натуралістичний центр, який є безперечним лідером еколого-просвітницької роботи у регіоні, проводить наступну діяльність: це й організація виставок, робота у гуртках, утримання постійно-діючої зоологічної виставки "Дитячий зоопарк", притулку реабілітації диких та екзотичних тварин, що зазнали травм чи жорстокого поводження людей. Зоовиставка зараз налічує понад 250 видів тварин серед них 30 видів </w:t>
      </w:r>
      <w:r>
        <w:rPr>
          <w:rFonts w:ascii="Arial" w:hAnsi="Arial" w:cs="Arial"/>
          <w:sz w:val="26"/>
          <w:szCs w:val="26"/>
        </w:rPr>
        <w:lastRenderedPageBreak/>
        <w:t>плазунів і земноводних, понад 40 видів птахів і решта – ссавці. Також є велика та різноманітна ботанічна колекція. При центрі діють гуртки, зокрема, це "Буквар природи", "Екоінфотех", "Юні зоологи", "Юні художники-анімалісти", "Природа в мистецтві макраме", "Юні фото- натуралісти", "Флористика", "Юні орнітологи", "Екологія – наука, що об’єднує світ", "Здоровим бути модно", "Юні ентомологи", "Юні акваріумісти", "Юні фенологи", "Юні художники анімалісти", "Eco English" тощо. Для школярів розроблено курс "Допоможи місту стати чистим", центр також організо</w:t>
      </w:r>
      <w:r w:rsidR="00D53985">
        <w:rPr>
          <w:rFonts w:ascii="Arial" w:hAnsi="Arial" w:cs="Arial"/>
          <w:sz w:val="26"/>
          <w:szCs w:val="26"/>
        </w:rPr>
        <w:t xml:space="preserve">вує літні табори/екоекспедиції </w:t>
      </w:r>
      <w:r>
        <w:rPr>
          <w:rFonts w:ascii="Arial" w:hAnsi="Arial" w:cs="Arial"/>
          <w:sz w:val="26"/>
          <w:szCs w:val="26"/>
        </w:rPr>
        <w:t>для дітей. Постійно проходять тематичні виставки, екологічні акції, як от "Збережемо життя ялинці", "Збережи первоцвіти" тощо. З метою виявлення обдарованої учнівської молоді та активізації екологічного виховання старшокласників, проводяться міські конкурси "Майбутнє довкілля у твоїх руках", проводять тижні "Еко пікніків", майстер класи на екологічну тематику.</w:t>
      </w:r>
    </w:p>
    <w:p w:rsidR="009A1EB4" w:rsidRDefault="009A1EB4" w:rsidP="009A1EB4">
      <w:pPr>
        <w:ind w:firstLine="708"/>
        <w:jc w:val="both"/>
        <w:rPr>
          <w:rFonts w:ascii="Arial" w:hAnsi="Arial" w:cs="Arial"/>
          <w:sz w:val="26"/>
          <w:szCs w:val="26"/>
        </w:rPr>
      </w:pPr>
      <w:r>
        <w:rPr>
          <w:rFonts w:ascii="Arial" w:hAnsi="Arial" w:cs="Arial"/>
          <w:sz w:val="26"/>
          <w:szCs w:val="26"/>
        </w:rPr>
        <w:t>КЗ ЛОР "Львівський обласний центр еколого-натуралістичної творчості учнівської молоді" проводить щорічні обласні конкурсу дослідницько-експериментальних робіт з природознавства "Юний дослідник". Долучаються до відзначення міжнародних природоохоронних подій та заходів.</w:t>
      </w:r>
    </w:p>
    <w:p w:rsidR="009A1EB4" w:rsidRDefault="009A1EB4" w:rsidP="009A1EB4">
      <w:pPr>
        <w:ind w:firstLine="708"/>
        <w:jc w:val="both"/>
        <w:rPr>
          <w:rFonts w:ascii="Arial" w:hAnsi="Arial" w:cs="Arial"/>
          <w:sz w:val="26"/>
          <w:szCs w:val="26"/>
        </w:rPr>
      </w:pPr>
      <w:r>
        <w:rPr>
          <w:rFonts w:ascii="Arial" w:hAnsi="Arial" w:cs="Arial"/>
          <w:sz w:val="26"/>
          <w:szCs w:val="26"/>
        </w:rPr>
        <w:t xml:space="preserve">Значний обсяг позашкільної екологічної освіти забезпечує дирекція РЛП "Знесіння" як у рамках традиційних Днів довкілля, так і спеціальних природоохоронних акцій "За чисте довкілля", "З нами місто розквітає", весняних толок, всесвітнього дня "Дерева миру". У РЛП "Знесіння" проводять науково-дослідні уроки для школярів, екскурсії екологічними стежками та до пам’яток природи тощо. </w:t>
      </w:r>
    </w:p>
    <w:p w:rsidR="009A1EB4" w:rsidRDefault="009A1EB4" w:rsidP="009A1EB4">
      <w:pPr>
        <w:ind w:firstLine="708"/>
        <w:jc w:val="both"/>
        <w:rPr>
          <w:rFonts w:ascii="Arial" w:hAnsi="Arial" w:cs="Arial"/>
          <w:sz w:val="26"/>
          <w:szCs w:val="26"/>
        </w:rPr>
      </w:pPr>
      <w:r>
        <w:rPr>
          <w:rFonts w:ascii="Arial" w:hAnsi="Arial" w:cs="Arial"/>
          <w:sz w:val="26"/>
          <w:szCs w:val="26"/>
        </w:rPr>
        <w:t>Останніми роками до екоосвітньої діяльності долучилися дитячі  бібліотеки. У Львівській обласній бібліотеці для дітей успішно діє проєкт "Екобібліотека", який спрямований на дітей віком від 4-х до 15-ти років, їхніх батьків та вчителів. В рамках проєкту бібліотекарі вчать своїх користувачів екограмотності: як правильно сортувати сміття, якими бувають процеси його переробки, які негативні наслідки стають результатом безвідповідального ставлення до відходів. З моменту запуску проєкту (2016 р.) в бібліотеці було проведено 150+ заходів "Герой сміття". Понад 3000 людей взяли участь у презентаціях, демонстраціях, екранізаціях та багатьох інших заходах. Важливість та актуальність проєкту "ЕкоБібліотека" визнала міжнародна організаці</w:t>
      </w:r>
      <w:r w:rsidR="00681968">
        <w:rPr>
          <w:rFonts w:ascii="Arial" w:hAnsi="Arial" w:cs="Arial"/>
          <w:sz w:val="26"/>
          <w:szCs w:val="26"/>
        </w:rPr>
        <w:t>я IFLA −</w:t>
      </w:r>
      <w:r>
        <w:rPr>
          <w:rFonts w:ascii="Arial" w:hAnsi="Arial" w:cs="Arial"/>
          <w:sz w:val="26"/>
          <w:szCs w:val="26"/>
        </w:rPr>
        <w:t xml:space="preserve"> International Federation of Library Associations and Institutions. Підхопили ініціативу екоосвіти й інші дитячі бібліотеки міста, зокрема бібліотека-філія №</w:t>
      </w:r>
      <w:r w:rsidR="00681968">
        <w:rPr>
          <w:rFonts w:ascii="Arial" w:hAnsi="Arial" w:cs="Arial"/>
          <w:sz w:val="26"/>
          <w:szCs w:val="26"/>
        </w:rPr>
        <w:t xml:space="preserve"> </w:t>
      </w:r>
      <w:r>
        <w:rPr>
          <w:rFonts w:ascii="Arial" w:hAnsi="Arial" w:cs="Arial"/>
          <w:sz w:val="26"/>
          <w:szCs w:val="26"/>
        </w:rPr>
        <w:t>10 ЦБС для дітей, бібліотека-філія № 35 ЦБС для дітей у м.</w:t>
      </w:r>
      <w:r w:rsidR="00681968">
        <w:rPr>
          <w:rFonts w:ascii="Arial" w:hAnsi="Arial" w:cs="Arial"/>
          <w:sz w:val="26"/>
          <w:szCs w:val="26"/>
        </w:rPr>
        <w:t xml:space="preserve"> </w:t>
      </w:r>
      <w:r>
        <w:rPr>
          <w:rFonts w:ascii="Arial" w:hAnsi="Arial" w:cs="Arial"/>
          <w:sz w:val="26"/>
          <w:szCs w:val="26"/>
        </w:rPr>
        <w:t>Винники тощо.</w:t>
      </w:r>
    </w:p>
    <w:p w:rsidR="009A1EB4" w:rsidRDefault="009A1EB4" w:rsidP="009A1EB4">
      <w:pPr>
        <w:ind w:firstLine="708"/>
        <w:jc w:val="both"/>
        <w:rPr>
          <w:rFonts w:ascii="Arial" w:hAnsi="Arial" w:cs="Arial"/>
          <w:sz w:val="26"/>
          <w:szCs w:val="26"/>
        </w:rPr>
      </w:pPr>
      <w:r>
        <w:rPr>
          <w:rFonts w:ascii="Arial" w:hAnsi="Arial" w:cs="Arial"/>
          <w:sz w:val="26"/>
          <w:szCs w:val="26"/>
        </w:rPr>
        <w:t>У 2020 році при ЛМР запрацював КУ Львівський міський молодіжний центр Lviv Open Lab (проспект Червоної Калини, 58). За три роки роботи проведено численні екоосвітні заходи для молоді та вчителів зі всієї України: численні тренінги з поводженням із побутовими відходами та оцінки якості води, фестивалі науки, екошколи, екоакції тощо.</w:t>
      </w:r>
    </w:p>
    <w:p w:rsidR="009A1EB4" w:rsidRDefault="009A1EB4" w:rsidP="009A1EB4">
      <w:pPr>
        <w:ind w:firstLine="708"/>
        <w:jc w:val="both"/>
        <w:rPr>
          <w:rFonts w:ascii="Arial" w:hAnsi="Arial" w:cs="Arial"/>
          <w:sz w:val="26"/>
          <w:szCs w:val="26"/>
        </w:rPr>
      </w:pPr>
      <w:r>
        <w:rPr>
          <w:rFonts w:ascii="Arial" w:hAnsi="Arial" w:cs="Arial"/>
          <w:sz w:val="26"/>
          <w:szCs w:val="26"/>
        </w:rPr>
        <w:t>Школярі міста залучаються до різноманітних конкурсів природоохоронног</w:t>
      </w:r>
      <w:r w:rsidR="00681968">
        <w:rPr>
          <w:rFonts w:ascii="Arial" w:hAnsi="Arial" w:cs="Arial"/>
          <w:sz w:val="26"/>
          <w:szCs w:val="26"/>
        </w:rPr>
        <w:t>о спрямування у рамках програм у</w:t>
      </w:r>
      <w:r>
        <w:rPr>
          <w:rFonts w:ascii="Arial" w:hAnsi="Arial" w:cs="Arial"/>
          <w:sz w:val="26"/>
          <w:szCs w:val="26"/>
        </w:rPr>
        <w:t xml:space="preserve">правління освіти </w:t>
      </w:r>
      <w:r w:rsidR="00681968">
        <w:rPr>
          <w:rFonts w:ascii="Arial" w:hAnsi="Arial" w:cs="Arial"/>
          <w:sz w:val="26"/>
          <w:szCs w:val="26"/>
        </w:rPr>
        <w:t>департаменту розвитку</w:t>
      </w:r>
      <w:r>
        <w:rPr>
          <w:rFonts w:ascii="Arial" w:hAnsi="Arial" w:cs="Arial"/>
          <w:sz w:val="26"/>
          <w:szCs w:val="26"/>
        </w:rPr>
        <w:t xml:space="preserve">. За кошти міського фонду охорони навколишнього природного середовища кожен рік проводилися різноманітні дитячі екологічні акції ("Первоцвіти просять захисту", "Екохвиля", "Збережемо життя ялинці"), конкурси, організовуються літні екотабори. </w:t>
      </w:r>
    </w:p>
    <w:p w:rsidR="009A1EB4" w:rsidRDefault="009A1EB4" w:rsidP="009A1EB4">
      <w:pPr>
        <w:ind w:firstLine="708"/>
        <w:jc w:val="both"/>
        <w:rPr>
          <w:rFonts w:ascii="Arial" w:hAnsi="Arial" w:cs="Arial"/>
          <w:sz w:val="26"/>
          <w:szCs w:val="26"/>
        </w:rPr>
      </w:pPr>
      <w:r>
        <w:rPr>
          <w:rFonts w:ascii="Arial" w:hAnsi="Arial" w:cs="Arial"/>
          <w:sz w:val="26"/>
          <w:szCs w:val="26"/>
        </w:rPr>
        <w:t xml:space="preserve">Ефективну екоосвітню роботу з поводження з побутовими відходами проводить ЛКП "Зелене місто" та управління поводження з відходами. </w:t>
      </w:r>
      <w:r>
        <w:rPr>
          <w:rFonts w:ascii="Arial" w:hAnsi="Arial" w:cs="Arial"/>
          <w:sz w:val="26"/>
          <w:szCs w:val="26"/>
        </w:rPr>
        <w:lastRenderedPageBreak/>
        <w:t xml:space="preserve">Ознайомлення містян з унікальними об’єктами поводження з побутовими відходами через екскурсії на міську компостувальну станцію та полігон ТПВ, що рекультивують найсучаснішими технологіями, має значний екоосвітний ефект.  </w:t>
      </w:r>
    </w:p>
    <w:p w:rsidR="009A1EB4" w:rsidRDefault="009A1EB4" w:rsidP="009A1EB4">
      <w:pPr>
        <w:ind w:firstLine="708"/>
        <w:jc w:val="both"/>
        <w:rPr>
          <w:rFonts w:ascii="Arial" w:hAnsi="Arial" w:cs="Arial"/>
          <w:sz w:val="26"/>
          <w:szCs w:val="26"/>
        </w:rPr>
      </w:pPr>
      <w:r>
        <w:rPr>
          <w:rFonts w:ascii="Arial" w:hAnsi="Arial" w:cs="Arial"/>
          <w:sz w:val="26"/>
          <w:szCs w:val="26"/>
        </w:rPr>
        <w:t>Протягом останніх 5 років значно активізувалися різноманітні громадянські ініціативи, які широко використовують у своїй роботі можливості інформаційного суспільства. З 2018 року активно працює екологічна громадська ініціатива Чисте місто, що об’єднує управлінців, науковців, екоактивістів, бізнес, владу в практичній екологічній та освітній роботі. У 2019 р. був проведений перший міський Екофест у ТЦ "Victoria Gardens", присвячений проблематиці відходів та налагодження системи управління ними, пропагував відповідальне споживання та культуру поводження з ві</w:t>
      </w:r>
      <w:r w:rsidR="00681968">
        <w:rPr>
          <w:rFonts w:ascii="Arial" w:hAnsi="Arial" w:cs="Arial"/>
          <w:sz w:val="26"/>
          <w:szCs w:val="26"/>
        </w:rPr>
        <w:t xml:space="preserve">дходами. З ініціативи "Чистого </w:t>
      </w:r>
      <w:r>
        <w:rPr>
          <w:rFonts w:ascii="Arial" w:hAnsi="Arial" w:cs="Arial"/>
          <w:sz w:val="26"/>
          <w:szCs w:val="26"/>
        </w:rPr>
        <w:t xml:space="preserve">міста" розпочалось сортування сміття у львівських школах та налагодилась логістика збору вторинної сировини, відсортованої учнями із відходів.   </w:t>
      </w:r>
    </w:p>
    <w:p w:rsidR="009A1EB4" w:rsidRDefault="00681968" w:rsidP="009A1EB4">
      <w:pPr>
        <w:ind w:firstLine="708"/>
        <w:jc w:val="both"/>
        <w:rPr>
          <w:rFonts w:ascii="Arial" w:hAnsi="Arial" w:cs="Arial"/>
          <w:sz w:val="26"/>
          <w:szCs w:val="26"/>
        </w:rPr>
      </w:pPr>
      <w:r>
        <w:rPr>
          <w:rFonts w:ascii="Arial" w:hAnsi="Arial" w:cs="Arial"/>
          <w:sz w:val="26"/>
          <w:szCs w:val="26"/>
        </w:rPr>
        <w:t>У 2023 р.</w:t>
      </w:r>
      <w:r w:rsidR="009A1EB4">
        <w:rPr>
          <w:rFonts w:ascii="Arial" w:hAnsi="Arial" w:cs="Arial"/>
          <w:sz w:val="26"/>
          <w:szCs w:val="26"/>
        </w:rPr>
        <w:t xml:space="preserve"> активізувалась екоосвітня робота щодо правил пов</w:t>
      </w:r>
      <w:r>
        <w:rPr>
          <w:rFonts w:ascii="Arial" w:hAnsi="Arial" w:cs="Arial"/>
          <w:sz w:val="26"/>
          <w:szCs w:val="26"/>
        </w:rPr>
        <w:t>одження з побутовими відходами у</w:t>
      </w:r>
      <w:r w:rsidR="009A1EB4">
        <w:rPr>
          <w:rFonts w:ascii="Arial" w:hAnsi="Arial" w:cs="Arial"/>
          <w:sz w:val="26"/>
          <w:szCs w:val="26"/>
        </w:rPr>
        <w:t xml:space="preserve">правління </w:t>
      </w:r>
      <w:r>
        <w:rPr>
          <w:rFonts w:ascii="Arial" w:hAnsi="Arial" w:cs="Arial"/>
          <w:sz w:val="26"/>
          <w:szCs w:val="26"/>
        </w:rPr>
        <w:t>з питань поводження з відходами</w:t>
      </w:r>
      <w:r w:rsidR="009A1EB4">
        <w:rPr>
          <w:rFonts w:ascii="Arial" w:hAnsi="Arial" w:cs="Arial"/>
          <w:sz w:val="26"/>
          <w:szCs w:val="26"/>
        </w:rPr>
        <w:t xml:space="preserve">. Створений Навчальний центр поводження з відходами на території ЛКП ТФ </w:t>
      </w:r>
      <w:r>
        <w:rPr>
          <w:rFonts w:ascii="Arial" w:hAnsi="Arial" w:cs="Arial"/>
          <w:sz w:val="26"/>
          <w:szCs w:val="26"/>
        </w:rPr>
        <w:t>"</w:t>
      </w:r>
      <w:r w:rsidR="009A1EB4">
        <w:rPr>
          <w:rFonts w:ascii="Arial" w:hAnsi="Arial" w:cs="Arial"/>
          <w:sz w:val="26"/>
          <w:szCs w:val="26"/>
        </w:rPr>
        <w:t>Львівспецкомунтранс</w:t>
      </w:r>
      <w:r>
        <w:rPr>
          <w:rFonts w:ascii="Arial" w:hAnsi="Arial" w:cs="Arial"/>
          <w:sz w:val="26"/>
          <w:szCs w:val="26"/>
        </w:rPr>
        <w:t>"</w:t>
      </w:r>
      <w:r w:rsidR="009A1EB4">
        <w:rPr>
          <w:rFonts w:ascii="Arial" w:hAnsi="Arial" w:cs="Arial"/>
          <w:sz w:val="26"/>
          <w:szCs w:val="26"/>
        </w:rPr>
        <w:t xml:space="preserve"> (вул. Жовківська,18). Понад 1200 учнів львівських шкіл в</w:t>
      </w:r>
      <w:r>
        <w:rPr>
          <w:rFonts w:ascii="Arial" w:hAnsi="Arial" w:cs="Arial"/>
          <w:sz w:val="26"/>
          <w:szCs w:val="26"/>
        </w:rPr>
        <w:t>ідвідали Навчальний центр в межах проє</w:t>
      </w:r>
      <w:r w:rsidR="009A1EB4">
        <w:rPr>
          <w:rFonts w:ascii="Arial" w:hAnsi="Arial" w:cs="Arial"/>
          <w:sz w:val="26"/>
          <w:szCs w:val="26"/>
        </w:rPr>
        <w:t xml:space="preserve">кту "Роздільний збір побутових відходів у школах Львівської громади", котрий включає проведення екскурсій для учнів молодшої школи та встановлення у школах ємностей для роздільного збору відходів. Станом на жовтень 2023 р. школярі 14 львівських шкіл сортують відходи. Управління з питань поводження з відходами спільно з управлінням освіти </w:t>
      </w:r>
      <w:r>
        <w:rPr>
          <w:rFonts w:ascii="Arial" w:hAnsi="Arial" w:cs="Arial"/>
          <w:sz w:val="26"/>
          <w:szCs w:val="26"/>
        </w:rPr>
        <w:t xml:space="preserve">департаменту розвитку </w:t>
      </w:r>
      <w:r w:rsidR="009A1EB4">
        <w:rPr>
          <w:rFonts w:ascii="Arial" w:hAnsi="Arial" w:cs="Arial"/>
          <w:sz w:val="26"/>
          <w:szCs w:val="26"/>
        </w:rPr>
        <w:t>та учнівським парламентом міста напрацьовують програму екскурсій для учнів старшої школи. Для збільшення ефективності екоосвіти школярів 3-го жовтня 2023 р. провели трансформаційний освітній Екофорум для керівників шкіл та представників учнівського парламенту міста щодо перспектив екологічної освіти у школах. Підходи до виховання екосвідомих людей запропоновані концепцією Екошколи покликані формувати усвідомлене споживання та культуру здорового способу життя. Управління також ініціює та проводить толоки з прибирання сміття.</w:t>
      </w:r>
    </w:p>
    <w:p w:rsidR="009A1EB4" w:rsidRDefault="009A1EB4" w:rsidP="009A1EB4">
      <w:pPr>
        <w:ind w:firstLine="708"/>
        <w:jc w:val="both"/>
        <w:rPr>
          <w:rFonts w:ascii="Arial" w:hAnsi="Arial" w:cs="Arial"/>
          <w:sz w:val="26"/>
          <w:szCs w:val="26"/>
        </w:rPr>
      </w:pPr>
      <w:r>
        <w:rPr>
          <w:rFonts w:ascii="Arial" w:hAnsi="Arial" w:cs="Arial"/>
          <w:sz w:val="26"/>
          <w:szCs w:val="26"/>
        </w:rPr>
        <w:t>Екоосвітня робота в ТГ Львова проводиться також департаментом екології та природних ресурсів Львівської обласної державної адміністрації. Це різноманітні конкурси, фінансування якого здійснюється з коштів обласного фонду охорони навколишн</w:t>
      </w:r>
      <w:r w:rsidR="00681968">
        <w:rPr>
          <w:rFonts w:ascii="Arial" w:hAnsi="Arial" w:cs="Arial"/>
          <w:sz w:val="26"/>
          <w:szCs w:val="26"/>
        </w:rPr>
        <w:t>ього середовища. Серед таких проє</w:t>
      </w:r>
      <w:r>
        <w:rPr>
          <w:rFonts w:ascii="Arial" w:hAnsi="Arial" w:cs="Arial"/>
          <w:sz w:val="26"/>
          <w:szCs w:val="26"/>
        </w:rPr>
        <w:t>ктів – "Краща гро</w:t>
      </w:r>
      <w:r w:rsidR="00681968">
        <w:rPr>
          <w:rFonts w:ascii="Arial" w:hAnsi="Arial" w:cs="Arial"/>
          <w:sz w:val="26"/>
          <w:szCs w:val="26"/>
        </w:rPr>
        <w:t>мадська екологічна ініціатива",</w:t>
      </w:r>
      <w:r>
        <w:rPr>
          <w:rFonts w:ascii="Arial" w:hAnsi="Arial" w:cs="Arial"/>
          <w:sz w:val="26"/>
          <w:szCs w:val="26"/>
        </w:rPr>
        <w:t xml:space="preserve"> екологічний конкурс (малюнки, аплікації, відеоролики) "Друге життя відходів" (2022 р.) для дітей від 6 до15 років. </w:t>
      </w:r>
    </w:p>
    <w:p w:rsidR="009A1EB4" w:rsidRDefault="009A1EB4" w:rsidP="009A1EB4">
      <w:pPr>
        <w:ind w:firstLine="708"/>
        <w:jc w:val="both"/>
        <w:rPr>
          <w:rFonts w:ascii="Arial" w:hAnsi="Arial" w:cs="Arial"/>
          <w:sz w:val="26"/>
          <w:szCs w:val="26"/>
        </w:rPr>
      </w:pPr>
      <w:r>
        <w:rPr>
          <w:rFonts w:ascii="Arial" w:hAnsi="Arial" w:cs="Arial"/>
          <w:sz w:val="26"/>
          <w:szCs w:val="26"/>
        </w:rPr>
        <w:t>Велику роботу з дітьми та вчителями проводить навчально-методичний центр освіти м. Львова. Зок</w:t>
      </w:r>
      <w:r w:rsidR="00681968">
        <w:rPr>
          <w:rFonts w:ascii="Arial" w:hAnsi="Arial" w:cs="Arial"/>
          <w:sz w:val="26"/>
          <w:szCs w:val="26"/>
        </w:rPr>
        <w:t xml:space="preserve">рема, проводяться тренінги для </w:t>
      </w:r>
      <w:r>
        <w:rPr>
          <w:rFonts w:ascii="Arial" w:hAnsi="Arial" w:cs="Arial"/>
          <w:sz w:val="26"/>
          <w:szCs w:val="26"/>
        </w:rPr>
        <w:t xml:space="preserve">вихователів дитячих садків "Освіта для сталого розвитку дошкілля" та вчителів шкіл "Екоосвіта з питань сортування відходів". </w:t>
      </w:r>
    </w:p>
    <w:p w:rsidR="009A1EB4" w:rsidRDefault="009A1EB4" w:rsidP="009A1EB4">
      <w:pPr>
        <w:ind w:firstLine="708"/>
        <w:jc w:val="both"/>
        <w:rPr>
          <w:rFonts w:ascii="Arial" w:hAnsi="Arial" w:cs="Arial"/>
          <w:sz w:val="26"/>
          <w:szCs w:val="26"/>
        </w:rPr>
      </w:pPr>
      <w:r>
        <w:rPr>
          <w:rFonts w:ascii="Arial" w:hAnsi="Arial" w:cs="Arial"/>
          <w:sz w:val="26"/>
          <w:szCs w:val="26"/>
        </w:rPr>
        <w:t>Останній рік розпочала активну екоосвіт</w:t>
      </w:r>
      <w:r w:rsidR="00681968">
        <w:rPr>
          <w:rFonts w:ascii="Arial" w:hAnsi="Arial" w:cs="Arial"/>
          <w:sz w:val="26"/>
          <w:szCs w:val="26"/>
        </w:rPr>
        <w:t>ню роботу Компанія "Центр ЛТД" −</w:t>
      </w:r>
      <w:r>
        <w:rPr>
          <w:rFonts w:ascii="Arial" w:hAnsi="Arial" w:cs="Arial"/>
          <w:sz w:val="26"/>
          <w:szCs w:val="26"/>
        </w:rPr>
        <w:t xml:space="preserve"> проводить тренінги з ВПО щодо культури сортування сміття. Важливу екоосвітню функцію виконує Телеграм-канал ECO CLUSTER UA створений компанією.</w:t>
      </w:r>
    </w:p>
    <w:p w:rsidR="009A1EB4" w:rsidRDefault="009A1EB4" w:rsidP="009A1EB4">
      <w:pPr>
        <w:ind w:firstLine="708"/>
        <w:jc w:val="both"/>
        <w:rPr>
          <w:rFonts w:ascii="Arial" w:hAnsi="Arial" w:cs="Arial"/>
          <w:sz w:val="26"/>
          <w:szCs w:val="26"/>
        </w:rPr>
      </w:pPr>
      <w:r>
        <w:rPr>
          <w:rFonts w:ascii="Arial" w:hAnsi="Arial" w:cs="Arial"/>
          <w:sz w:val="26"/>
          <w:szCs w:val="26"/>
        </w:rPr>
        <w:t xml:space="preserve">Продовжує свою діяльність дискусійна відео-платформа "Твоє місто" (tvoemisto.tv), яка створена за підтримки Європейського фонду за розвиток </w:t>
      </w:r>
      <w:r>
        <w:rPr>
          <w:rFonts w:ascii="Arial" w:hAnsi="Arial" w:cs="Arial"/>
          <w:sz w:val="26"/>
          <w:szCs w:val="26"/>
        </w:rPr>
        <w:lastRenderedPageBreak/>
        <w:t xml:space="preserve">демократії. У рамках цієї платформи за участі громадськості та представників влади з 2016 року проводяться численні круглі столи, обговорення актуальних екологічних проблем із фахівцями практиками, представниками громади, науковцями. </w:t>
      </w:r>
    </w:p>
    <w:p w:rsidR="009A1EB4" w:rsidRDefault="00681968" w:rsidP="009A1EB4">
      <w:pPr>
        <w:ind w:firstLine="708"/>
        <w:jc w:val="both"/>
        <w:rPr>
          <w:rFonts w:ascii="Arial" w:hAnsi="Arial" w:cs="Arial"/>
          <w:sz w:val="26"/>
          <w:szCs w:val="26"/>
        </w:rPr>
      </w:pPr>
      <w:r>
        <w:rPr>
          <w:rFonts w:ascii="Arial" w:hAnsi="Arial" w:cs="Arial"/>
          <w:sz w:val="26"/>
          <w:szCs w:val="26"/>
        </w:rPr>
        <w:t>Активною еко</w:t>
      </w:r>
      <w:r w:rsidR="009A1EB4">
        <w:rPr>
          <w:rFonts w:ascii="Arial" w:hAnsi="Arial" w:cs="Arial"/>
          <w:sz w:val="26"/>
          <w:szCs w:val="26"/>
        </w:rPr>
        <w:t>спільнотою</w:t>
      </w:r>
      <w:r>
        <w:rPr>
          <w:rFonts w:ascii="Arial" w:hAnsi="Arial" w:cs="Arial"/>
          <w:sz w:val="26"/>
          <w:szCs w:val="26"/>
        </w:rPr>
        <w:t xml:space="preserve"> м.</w:t>
      </w:r>
      <w:r w:rsidR="009A1EB4">
        <w:rPr>
          <w:rFonts w:ascii="Arial" w:hAnsi="Arial" w:cs="Arial"/>
          <w:sz w:val="26"/>
          <w:szCs w:val="26"/>
        </w:rPr>
        <w:t xml:space="preserve"> Львова реалізуються ініціативи, спрямовані на зменшення генерування сміття у Львові, які теж виконують екоосвітню функцію широкого кола населення. До екоініціатив долучаються представники бізнесу, зокрема, мережі аптек, торгових центрів, продовольчих магазинів та автозаправних станцій ОККО, які у своїй діяльності керуються засадами зменшення/елімінації використання тари, утилізації небезпечних відходів, сортування сміття тощо.</w:t>
      </w:r>
    </w:p>
    <w:p w:rsidR="009A1EB4" w:rsidRDefault="009A1EB4" w:rsidP="009A1EB4">
      <w:pPr>
        <w:ind w:firstLine="708"/>
        <w:jc w:val="both"/>
        <w:rPr>
          <w:rFonts w:ascii="Arial" w:hAnsi="Arial" w:cs="Arial"/>
          <w:sz w:val="26"/>
          <w:szCs w:val="26"/>
        </w:rPr>
      </w:pPr>
      <w:r>
        <w:rPr>
          <w:rFonts w:ascii="Arial" w:hAnsi="Arial" w:cs="Arial"/>
          <w:sz w:val="26"/>
          <w:szCs w:val="26"/>
        </w:rPr>
        <w:t>Неформальну екологічну освіту проводять ЗВО Львова. Зокрема, на географічному факультеті ЛНУ імені Івана Франка активно функціонує студентський науковий екологічний гурток, який проводить різноманітні екологоосвітні заходи. Так у 2019 році були проведені близько 140 екоуроків про сортування сміття у школах міста та області. Проводять екоосвіту також викладачі та студенти біологічного факультету. Долучаються до екоосвіти Національний уніве</w:t>
      </w:r>
      <w:r w:rsidR="004D2493">
        <w:rPr>
          <w:rFonts w:ascii="Arial" w:hAnsi="Arial" w:cs="Arial"/>
          <w:sz w:val="26"/>
          <w:szCs w:val="26"/>
        </w:rPr>
        <w:t>рситет "Львівська політехніка" та</w:t>
      </w:r>
      <w:r>
        <w:rPr>
          <w:rFonts w:ascii="Arial" w:hAnsi="Arial" w:cs="Arial"/>
          <w:sz w:val="26"/>
          <w:szCs w:val="26"/>
        </w:rPr>
        <w:t xml:space="preserve"> Львівський національний університет природокористування. Різноманітні заходи – круглі столи, наукові семінари, конференції – сприяють поширенню екологічних знань</w:t>
      </w:r>
    </w:p>
    <w:p w:rsidR="009A1EB4" w:rsidRDefault="009A1EB4" w:rsidP="004D2493">
      <w:pPr>
        <w:ind w:firstLine="708"/>
        <w:jc w:val="both"/>
        <w:rPr>
          <w:rFonts w:ascii="Arial" w:hAnsi="Arial" w:cs="Arial"/>
          <w:sz w:val="26"/>
          <w:szCs w:val="26"/>
        </w:rPr>
      </w:pPr>
      <w:r>
        <w:rPr>
          <w:rFonts w:ascii="Arial" w:hAnsi="Arial" w:cs="Arial"/>
          <w:sz w:val="26"/>
          <w:szCs w:val="26"/>
        </w:rPr>
        <w:t>Численні ГО долучаються до екоосвітньої роботи. Громадська організація "Нуль відходів Львів" на чолі з Іриною Мироновою почала свою роботу у 2018 р. і реалізувала багато екоініціатив у Львові щодо зменшення генерування сміття. ГО поводить консультаційну, дослідницьку та екоосвітню роботу не лише із населенням, але і з вла</w:t>
      </w:r>
      <w:r w:rsidR="004D2493">
        <w:rPr>
          <w:rFonts w:ascii="Arial" w:hAnsi="Arial" w:cs="Arial"/>
          <w:sz w:val="26"/>
          <w:szCs w:val="26"/>
        </w:rPr>
        <w:t>дою міста. Важливі їхні проєкти: Пілотний проє</w:t>
      </w:r>
      <w:r>
        <w:rPr>
          <w:rFonts w:ascii="Arial" w:hAnsi="Arial" w:cs="Arial"/>
          <w:sz w:val="26"/>
          <w:szCs w:val="26"/>
        </w:rPr>
        <w:t>кт збору фармацевтичних побутових від</w:t>
      </w:r>
      <w:r w:rsidR="004D2493">
        <w:rPr>
          <w:rFonts w:ascii="Arial" w:hAnsi="Arial" w:cs="Arial"/>
          <w:sz w:val="26"/>
          <w:szCs w:val="26"/>
        </w:rPr>
        <w:t>ходів від населення Львова, ЕКО-</w:t>
      </w:r>
      <w:r>
        <w:rPr>
          <w:rFonts w:ascii="Arial" w:hAnsi="Arial" w:cs="Arial"/>
          <w:sz w:val="26"/>
          <w:szCs w:val="26"/>
        </w:rPr>
        <w:t>мама (відмова від одноразових підгузків та індивідуальних гігієнічних засобів, перехід на багатораз</w:t>
      </w:r>
      <w:r w:rsidR="004D2493">
        <w:rPr>
          <w:rFonts w:ascii="Arial" w:hAnsi="Arial" w:cs="Arial"/>
          <w:sz w:val="26"/>
          <w:szCs w:val="26"/>
        </w:rPr>
        <w:t>ові), дослідження структури побу</w:t>
      </w:r>
      <w:r>
        <w:rPr>
          <w:rFonts w:ascii="Arial" w:hAnsi="Arial" w:cs="Arial"/>
          <w:sz w:val="26"/>
          <w:szCs w:val="26"/>
        </w:rPr>
        <w:t>тових відходів у модульних містечках ВПО та екоосвітня робота з ними тощо.</w:t>
      </w:r>
    </w:p>
    <w:p w:rsidR="009A1EB4" w:rsidRDefault="009A1EB4" w:rsidP="009A1EB4">
      <w:pPr>
        <w:ind w:firstLine="708"/>
        <w:jc w:val="both"/>
        <w:rPr>
          <w:rFonts w:ascii="Arial" w:hAnsi="Arial" w:cs="Arial"/>
          <w:sz w:val="26"/>
          <w:szCs w:val="26"/>
        </w:rPr>
      </w:pPr>
      <w:r>
        <w:rPr>
          <w:rFonts w:ascii="Arial" w:hAnsi="Arial" w:cs="Arial"/>
          <w:sz w:val="26"/>
          <w:szCs w:val="26"/>
        </w:rPr>
        <w:t>У 2021 р. громадські об’єднання "Плато", "Екотерра", "Пермакультура в Україні" за підтримки управління</w:t>
      </w:r>
      <w:r w:rsidR="004D2493">
        <w:rPr>
          <w:rFonts w:ascii="Arial" w:hAnsi="Arial" w:cs="Arial"/>
          <w:sz w:val="26"/>
          <w:szCs w:val="26"/>
        </w:rPr>
        <w:t xml:space="preserve"> екології та природних ресурсів департаменту містобудування</w:t>
      </w:r>
      <w:r>
        <w:rPr>
          <w:rFonts w:ascii="Arial" w:hAnsi="Arial" w:cs="Arial"/>
          <w:sz w:val="26"/>
          <w:szCs w:val="26"/>
        </w:rPr>
        <w:t>, комунального підприємства "Зелений Львів" спільно із екоактивістами перевтілили занедбаний простір у парку "Залізна Вода" у міський сад-город "Розсадник", який зараз виконує екоосвітню функцію.</w:t>
      </w:r>
    </w:p>
    <w:p w:rsidR="009A1EB4" w:rsidRDefault="009A1EB4" w:rsidP="009A1EB4">
      <w:pPr>
        <w:ind w:firstLine="708"/>
        <w:jc w:val="both"/>
        <w:rPr>
          <w:rFonts w:ascii="Arial" w:hAnsi="Arial" w:cs="Arial"/>
          <w:sz w:val="26"/>
          <w:szCs w:val="26"/>
        </w:rPr>
      </w:pPr>
      <w:r>
        <w:rPr>
          <w:rFonts w:ascii="Arial" w:hAnsi="Arial" w:cs="Arial"/>
          <w:sz w:val="26"/>
          <w:szCs w:val="26"/>
        </w:rPr>
        <w:t>Інформування населення про стан довкілля у громаді здійснюється недостатньо. Інформація природоохоронного спрямування на офіційному сайті Львівської міської ради з’являється рідко і має вибірковий характер. Узагальнену інформацію про Львівську територіальну громаду можна віднайти у щорічних бюлетен</w:t>
      </w:r>
      <w:r w:rsidR="004D2493">
        <w:rPr>
          <w:rFonts w:ascii="Arial" w:hAnsi="Arial" w:cs="Arial"/>
          <w:sz w:val="26"/>
          <w:szCs w:val="26"/>
        </w:rPr>
        <w:t>ях</w:t>
      </w:r>
      <w:r>
        <w:rPr>
          <w:rFonts w:ascii="Arial" w:hAnsi="Arial" w:cs="Arial"/>
          <w:sz w:val="26"/>
          <w:szCs w:val="26"/>
        </w:rPr>
        <w:t xml:space="preserve"> "Екологія Львівщини" та "Екологічний паспорт Львівської області", які формує департамент екології та природних ресурсів ЛОДА. </w:t>
      </w:r>
    </w:p>
    <w:p w:rsidR="009A1EB4" w:rsidRDefault="009A1EB4" w:rsidP="009A1EB4">
      <w:pPr>
        <w:ind w:firstLine="708"/>
        <w:jc w:val="both"/>
        <w:rPr>
          <w:rFonts w:ascii="Arial" w:hAnsi="Arial" w:cs="Arial"/>
          <w:sz w:val="26"/>
          <w:szCs w:val="26"/>
        </w:rPr>
      </w:pPr>
      <w:r>
        <w:rPr>
          <w:rFonts w:ascii="Arial" w:hAnsi="Arial" w:cs="Arial"/>
          <w:sz w:val="26"/>
          <w:szCs w:val="26"/>
        </w:rPr>
        <w:t>Не висвітлюється екологічна складова важ</w:t>
      </w:r>
      <w:r w:rsidR="004D2493">
        <w:rPr>
          <w:rFonts w:ascii="Arial" w:hAnsi="Arial" w:cs="Arial"/>
          <w:sz w:val="26"/>
          <w:szCs w:val="26"/>
        </w:rPr>
        <w:t>ливих соціально-економічних проє</w:t>
      </w:r>
      <w:r>
        <w:rPr>
          <w:rFonts w:ascii="Arial" w:hAnsi="Arial" w:cs="Arial"/>
          <w:sz w:val="26"/>
          <w:szCs w:val="26"/>
        </w:rPr>
        <w:t xml:space="preserve">ктів. Для прикладу, у 2023 році кожен львів’янин мав змогу обміняти 5 ламп розжарювання на 5 нових енергоефективних ламп, тепер ця акція поширилась на підприємства та установи. Поширюючи інформацію, основний наголос робили на скорочення витрат енергії та зменшення комунальних платежів. </w:t>
      </w:r>
    </w:p>
    <w:p w:rsidR="009A1EB4" w:rsidRDefault="009A1EB4" w:rsidP="009A1EB4">
      <w:pPr>
        <w:ind w:firstLine="708"/>
        <w:jc w:val="both"/>
        <w:rPr>
          <w:rFonts w:ascii="Arial" w:hAnsi="Arial" w:cs="Arial"/>
          <w:sz w:val="26"/>
          <w:szCs w:val="26"/>
        </w:rPr>
      </w:pPr>
      <w:r>
        <w:rPr>
          <w:rFonts w:ascii="Arial" w:hAnsi="Arial" w:cs="Arial"/>
          <w:sz w:val="26"/>
          <w:szCs w:val="26"/>
        </w:rPr>
        <w:lastRenderedPageBreak/>
        <w:t xml:space="preserve">Аналіз свідчить, що екоосвіта у </w:t>
      </w:r>
      <w:r w:rsidR="004D2493">
        <w:rPr>
          <w:rFonts w:ascii="Arial" w:hAnsi="Arial" w:cs="Arial"/>
          <w:sz w:val="26"/>
          <w:szCs w:val="26"/>
        </w:rPr>
        <w:t>м. Львові</w:t>
      </w:r>
      <w:r>
        <w:rPr>
          <w:rFonts w:ascii="Arial" w:hAnsi="Arial" w:cs="Arial"/>
          <w:sz w:val="26"/>
          <w:szCs w:val="26"/>
        </w:rPr>
        <w:t xml:space="preserve"> не має постійного, безперервного характеру, тому й надалі існує потреба у продовженні реалізації заходів, спрямованих на розвиток екологічної освіти і просвіти мешканців міста Після сміттєвої кризи Львова у 2016 році, найбільше екоосвітніх заходів проводились на тематику поводження з побутовими відходами та правил відповідального поводження з ними. Надалі слід розширювати тематику екоосвітньої роботи: не менш важливо для Львова екоосвіта населення з питань економії та зменшення забруднення води, поводження з небезпечними відходами у складі побутових, збереження біорізноманіття, адаптації до глобальних кліматичних змін, енергоефективності, відповідального поводження з тваринами тощо.</w:t>
      </w:r>
    </w:p>
    <w:p w:rsidR="009A1EB4" w:rsidRDefault="009A1EB4" w:rsidP="009A1EB4">
      <w:pPr>
        <w:ind w:firstLine="708"/>
        <w:jc w:val="both"/>
        <w:rPr>
          <w:rFonts w:ascii="Arial" w:hAnsi="Arial" w:cs="Arial"/>
          <w:sz w:val="26"/>
          <w:szCs w:val="26"/>
        </w:rPr>
      </w:pPr>
      <w:r>
        <w:rPr>
          <w:rFonts w:ascii="Arial" w:hAnsi="Arial" w:cs="Arial"/>
          <w:sz w:val="26"/>
          <w:szCs w:val="26"/>
        </w:rPr>
        <w:t>Опитування мешканців Львівської МТГ свідчить, що екологічна просвіта потребує істотного покращання. Найкращими каналами поширення інформації мешканці вважають вайбер-групи громад та інші соцмережі, листівки для старших людей, уроки в школах та залучення священників до екологічного просвітництва. Щодо пріоритетних тем, то було наголошено потребу інформування про: шкоду від скиду неочищених стоків, підпал рослинності на полях та спалення рослинних решток на присадибних ділянках, а також спалення відходів у твердопаливних котлах; сортування та поводження з небезпечними відходами; безпечні методи боротьби з інвазивними видами та шкідниками тощо. На думку мешканців, також важливо розробити та поширювати інструктивні матеріали про те. Яким чином діяти у випадках виявлення тих чи інших екологічних проблем чи порушень, а також висвітлювати в медіа та соцмережах про випадки забруднення довкілля, які трапляються на конкретних територіях, особливо ситуацій, коли за вчинення незаконних дій громадян чи юридичних осіб було притягнуто до відповідальності.</w:t>
      </w:r>
    </w:p>
    <w:p w:rsidR="009A1EB4" w:rsidRDefault="009A1EB4" w:rsidP="009A1EB4">
      <w:pPr>
        <w:ind w:firstLine="708"/>
        <w:jc w:val="both"/>
        <w:rPr>
          <w:rFonts w:ascii="Arial" w:hAnsi="Arial" w:cs="Arial"/>
          <w:sz w:val="26"/>
          <w:szCs w:val="26"/>
        </w:rPr>
      </w:pPr>
      <w:r>
        <w:rPr>
          <w:rFonts w:ascii="Arial" w:hAnsi="Arial" w:cs="Arial"/>
          <w:sz w:val="26"/>
          <w:szCs w:val="26"/>
        </w:rPr>
        <w:t xml:space="preserve">Загалом, на науку, інформацію та освіту з ЗФМБ та МФОНПС/ФОНПС протягом останніх 8-ми років було виділено понад 1,8 млн грн.  </w:t>
      </w:r>
    </w:p>
    <w:p w:rsidR="009A1EB4" w:rsidRDefault="009A1EB4" w:rsidP="009A1EB4">
      <w:pPr>
        <w:ind w:firstLine="708"/>
        <w:jc w:val="both"/>
        <w:rPr>
          <w:rFonts w:ascii="Arial" w:hAnsi="Arial" w:cs="Arial"/>
          <w:sz w:val="26"/>
          <w:szCs w:val="26"/>
        </w:rPr>
      </w:pPr>
      <w:r>
        <w:rPr>
          <w:rFonts w:ascii="Arial" w:hAnsi="Arial" w:cs="Arial"/>
          <w:sz w:val="26"/>
          <w:szCs w:val="26"/>
        </w:rPr>
        <w:t>На виконання заходів Комплексної екологічної програми для Львівської міської територіальної громади на 2017-2023 роки із загального фонду міського бюджету та міського фонду охорони навколишнього природного середовища/фонду охорони навколишнього природного середовища Львівської МТГ протягом останніх 8-ми років було виділе</w:t>
      </w:r>
      <w:r w:rsidR="00AE126E">
        <w:rPr>
          <w:rFonts w:ascii="Arial" w:hAnsi="Arial" w:cs="Arial"/>
          <w:sz w:val="26"/>
          <w:szCs w:val="26"/>
        </w:rPr>
        <w:t>но майже 197 млн грн</w:t>
      </w:r>
      <w:r>
        <w:rPr>
          <w:rFonts w:ascii="Arial" w:hAnsi="Arial" w:cs="Arial"/>
          <w:sz w:val="26"/>
          <w:szCs w:val="26"/>
        </w:rPr>
        <w:t xml:space="preserve">, у тому числі: </w:t>
      </w:r>
    </w:p>
    <w:p w:rsidR="009A1EB4" w:rsidRDefault="009A1EB4" w:rsidP="009A1EB4">
      <w:pPr>
        <w:ind w:firstLine="708"/>
        <w:jc w:val="both"/>
        <w:rPr>
          <w:rFonts w:ascii="Arial" w:hAnsi="Arial" w:cs="Arial"/>
          <w:sz w:val="26"/>
          <w:szCs w:val="26"/>
        </w:rPr>
      </w:pPr>
      <w:r>
        <w:rPr>
          <w:rFonts w:ascii="Arial" w:hAnsi="Arial" w:cs="Arial"/>
          <w:sz w:val="26"/>
          <w:szCs w:val="26"/>
        </w:rPr>
        <w:t>- на охорону атмос</w:t>
      </w:r>
      <w:r w:rsidR="00AE126E">
        <w:rPr>
          <w:rFonts w:ascii="Arial" w:hAnsi="Arial" w:cs="Arial"/>
          <w:sz w:val="26"/>
          <w:szCs w:val="26"/>
        </w:rPr>
        <w:t>ферного повітря – понад 5,5 млн грн</w:t>
      </w:r>
      <w:r>
        <w:rPr>
          <w:rFonts w:ascii="Arial" w:hAnsi="Arial" w:cs="Arial"/>
          <w:sz w:val="26"/>
          <w:szCs w:val="26"/>
        </w:rPr>
        <w:t xml:space="preserve"> (2,8</w:t>
      </w:r>
      <w:r w:rsidR="0068152B">
        <w:rPr>
          <w:rFonts w:ascii="Arial" w:hAnsi="Arial" w:cs="Arial"/>
          <w:sz w:val="26"/>
          <w:szCs w:val="26"/>
        </w:rPr>
        <w:t xml:space="preserve"> </w:t>
      </w:r>
      <w:r>
        <w:rPr>
          <w:rFonts w:ascii="Arial" w:hAnsi="Arial" w:cs="Arial"/>
          <w:sz w:val="26"/>
          <w:szCs w:val="26"/>
        </w:rPr>
        <w:t xml:space="preserve">% від загальної суми); </w:t>
      </w:r>
    </w:p>
    <w:p w:rsidR="009A1EB4" w:rsidRDefault="009A1EB4" w:rsidP="009A1EB4">
      <w:pPr>
        <w:ind w:firstLine="708"/>
        <w:jc w:val="both"/>
        <w:rPr>
          <w:rFonts w:ascii="Arial" w:hAnsi="Arial" w:cs="Arial"/>
          <w:sz w:val="26"/>
          <w:szCs w:val="26"/>
        </w:rPr>
      </w:pPr>
      <w:r>
        <w:rPr>
          <w:rFonts w:ascii="Arial" w:hAnsi="Arial" w:cs="Arial"/>
          <w:sz w:val="26"/>
          <w:szCs w:val="26"/>
        </w:rPr>
        <w:t xml:space="preserve">- на охорону і раціональне використання </w:t>
      </w:r>
      <w:r w:rsidR="00AE126E">
        <w:rPr>
          <w:rFonts w:ascii="Arial" w:hAnsi="Arial" w:cs="Arial"/>
          <w:sz w:val="26"/>
          <w:szCs w:val="26"/>
        </w:rPr>
        <w:t xml:space="preserve">водних ресурсів – понад </w:t>
      </w:r>
      <w:r w:rsidR="007B215A">
        <w:rPr>
          <w:rFonts w:ascii="Arial" w:hAnsi="Arial" w:cs="Arial"/>
          <w:sz w:val="26"/>
          <w:szCs w:val="26"/>
        </w:rPr>
        <w:t xml:space="preserve">        </w:t>
      </w:r>
      <w:r w:rsidR="00AE126E">
        <w:rPr>
          <w:rFonts w:ascii="Arial" w:hAnsi="Arial" w:cs="Arial"/>
          <w:sz w:val="26"/>
          <w:szCs w:val="26"/>
        </w:rPr>
        <w:t>7,5 млн грн</w:t>
      </w:r>
      <w:r>
        <w:rPr>
          <w:rFonts w:ascii="Arial" w:hAnsi="Arial" w:cs="Arial"/>
          <w:sz w:val="26"/>
          <w:szCs w:val="26"/>
        </w:rPr>
        <w:t xml:space="preserve"> (3,8</w:t>
      </w:r>
      <w:r w:rsidR="0068152B">
        <w:rPr>
          <w:rFonts w:ascii="Arial" w:hAnsi="Arial" w:cs="Arial"/>
          <w:sz w:val="26"/>
          <w:szCs w:val="26"/>
        </w:rPr>
        <w:t xml:space="preserve"> </w:t>
      </w:r>
      <w:r>
        <w:rPr>
          <w:rFonts w:ascii="Arial" w:hAnsi="Arial" w:cs="Arial"/>
          <w:sz w:val="26"/>
          <w:szCs w:val="26"/>
        </w:rPr>
        <w:t xml:space="preserve">%); </w:t>
      </w:r>
    </w:p>
    <w:p w:rsidR="009A1EB4" w:rsidRDefault="009A1EB4" w:rsidP="009A1EB4">
      <w:pPr>
        <w:ind w:firstLine="708"/>
        <w:jc w:val="both"/>
        <w:rPr>
          <w:rFonts w:ascii="Arial" w:hAnsi="Arial" w:cs="Arial"/>
          <w:sz w:val="26"/>
          <w:szCs w:val="26"/>
        </w:rPr>
      </w:pPr>
      <w:r>
        <w:rPr>
          <w:rFonts w:ascii="Arial" w:hAnsi="Arial" w:cs="Arial"/>
          <w:sz w:val="26"/>
          <w:szCs w:val="26"/>
        </w:rPr>
        <w:t>- на утилізацію, переробку та знешкодження відх</w:t>
      </w:r>
      <w:r w:rsidR="00AE126E">
        <w:rPr>
          <w:rFonts w:ascii="Arial" w:hAnsi="Arial" w:cs="Arial"/>
          <w:sz w:val="26"/>
          <w:szCs w:val="26"/>
        </w:rPr>
        <w:t>одів − понад 2,3 млн грн</w:t>
      </w:r>
      <w:r>
        <w:rPr>
          <w:rFonts w:ascii="Arial" w:hAnsi="Arial" w:cs="Arial"/>
          <w:sz w:val="26"/>
          <w:szCs w:val="26"/>
        </w:rPr>
        <w:t xml:space="preserve"> (1,2</w:t>
      </w:r>
      <w:r w:rsidR="0068152B">
        <w:rPr>
          <w:rFonts w:ascii="Arial" w:hAnsi="Arial" w:cs="Arial"/>
          <w:sz w:val="26"/>
          <w:szCs w:val="26"/>
        </w:rPr>
        <w:t xml:space="preserve"> </w:t>
      </w:r>
      <w:r>
        <w:rPr>
          <w:rFonts w:ascii="Arial" w:hAnsi="Arial" w:cs="Arial"/>
          <w:sz w:val="26"/>
          <w:szCs w:val="26"/>
        </w:rPr>
        <w:t xml:space="preserve">%); </w:t>
      </w:r>
    </w:p>
    <w:p w:rsidR="009A1EB4" w:rsidRDefault="009A1EB4" w:rsidP="009A1EB4">
      <w:pPr>
        <w:ind w:firstLine="708"/>
        <w:jc w:val="both"/>
        <w:rPr>
          <w:rFonts w:ascii="Arial" w:hAnsi="Arial" w:cs="Arial"/>
          <w:sz w:val="26"/>
          <w:szCs w:val="26"/>
        </w:rPr>
      </w:pPr>
      <w:r>
        <w:rPr>
          <w:rFonts w:ascii="Arial" w:hAnsi="Arial" w:cs="Arial"/>
          <w:sz w:val="26"/>
          <w:szCs w:val="26"/>
        </w:rPr>
        <w:t>- на охорону і раціональне використання природних рослинних ресурсів – понад 130,3 млн</w:t>
      </w:r>
      <w:r w:rsidR="00AE126E">
        <w:rPr>
          <w:rFonts w:ascii="Arial" w:hAnsi="Arial" w:cs="Arial"/>
          <w:sz w:val="26"/>
          <w:szCs w:val="26"/>
        </w:rPr>
        <w:t xml:space="preserve"> грн</w:t>
      </w:r>
      <w:r>
        <w:rPr>
          <w:rFonts w:ascii="Arial" w:hAnsi="Arial" w:cs="Arial"/>
          <w:sz w:val="26"/>
          <w:szCs w:val="26"/>
        </w:rPr>
        <w:t xml:space="preserve"> (66,5</w:t>
      </w:r>
      <w:r w:rsidR="0068152B">
        <w:rPr>
          <w:rFonts w:ascii="Arial" w:hAnsi="Arial" w:cs="Arial"/>
          <w:sz w:val="26"/>
          <w:szCs w:val="26"/>
        </w:rPr>
        <w:t xml:space="preserve"> </w:t>
      </w:r>
      <w:r>
        <w:rPr>
          <w:rFonts w:ascii="Arial" w:hAnsi="Arial" w:cs="Arial"/>
          <w:sz w:val="26"/>
          <w:szCs w:val="26"/>
        </w:rPr>
        <w:t xml:space="preserve">%); </w:t>
      </w:r>
    </w:p>
    <w:p w:rsidR="009A1EB4" w:rsidRDefault="009A1EB4" w:rsidP="009A1EB4">
      <w:pPr>
        <w:ind w:firstLine="708"/>
        <w:jc w:val="both"/>
        <w:rPr>
          <w:rFonts w:ascii="Arial" w:hAnsi="Arial" w:cs="Arial"/>
          <w:sz w:val="26"/>
          <w:szCs w:val="26"/>
        </w:rPr>
      </w:pPr>
      <w:r>
        <w:rPr>
          <w:rFonts w:ascii="Arial" w:hAnsi="Arial" w:cs="Arial"/>
          <w:sz w:val="26"/>
          <w:szCs w:val="26"/>
        </w:rPr>
        <w:t>- на охорону і раціональне використання ресурсів тва</w:t>
      </w:r>
      <w:r w:rsidR="00AE126E">
        <w:rPr>
          <w:rFonts w:ascii="Arial" w:hAnsi="Arial" w:cs="Arial"/>
          <w:sz w:val="26"/>
          <w:szCs w:val="26"/>
        </w:rPr>
        <w:t xml:space="preserve">ринного світу − майже 16,7 млн грн </w:t>
      </w:r>
      <w:r>
        <w:rPr>
          <w:rFonts w:ascii="Arial" w:hAnsi="Arial" w:cs="Arial"/>
          <w:sz w:val="26"/>
          <w:szCs w:val="26"/>
        </w:rPr>
        <w:t>(8,5</w:t>
      </w:r>
      <w:r w:rsidR="0068152B">
        <w:rPr>
          <w:rFonts w:ascii="Arial" w:hAnsi="Arial" w:cs="Arial"/>
          <w:sz w:val="26"/>
          <w:szCs w:val="26"/>
        </w:rPr>
        <w:t xml:space="preserve"> </w:t>
      </w:r>
      <w:r>
        <w:rPr>
          <w:rFonts w:ascii="Arial" w:hAnsi="Arial" w:cs="Arial"/>
          <w:sz w:val="26"/>
          <w:szCs w:val="26"/>
        </w:rPr>
        <w:t xml:space="preserve">%); </w:t>
      </w:r>
    </w:p>
    <w:p w:rsidR="009A1EB4" w:rsidRDefault="009A1EB4" w:rsidP="009A1EB4">
      <w:pPr>
        <w:ind w:firstLine="708"/>
        <w:jc w:val="both"/>
        <w:rPr>
          <w:rFonts w:ascii="Arial" w:hAnsi="Arial" w:cs="Arial"/>
          <w:sz w:val="26"/>
          <w:szCs w:val="26"/>
        </w:rPr>
      </w:pPr>
      <w:r>
        <w:rPr>
          <w:rFonts w:ascii="Arial" w:hAnsi="Arial" w:cs="Arial"/>
          <w:sz w:val="26"/>
          <w:szCs w:val="26"/>
        </w:rPr>
        <w:t>- на збереження природно-зап</w:t>
      </w:r>
      <w:r w:rsidR="00AE126E">
        <w:rPr>
          <w:rFonts w:ascii="Arial" w:hAnsi="Arial" w:cs="Arial"/>
          <w:sz w:val="26"/>
          <w:szCs w:val="26"/>
        </w:rPr>
        <w:t>овідного фонду − майже 30,6 млн грн</w:t>
      </w:r>
      <w:r>
        <w:rPr>
          <w:rFonts w:ascii="Arial" w:hAnsi="Arial" w:cs="Arial"/>
          <w:sz w:val="26"/>
          <w:szCs w:val="26"/>
        </w:rPr>
        <w:t xml:space="preserve"> </w:t>
      </w:r>
      <w:r w:rsidR="007B215A">
        <w:rPr>
          <w:rFonts w:ascii="Arial" w:hAnsi="Arial" w:cs="Arial"/>
          <w:sz w:val="26"/>
          <w:szCs w:val="26"/>
        </w:rPr>
        <w:t>(</w:t>
      </w:r>
      <w:r>
        <w:rPr>
          <w:rFonts w:ascii="Arial" w:hAnsi="Arial" w:cs="Arial"/>
          <w:sz w:val="26"/>
          <w:szCs w:val="26"/>
        </w:rPr>
        <w:t>15,6</w:t>
      </w:r>
      <w:r w:rsidR="0068152B">
        <w:rPr>
          <w:rFonts w:ascii="Arial" w:hAnsi="Arial" w:cs="Arial"/>
          <w:sz w:val="26"/>
          <w:szCs w:val="26"/>
        </w:rPr>
        <w:t xml:space="preserve"> </w:t>
      </w:r>
      <w:r>
        <w:rPr>
          <w:rFonts w:ascii="Arial" w:hAnsi="Arial" w:cs="Arial"/>
          <w:sz w:val="26"/>
          <w:szCs w:val="26"/>
        </w:rPr>
        <w:t>%</w:t>
      </w:r>
      <w:r w:rsidR="002C1E67">
        <w:rPr>
          <w:rFonts w:ascii="Arial" w:hAnsi="Arial" w:cs="Arial"/>
          <w:sz w:val="26"/>
          <w:szCs w:val="26"/>
        </w:rPr>
        <w:t>)</w:t>
      </w:r>
      <w:r>
        <w:rPr>
          <w:rFonts w:ascii="Arial" w:hAnsi="Arial" w:cs="Arial"/>
          <w:sz w:val="26"/>
          <w:szCs w:val="26"/>
        </w:rPr>
        <w:t>;</w:t>
      </w:r>
    </w:p>
    <w:p w:rsidR="009A1EB4" w:rsidRDefault="009A1EB4" w:rsidP="009A1EB4">
      <w:pPr>
        <w:ind w:firstLine="708"/>
        <w:jc w:val="both"/>
        <w:rPr>
          <w:rFonts w:ascii="Arial" w:hAnsi="Arial" w:cs="Arial"/>
          <w:sz w:val="26"/>
          <w:szCs w:val="26"/>
        </w:rPr>
      </w:pPr>
      <w:r>
        <w:rPr>
          <w:rFonts w:ascii="Arial" w:hAnsi="Arial" w:cs="Arial"/>
          <w:sz w:val="26"/>
          <w:szCs w:val="26"/>
        </w:rPr>
        <w:t>- на охорону і раціональне вико</w:t>
      </w:r>
      <w:r w:rsidR="00AE126E">
        <w:rPr>
          <w:rFonts w:ascii="Arial" w:hAnsi="Arial" w:cs="Arial"/>
          <w:sz w:val="26"/>
          <w:szCs w:val="26"/>
        </w:rPr>
        <w:t>ристання земель – майже 1,4 млн грн</w:t>
      </w:r>
      <w:r>
        <w:rPr>
          <w:rFonts w:ascii="Arial" w:hAnsi="Arial" w:cs="Arial"/>
          <w:sz w:val="26"/>
          <w:szCs w:val="26"/>
        </w:rPr>
        <w:t xml:space="preserve"> (0,7</w:t>
      </w:r>
      <w:r w:rsidR="0068152B">
        <w:rPr>
          <w:rFonts w:ascii="Arial" w:hAnsi="Arial" w:cs="Arial"/>
          <w:sz w:val="26"/>
          <w:szCs w:val="26"/>
        </w:rPr>
        <w:t xml:space="preserve"> </w:t>
      </w:r>
      <w:r>
        <w:rPr>
          <w:rFonts w:ascii="Arial" w:hAnsi="Arial" w:cs="Arial"/>
          <w:sz w:val="26"/>
          <w:szCs w:val="26"/>
        </w:rPr>
        <w:t xml:space="preserve">%); </w:t>
      </w:r>
    </w:p>
    <w:p w:rsidR="009A1EB4" w:rsidRDefault="009A1EB4" w:rsidP="009A1EB4">
      <w:pPr>
        <w:ind w:firstLine="708"/>
        <w:jc w:val="both"/>
        <w:rPr>
          <w:rFonts w:ascii="Arial" w:hAnsi="Arial" w:cs="Arial"/>
          <w:sz w:val="26"/>
          <w:szCs w:val="26"/>
        </w:rPr>
      </w:pPr>
      <w:r>
        <w:rPr>
          <w:rFonts w:ascii="Arial" w:hAnsi="Arial" w:cs="Arial"/>
          <w:sz w:val="26"/>
          <w:szCs w:val="26"/>
        </w:rPr>
        <w:t>- на науку, інфор</w:t>
      </w:r>
      <w:r w:rsidR="00AE126E">
        <w:rPr>
          <w:rFonts w:ascii="Arial" w:hAnsi="Arial" w:cs="Arial"/>
          <w:sz w:val="26"/>
          <w:szCs w:val="26"/>
        </w:rPr>
        <w:t>мацію та освіту – майже 1,8 млн грн</w:t>
      </w:r>
      <w:r>
        <w:rPr>
          <w:rFonts w:ascii="Arial" w:hAnsi="Arial" w:cs="Arial"/>
          <w:sz w:val="26"/>
          <w:szCs w:val="26"/>
        </w:rPr>
        <w:t xml:space="preserve"> (0,9</w:t>
      </w:r>
      <w:r w:rsidR="0068152B">
        <w:rPr>
          <w:rFonts w:ascii="Arial" w:hAnsi="Arial" w:cs="Arial"/>
          <w:sz w:val="26"/>
          <w:szCs w:val="26"/>
        </w:rPr>
        <w:t xml:space="preserve"> </w:t>
      </w:r>
      <w:r>
        <w:rPr>
          <w:rFonts w:ascii="Arial" w:hAnsi="Arial" w:cs="Arial"/>
          <w:sz w:val="26"/>
          <w:szCs w:val="26"/>
        </w:rPr>
        <w:t>%).</w:t>
      </w:r>
    </w:p>
    <w:p w:rsidR="009A1EB4" w:rsidRDefault="009A1EB4" w:rsidP="009A1EB4">
      <w:pPr>
        <w:ind w:firstLine="708"/>
        <w:jc w:val="both"/>
        <w:rPr>
          <w:rFonts w:ascii="Arial" w:hAnsi="Arial" w:cs="Arial"/>
          <w:sz w:val="26"/>
          <w:szCs w:val="26"/>
        </w:rPr>
      </w:pPr>
      <w:r>
        <w:rPr>
          <w:rFonts w:ascii="Arial" w:hAnsi="Arial" w:cs="Arial"/>
          <w:sz w:val="26"/>
          <w:szCs w:val="26"/>
        </w:rPr>
        <w:lastRenderedPageBreak/>
        <w:t>Потрібно зазначити, що значна ч</w:t>
      </w:r>
      <w:r w:rsidR="002C1E67">
        <w:rPr>
          <w:rFonts w:ascii="Arial" w:hAnsi="Arial" w:cs="Arial"/>
          <w:sz w:val="26"/>
          <w:szCs w:val="26"/>
        </w:rPr>
        <w:t>астина фінансування (понад 83</w:t>
      </w:r>
      <w:r w:rsidR="0068152B">
        <w:rPr>
          <w:rFonts w:ascii="Arial" w:hAnsi="Arial" w:cs="Arial"/>
          <w:sz w:val="26"/>
          <w:szCs w:val="26"/>
        </w:rPr>
        <w:t xml:space="preserve"> </w:t>
      </w:r>
      <w:r w:rsidR="002C1E67">
        <w:rPr>
          <w:rFonts w:ascii="Arial" w:hAnsi="Arial" w:cs="Arial"/>
          <w:sz w:val="26"/>
          <w:szCs w:val="26"/>
        </w:rPr>
        <w:t>%)</w:t>
      </w:r>
      <w:r>
        <w:rPr>
          <w:rFonts w:ascii="Arial" w:hAnsi="Arial" w:cs="Arial"/>
          <w:sz w:val="26"/>
          <w:szCs w:val="26"/>
        </w:rPr>
        <w:t xml:space="preserve"> заходів Комплексної програми 2017-2023 рр., передусім на озеленення, утримання об’єктів ПЗФ, ведення земельного кадастру, підтримку окремих еколого-освітніх заходів тощо, була виділена із загального фонду міського бюджету. Протягом усіх років виконання останньої Комплексної програми з міського фонду охорони навколишнього природного середовища/фонду охорони навколишнього природного середовища Львівської МТГ на реалізацію заходів було виділено </w:t>
      </w:r>
      <w:r w:rsidR="00C20F5E">
        <w:rPr>
          <w:rFonts w:ascii="Arial" w:hAnsi="Arial" w:cs="Arial"/>
          <w:sz w:val="26"/>
          <w:szCs w:val="26"/>
          <w:lang w:val="en-US"/>
        </w:rPr>
        <w:t>25203</w:t>
      </w:r>
      <w:r w:rsidR="00C20F5E">
        <w:rPr>
          <w:rFonts w:ascii="Arial" w:hAnsi="Arial" w:cs="Arial"/>
          <w:sz w:val="26"/>
          <w:szCs w:val="26"/>
        </w:rPr>
        <w:t>,</w:t>
      </w:r>
      <w:r w:rsidR="00C20F5E">
        <w:rPr>
          <w:rFonts w:ascii="Arial" w:hAnsi="Arial" w:cs="Arial"/>
          <w:sz w:val="26"/>
          <w:szCs w:val="26"/>
          <w:lang w:val="en-US"/>
        </w:rPr>
        <w:t>6</w:t>
      </w:r>
      <w:r>
        <w:rPr>
          <w:rFonts w:ascii="Arial" w:hAnsi="Arial" w:cs="Arial"/>
          <w:sz w:val="26"/>
          <w:szCs w:val="26"/>
        </w:rPr>
        <w:t xml:space="preserve"> тис</w:t>
      </w:r>
      <w:r w:rsidR="00AE126E">
        <w:rPr>
          <w:rFonts w:ascii="Arial" w:hAnsi="Arial" w:cs="Arial"/>
          <w:sz w:val="26"/>
          <w:szCs w:val="26"/>
        </w:rPr>
        <w:t xml:space="preserve">. грн (2017 р. – </w:t>
      </w:r>
      <w:r w:rsidR="00C20F5E">
        <w:rPr>
          <w:rFonts w:ascii="Arial" w:hAnsi="Arial" w:cs="Arial"/>
          <w:sz w:val="26"/>
          <w:szCs w:val="26"/>
        </w:rPr>
        <w:t>5255,9</w:t>
      </w:r>
      <w:r w:rsidR="00AE126E">
        <w:rPr>
          <w:rFonts w:ascii="Arial" w:hAnsi="Arial" w:cs="Arial"/>
          <w:sz w:val="26"/>
          <w:szCs w:val="26"/>
        </w:rPr>
        <w:t xml:space="preserve"> тис. грн</w:t>
      </w:r>
      <w:r>
        <w:rPr>
          <w:rFonts w:ascii="Arial" w:hAnsi="Arial" w:cs="Arial"/>
          <w:sz w:val="26"/>
          <w:szCs w:val="26"/>
        </w:rPr>
        <w:t xml:space="preserve">, 2018 р. – </w:t>
      </w:r>
      <w:r w:rsidR="00C20F5E">
        <w:rPr>
          <w:rFonts w:ascii="Arial" w:hAnsi="Arial" w:cs="Arial"/>
          <w:sz w:val="26"/>
          <w:szCs w:val="26"/>
        </w:rPr>
        <w:t>5642,0</w:t>
      </w:r>
      <w:r w:rsidR="00AE126E">
        <w:rPr>
          <w:rFonts w:ascii="Arial" w:hAnsi="Arial" w:cs="Arial"/>
          <w:sz w:val="26"/>
          <w:szCs w:val="26"/>
        </w:rPr>
        <w:t xml:space="preserve"> тис. грн, 2019 р. </w:t>
      </w:r>
      <w:r w:rsidR="00C20F5E">
        <w:rPr>
          <w:rFonts w:ascii="Arial" w:hAnsi="Arial" w:cs="Arial"/>
          <w:sz w:val="26"/>
          <w:szCs w:val="26"/>
        </w:rPr>
        <w:t>–</w:t>
      </w:r>
      <w:r w:rsidR="00AE126E">
        <w:rPr>
          <w:rFonts w:ascii="Arial" w:hAnsi="Arial" w:cs="Arial"/>
          <w:sz w:val="26"/>
          <w:szCs w:val="26"/>
        </w:rPr>
        <w:t xml:space="preserve"> </w:t>
      </w:r>
      <w:r w:rsidR="00C20F5E">
        <w:rPr>
          <w:rFonts w:ascii="Arial" w:hAnsi="Arial" w:cs="Arial"/>
          <w:sz w:val="26"/>
          <w:szCs w:val="26"/>
        </w:rPr>
        <w:t>22</w:t>
      </w:r>
      <w:bookmarkStart w:id="0" w:name="_GoBack"/>
      <w:bookmarkEnd w:id="0"/>
      <w:r w:rsidR="00C20F5E">
        <w:rPr>
          <w:rFonts w:ascii="Arial" w:hAnsi="Arial" w:cs="Arial"/>
          <w:sz w:val="26"/>
          <w:szCs w:val="26"/>
        </w:rPr>
        <w:t>81,7</w:t>
      </w:r>
      <w:r w:rsidR="00AE126E">
        <w:rPr>
          <w:rFonts w:ascii="Arial" w:hAnsi="Arial" w:cs="Arial"/>
          <w:sz w:val="26"/>
          <w:szCs w:val="26"/>
        </w:rPr>
        <w:t xml:space="preserve"> тис. грн, 2020 р. – </w:t>
      </w:r>
      <w:r w:rsidR="00C20F5E">
        <w:rPr>
          <w:rFonts w:ascii="Arial" w:hAnsi="Arial" w:cs="Arial"/>
          <w:sz w:val="26"/>
          <w:szCs w:val="26"/>
        </w:rPr>
        <w:t>2113,9</w:t>
      </w:r>
      <w:r w:rsidR="00AE126E">
        <w:rPr>
          <w:rFonts w:ascii="Arial" w:hAnsi="Arial" w:cs="Arial"/>
          <w:sz w:val="26"/>
          <w:szCs w:val="26"/>
        </w:rPr>
        <w:t xml:space="preserve"> тис. грн, 2021 р. – </w:t>
      </w:r>
      <w:r w:rsidR="00C20F5E">
        <w:rPr>
          <w:rFonts w:ascii="Arial" w:hAnsi="Arial" w:cs="Arial"/>
          <w:sz w:val="26"/>
          <w:szCs w:val="26"/>
        </w:rPr>
        <w:t>3603,6</w:t>
      </w:r>
      <w:r w:rsidR="00AE126E">
        <w:rPr>
          <w:rFonts w:ascii="Arial" w:hAnsi="Arial" w:cs="Arial"/>
          <w:sz w:val="26"/>
          <w:szCs w:val="26"/>
        </w:rPr>
        <w:t xml:space="preserve"> тис. грн і 2023 р. – </w:t>
      </w:r>
      <w:r w:rsidR="00C20F5E">
        <w:rPr>
          <w:rFonts w:ascii="Arial" w:hAnsi="Arial" w:cs="Arial"/>
          <w:sz w:val="26"/>
          <w:szCs w:val="26"/>
        </w:rPr>
        <w:t>6306,5</w:t>
      </w:r>
      <w:r w:rsidR="00AE126E">
        <w:rPr>
          <w:rFonts w:ascii="Arial" w:hAnsi="Arial" w:cs="Arial"/>
          <w:sz w:val="26"/>
          <w:szCs w:val="26"/>
        </w:rPr>
        <w:t xml:space="preserve"> тис. грн</w:t>
      </w:r>
      <w:r>
        <w:rPr>
          <w:rFonts w:ascii="Arial" w:hAnsi="Arial" w:cs="Arial"/>
          <w:sz w:val="26"/>
          <w:szCs w:val="26"/>
        </w:rPr>
        <w:t>).</w:t>
      </w:r>
    </w:p>
    <w:p w:rsidR="009A1EB4" w:rsidRDefault="009A1EB4" w:rsidP="009A1EB4">
      <w:pPr>
        <w:jc w:val="both"/>
        <w:rPr>
          <w:rFonts w:ascii="Arial" w:hAnsi="Arial" w:cs="Arial"/>
          <w:sz w:val="26"/>
          <w:szCs w:val="26"/>
        </w:rPr>
      </w:pPr>
    </w:p>
    <w:p w:rsidR="001659C7" w:rsidRDefault="009A1EB4" w:rsidP="009A1EB4">
      <w:pPr>
        <w:jc w:val="center"/>
        <w:rPr>
          <w:rFonts w:ascii="Arial" w:hAnsi="Arial" w:cs="Arial"/>
          <w:b/>
          <w:sz w:val="26"/>
          <w:szCs w:val="26"/>
        </w:rPr>
      </w:pPr>
      <w:r>
        <w:rPr>
          <w:rFonts w:ascii="Arial" w:hAnsi="Arial" w:cs="Arial"/>
          <w:sz w:val="26"/>
          <w:szCs w:val="26"/>
        </w:rPr>
        <w:br w:type="page"/>
      </w:r>
      <w:r w:rsidR="001659C7" w:rsidRPr="001659C7">
        <w:rPr>
          <w:rFonts w:ascii="Arial" w:hAnsi="Arial" w:cs="Arial"/>
          <w:b/>
          <w:sz w:val="26"/>
          <w:szCs w:val="26"/>
        </w:rPr>
        <w:lastRenderedPageBreak/>
        <w:t>Розділ 2</w:t>
      </w:r>
      <w:r w:rsidRPr="001659C7">
        <w:rPr>
          <w:rFonts w:ascii="Arial" w:hAnsi="Arial" w:cs="Arial"/>
          <w:b/>
          <w:sz w:val="26"/>
          <w:szCs w:val="26"/>
        </w:rPr>
        <w:t>. С</w:t>
      </w:r>
      <w:r w:rsidR="001659C7" w:rsidRPr="001659C7">
        <w:rPr>
          <w:rFonts w:ascii="Arial" w:hAnsi="Arial" w:cs="Arial"/>
          <w:b/>
          <w:sz w:val="26"/>
          <w:szCs w:val="26"/>
        </w:rPr>
        <w:t>тратегічні цілі</w:t>
      </w:r>
      <w:r w:rsidRPr="001659C7">
        <w:rPr>
          <w:rFonts w:ascii="Arial" w:hAnsi="Arial" w:cs="Arial"/>
          <w:b/>
          <w:sz w:val="26"/>
          <w:szCs w:val="26"/>
        </w:rPr>
        <w:t xml:space="preserve"> </w:t>
      </w:r>
      <w:r w:rsidR="001659C7">
        <w:rPr>
          <w:rFonts w:ascii="Arial" w:hAnsi="Arial" w:cs="Arial"/>
          <w:b/>
          <w:sz w:val="26"/>
          <w:szCs w:val="26"/>
        </w:rPr>
        <w:t>екологічної політики</w:t>
      </w:r>
      <w:r w:rsidRPr="001659C7">
        <w:rPr>
          <w:rFonts w:ascii="Arial" w:hAnsi="Arial" w:cs="Arial"/>
          <w:b/>
          <w:sz w:val="26"/>
          <w:szCs w:val="26"/>
        </w:rPr>
        <w:t xml:space="preserve"> Л</w:t>
      </w:r>
      <w:r w:rsidR="001659C7">
        <w:rPr>
          <w:rFonts w:ascii="Arial" w:hAnsi="Arial" w:cs="Arial"/>
          <w:b/>
          <w:sz w:val="26"/>
          <w:szCs w:val="26"/>
        </w:rPr>
        <w:t>ьвівської міської територіальної громади</w:t>
      </w:r>
    </w:p>
    <w:p w:rsidR="001659C7" w:rsidRDefault="001659C7" w:rsidP="009A1EB4">
      <w:pPr>
        <w:jc w:val="center"/>
        <w:rPr>
          <w:rFonts w:ascii="Arial" w:hAnsi="Arial" w:cs="Arial"/>
          <w:b/>
          <w:sz w:val="26"/>
          <w:szCs w:val="26"/>
        </w:rPr>
      </w:pPr>
    </w:p>
    <w:p w:rsidR="009A1EB4" w:rsidRDefault="009A1EB4" w:rsidP="009A1EB4">
      <w:pPr>
        <w:jc w:val="center"/>
        <w:rPr>
          <w:rFonts w:ascii="Arial" w:hAnsi="Arial" w:cs="Arial"/>
          <w:b/>
          <w:sz w:val="26"/>
          <w:szCs w:val="26"/>
        </w:rPr>
      </w:pPr>
      <w:r>
        <w:rPr>
          <w:rFonts w:ascii="Arial" w:hAnsi="Arial" w:cs="Arial"/>
          <w:b/>
          <w:sz w:val="26"/>
          <w:szCs w:val="26"/>
        </w:rPr>
        <w:t>2.1. Правове підґрунтя реалізації екологічної політики</w:t>
      </w:r>
    </w:p>
    <w:p w:rsidR="009A1EB4" w:rsidRDefault="009A1EB4" w:rsidP="009A1EB4">
      <w:pPr>
        <w:jc w:val="both"/>
        <w:rPr>
          <w:rFonts w:ascii="Arial" w:hAnsi="Arial" w:cs="Arial"/>
          <w:sz w:val="26"/>
          <w:szCs w:val="26"/>
        </w:rPr>
      </w:pPr>
    </w:p>
    <w:p w:rsidR="009A1EB4" w:rsidRDefault="009A1EB4" w:rsidP="009A1EB4">
      <w:pPr>
        <w:ind w:firstLine="708"/>
        <w:jc w:val="both"/>
        <w:rPr>
          <w:rFonts w:ascii="Arial" w:eastAsia="Arial" w:hAnsi="Arial" w:cs="Arial"/>
          <w:sz w:val="26"/>
          <w:szCs w:val="26"/>
        </w:rPr>
      </w:pPr>
      <w:r>
        <w:rPr>
          <w:rFonts w:ascii="Arial" w:eastAsia="Arial" w:hAnsi="Arial" w:cs="Arial"/>
          <w:sz w:val="26"/>
          <w:szCs w:val="26"/>
        </w:rPr>
        <w:t>На національному рівні низка законів України, постанов та розпоряджень Кабінету Міністрів України</w:t>
      </w:r>
      <w:r w:rsidR="00AE126E">
        <w:rPr>
          <w:rFonts w:ascii="Arial" w:eastAsia="Arial" w:hAnsi="Arial" w:cs="Arial"/>
          <w:sz w:val="26"/>
          <w:szCs w:val="26"/>
        </w:rPr>
        <w:t>,</w:t>
      </w:r>
      <w:r>
        <w:rPr>
          <w:rFonts w:ascii="Arial" w:eastAsia="Arial" w:hAnsi="Arial" w:cs="Arial"/>
          <w:sz w:val="26"/>
          <w:szCs w:val="26"/>
        </w:rPr>
        <w:t xml:space="preserve"> стратегій забезпечує правове підґрунтя для територіальних громад для реалізації екологічної політики, зокрема:</w:t>
      </w:r>
    </w:p>
    <w:p w:rsidR="009A1EB4" w:rsidRDefault="009A1EB4" w:rsidP="009A1EB4">
      <w:pPr>
        <w:ind w:firstLine="708"/>
        <w:jc w:val="both"/>
        <w:rPr>
          <w:rFonts w:ascii="Arial" w:eastAsia="Arial" w:hAnsi="Arial" w:cs="Arial"/>
          <w:sz w:val="26"/>
          <w:szCs w:val="26"/>
        </w:rPr>
      </w:pPr>
      <w:r>
        <w:rPr>
          <w:rFonts w:ascii="Arial" w:hAnsi="Arial" w:cs="Arial"/>
          <w:sz w:val="26"/>
          <w:szCs w:val="26"/>
        </w:rPr>
        <w:t>-</w:t>
      </w:r>
      <w:r>
        <w:rPr>
          <w:rFonts w:ascii="Arial" w:eastAsia="Arial" w:hAnsi="Arial" w:cs="Arial"/>
          <w:sz w:val="26"/>
          <w:szCs w:val="26"/>
        </w:rPr>
        <w:t xml:space="preserve"> </w:t>
      </w:r>
      <w:r>
        <w:rPr>
          <w:rFonts w:ascii="Arial" w:eastAsia="Calibri" w:hAnsi="Arial" w:cs="Arial"/>
          <w:sz w:val="26"/>
          <w:szCs w:val="26"/>
        </w:rPr>
        <w:t xml:space="preserve">Земельний кодекс України; </w:t>
      </w:r>
    </w:p>
    <w:p w:rsidR="009A1EB4" w:rsidRDefault="009A1EB4" w:rsidP="009A1EB4">
      <w:pPr>
        <w:ind w:firstLine="708"/>
        <w:jc w:val="both"/>
        <w:rPr>
          <w:rFonts w:ascii="Arial" w:eastAsia="Calibri" w:hAnsi="Arial" w:cs="Arial"/>
          <w:sz w:val="26"/>
          <w:szCs w:val="26"/>
        </w:rPr>
      </w:pPr>
      <w:r>
        <w:rPr>
          <w:rFonts w:ascii="Arial" w:hAnsi="Arial" w:cs="Arial"/>
          <w:sz w:val="26"/>
          <w:szCs w:val="26"/>
        </w:rPr>
        <w:t xml:space="preserve">- </w:t>
      </w:r>
      <w:r>
        <w:rPr>
          <w:rFonts w:ascii="Arial" w:eastAsia="Calibri" w:hAnsi="Arial" w:cs="Arial"/>
          <w:sz w:val="26"/>
          <w:szCs w:val="26"/>
        </w:rPr>
        <w:t>Водний кодекс України;</w:t>
      </w:r>
    </w:p>
    <w:p w:rsidR="009A1EB4" w:rsidRDefault="009A1EB4" w:rsidP="009A1EB4">
      <w:pPr>
        <w:ind w:firstLine="708"/>
        <w:jc w:val="both"/>
        <w:rPr>
          <w:rFonts w:ascii="Arial" w:eastAsia="Calibri" w:hAnsi="Arial" w:cs="Arial"/>
          <w:sz w:val="26"/>
          <w:szCs w:val="26"/>
        </w:rPr>
      </w:pPr>
      <w:r>
        <w:rPr>
          <w:rFonts w:ascii="Arial" w:hAnsi="Arial" w:cs="Arial"/>
          <w:sz w:val="26"/>
          <w:szCs w:val="26"/>
        </w:rPr>
        <w:t xml:space="preserve">- </w:t>
      </w:r>
      <w:r>
        <w:rPr>
          <w:rFonts w:ascii="Arial" w:eastAsia="Calibri" w:hAnsi="Arial" w:cs="Arial"/>
          <w:sz w:val="26"/>
          <w:szCs w:val="26"/>
        </w:rPr>
        <w:t>Кодекс України "Про надра";</w:t>
      </w:r>
    </w:p>
    <w:p w:rsidR="009A1EB4" w:rsidRDefault="009A1EB4" w:rsidP="009A1EB4">
      <w:pPr>
        <w:ind w:firstLine="708"/>
        <w:jc w:val="both"/>
        <w:rPr>
          <w:rFonts w:ascii="Arial" w:hAnsi="Arial" w:cs="Arial"/>
          <w:sz w:val="26"/>
          <w:szCs w:val="26"/>
        </w:rPr>
      </w:pPr>
      <w:r>
        <w:rPr>
          <w:rFonts w:ascii="Arial" w:hAnsi="Arial" w:cs="Arial"/>
          <w:sz w:val="26"/>
          <w:szCs w:val="26"/>
        </w:rPr>
        <w:t>- Закон України "Про охорону навколишнього природного середовища";</w:t>
      </w:r>
    </w:p>
    <w:p w:rsidR="009A1EB4" w:rsidRDefault="009A1EB4" w:rsidP="009A1EB4">
      <w:pPr>
        <w:ind w:firstLine="708"/>
        <w:jc w:val="both"/>
        <w:rPr>
          <w:rFonts w:ascii="Arial" w:hAnsi="Arial" w:cs="Arial"/>
          <w:sz w:val="26"/>
          <w:szCs w:val="26"/>
        </w:rPr>
      </w:pPr>
      <w:r>
        <w:rPr>
          <w:rFonts w:ascii="Arial" w:hAnsi="Arial" w:cs="Arial"/>
          <w:sz w:val="26"/>
          <w:szCs w:val="26"/>
        </w:rPr>
        <w:t>- Закон України "Про місцеве самоврядування";</w:t>
      </w:r>
    </w:p>
    <w:p w:rsidR="009A1EB4" w:rsidRDefault="009A1EB4" w:rsidP="009A1EB4">
      <w:pPr>
        <w:ind w:firstLine="708"/>
        <w:jc w:val="both"/>
        <w:rPr>
          <w:rFonts w:ascii="Arial" w:eastAsia="Calibri" w:hAnsi="Arial" w:cs="Arial"/>
          <w:sz w:val="26"/>
          <w:szCs w:val="26"/>
        </w:rPr>
      </w:pPr>
      <w:r>
        <w:rPr>
          <w:rFonts w:ascii="Arial" w:hAnsi="Arial" w:cs="Arial"/>
          <w:sz w:val="26"/>
          <w:szCs w:val="26"/>
        </w:rPr>
        <w:t>-</w:t>
      </w:r>
      <w:r>
        <w:rPr>
          <w:rFonts w:ascii="Arial" w:eastAsia="Calibri" w:hAnsi="Arial" w:cs="Arial"/>
          <w:sz w:val="26"/>
          <w:szCs w:val="26"/>
        </w:rPr>
        <w:t xml:space="preserve"> Закон України "Про охорону атмосферного повітря";</w:t>
      </w:r>
    </w:p>
    <w:p w:rsidR="009A1EB4" w:rsidRDefault="009A1EB4" w:rsidP="009A1EB4">
      <w:pPr>
        <w:ind w:firstLine="708"/>
        <w:jc w:val="both"/>
        <w:rPr>
          <w:rFonts w:ascii="Arial" w:eastAsia="Calibri" w:hAnsi="Arial" w:cs="Arial"/>
          <w:sz w:val="26"/>
          <w:szCs w:val="26"/>
        </w:rPr>
      </w:pPr>
      <w:r>
        <w:rPr>
          <w:rFonts w:ascii="Arial" w:hAnsi="Arial" w:cs="Arial"/>
          <w:sz w:val="26"/>
          <w:szCs w:val="26"/>
        </w:rPr>
        <w:t xml:space="preserve">- </w:t>
      </w:r>
      <w:r>
        <w:rPr>
          <w:rFonts w:ascii="Arial" w:eastAsia="Calibri" w:hAnsi="Arial" w:cs="Arial"/>
          <w:sz w:val="26"/>
          <w:szCs w:val="26"/>
        </w:rPr>
        <w:t>Закон України "Про рослинний світ";</w:t>
      </w:r>
    </w:p>
    <w:p w:rsidR="009A1EB4" w:rsidRDefault="009A1EB4" w:rsidP="009A1EB4">
      <w:pPr>
        <w:ind w:firstLine="708"/>
        <w:jc w:val="both"/>
        <w:rPr>
          <w:rFonts w:ascii="Arial" w:eastAsia="Calibri" w:hAnsi="Arial" w:cs="Arial"/>
          <w:sz w:val="26"/>
          <w:szCs w:val="26"/>
        </w:rPr>
      </w:pPr>
      <w:r>
        <w:rPr>
          <w:rFonts w:ascii="Arial" w:hAnsi="Arial" w:cs="Arial"/>
          <w:sz w:val="26"/>
          <w:szCs w:val="26"/>
        </w:rPr>
        <w:t xml:space="preserve">- </w:t>
      </w:r>
      <w:r>
        <w:rPr>
          <w:rFonts w:ascii="Arial" w:eastAsia="Calibri" w:hAnsi="Arial" w:cs="Arial"/>
          <w:sz w:val="26"/>
          <w:szCs w:val="26"/>
        </w:rPr>
        <w:t>Закон України "Про тваринний світ";</w:t>
      </w:r>
    </w:p>
    <w:p w:rsidR="009A1EB4" w:rsidRDefault="009A1EB4" w:rsidP="009A1EB4">
      <w:pPr>
        <w:ind w:firstLine="708"/>
        <w:jc w:val="both"/>
        <w:rPr>
          <w:rFonts w:ascii="Arial" w:eastAsia="Calibri" w:hAnsi="Arial" w:cs="Arial"/>
          <w:sz w:val="26"/>
          <w:szCs w:val="26"/>
        </w:rPr>
      </w:pPr>
      <w:r>
        <w:rPr>
          <w:rFonts w:ascii="Arial" w:hAnsi="Arial" w:cs="Arial"/>
          <w:sz w:val="26"/>
          <w:szCs w:val="26"/>
        </w:rPr>
        <w:t xml:space="preserve">- </w:t>
      </w:r>
      <w:r>
        <w:rPr>
          <w:rFonts w:ascii="Arial" w:eastAsia="Calibri" w:hAnsi="Arial" w:cs="Arial"/>
          <w:sz w:val="26"/>
          <w:szCs w:val="26"/>
        </w:rPr>
        <w:t>Закон України "Про екологічну мережу";</w:t>
      </w:r>
    </w:p>
    <w:p w:rsidR="009A1EB4" w:rsidRDefault="009A1EB4" w:rsidP="009A1EB4">
      <w:pPr>
        <w:ind w:firstLine="708"/>
        <w:jc w:val="both"/>
        <w:rPr>
          <w:rFonts w:ascii="Arial" w:eastAsia="Calibri" w:hAnsi="Arial" w:cs="Arial"/>
          <w:sz w:val="26"/>
          <w:szCs w:val="26"/>
        </w:rPr>
      </w:pPr>
      <w:r>
        <w:rPr>
          <w:rFonts w:ascii="Arial" w:hAnsi="Arial" w:cs="Arial"/>
          <w:sz w:val="26"/>
          <w:szCs w:val="26"/>
        </w:rPr>
        <w:t xml:space="preserve">- </w:t>
      </w:r>
      <w:r>
        <w:rPr>
          <w:rFonts w:ascii="Arial" w:eastAsia="Calibri" w:hAnsi="Arial" w:cs="Arial"/>
          <w:sz w:val="26"/>
          <w:szCs w:val="26"/>
        </w:rPr>
        <w:t>Закон України "Про природно-заповідний фонд України";</w:t>
      </w:r>
    </w:p>
    <w:p w:rsidR="009A1EB4" w:rsidRDefault="009A1EB4" w:rsidP="009A1EB4">
      <w:pPr>
        <w:ind w:firstLine="708"/>
        <w:jc w:val="both"/>
        <w:rPr>
          <w:rFonts w:ascii="Arial" w:eastAsia="Calibri" w:hAnsi="Arial" w:cs="Arial"/>
          <w:sz w:val="26"/>
          <w:szCs w:val="26"/>
        </w:rPr>
      </w:pPr>
      <w:r>
        <w:rPr>
          <w:rFonts w:ascii="Arial" w:hAnsi="Arial" w:cs="Arial"/>
          <w:sz w:val="26"/>
          <w:szCs w:val="26"/>
        </w:rPr>
        <w:t xml:space="preserve">- </w:t>
      </w:r>
      <w:r>
        <w:rPr>
          <w:rFonts w:ascii="Arial" w:eastAsia="Calibri" w:hAnsi="Arial" w:cs="Arial"/>
          <w:sz w:val="26"/>
          <w:szCs w:val="26"/>
        </w:rPr>
        <w:t>Закон Укр</w:t>
      </w:r>
      <w:r w:rsidR="00AE126E">
        <w:rPr>
          <w:rFonts w:ascii="Arial" w:eastAsia="Calibri" w:hAnsi="Arial" w:cs="Arial"/>
          <w:sz w:val="26"/>
          <w:szCs w:val="26"/>
        </w:rPr>
        <w:t>аїни "Про управління відходами";</w:t>
      </w:r>
    </w:p>
    <w:p w:rsidR="009A1EB4" w:rsidRDefault="009A1EB4" w:rsidP="009A1EB4">
      <w:pPr>
        <w:ind w:firstLine="708"/>
        <w:jc w:val="both"/>
        <w:rPr>
          <w:rFonts w:ascii="Arial" w:hAnsi="Arial" w:cs="Arial"/>
          <w:sz w:val="26"/>
          <w:szCs w:val="26"/>
        </w:rPr>
      </w:pPr>
      <w:r>
        <w:rPr>
          <w:rFonts w:ascii="Arial" w:hAnsi="Arial" w:cs="Arial"/>
          <w:sz w:val="26"/>
          <w:szCs w:val="26"/>
        </w:rPr>
        <w:t xml:space="preserve">- </w:t>
      </w:r>
      <w:r>
        <w:rPr>
          <w:rFonts w:ascii="Arial" w:eastAsia="Arial" w:hAnsi="Arial" w:cs="Arial"/>
          <w:sz w:val="26"/>
          <w:szCs w:val="26"/>
        </w:rPr>
        <w:t xml:space="preserve">Закон України </w:t>
      </w:r>
      <w:r>
        <w:rPr>
          <w:rFonts w:ascii="Arial" w:eastAsia="Arial" w:hAnsi="Arial" w:cs="Arial"/>
          <w:sz w:val="26"/>
          <w:szCs w:val="26"/>
          <w:highlight w:val="white"/>
        </w:rPr>
        <w:t>"</w:t>
      </w:r>
      <w:r>
        <w:rPr>
          <w:rFonts w:ascii="Arial" w:eastAsia="Arial" w:hAnsi="Arial" w:cs="Arial"/>
          <w:sz w:val="26"/>
          <w:szCs w:val="26"/>
        </w:rPr>
        <w:t>Про Основні засади (стратегію) державної екологічної політики України на період до 2030 року</w:t>
      </w:r>
      <w:r w:rsidR="00AE126E">
        <w:rPr>
          <w:rFonts w:ascii="Arial" w:eastAsia="Arial" w:hAnsi="Arial" w:cs="Arial"/>
          <w:sz w:val="26"/>
          <w:szCs w:val="26"/>
          <w:highlight w:val="white"/>
        </w:rPr>
        <w:t>"</w:t>
      </w:r>
      <w:r w:rsidR="00AE126E">
        <w:rPr>
          <w:rFonts w:ascii="Arial" w:eastAsia="Arial" w:hAnsi="Arial" w:cs="Arial"/>
          <w:sz w:val="26"/>
          <w:szCs w:val="26"/>
        </w:rPr>
        <w:t>;</w:t>
      </w:r>
    </w:p>
    <w:p w:rsidR="009A1EB4" w:rsidRDefault="009A1EB4" w:rsidP="009A1EB4">
      <w:pPr>
        <w:ind w:firstLine="708"/>
        <w:jc w:val="both"/>
        <w:rPr>
          <w:rFonts w:ascii="Arial" w:eastAsia="Calibri" w:hAnsi="Arial" w:cs="Arial"/>
          <w:sz w:val="26"/>
          <w:szCs w:val="26"/>
        </w:rPr>
      </w:pPr>
      <w:r>
        <w:rPr>
          <w:rFonts w:ascii="Arial" w:hAnsi="Arial" w:cs="Arial"/>
          <w:sz w:val="26"/>
          <w:szCs w:val="26"/>
        </w:rPr>
        <w:t xml:space="preserve">- </w:t>
      </w:r>
      <w:r>
        <w:rPr>
          <w:rFonts w:ascii="Arial" w:eastAsia="Calibri" w:hAnsi="Arial" w:cs="Arial"/>
          <w:sz w:val="26"/>
          <w:szCs w:val="26"/>
        </w:rPr>
        <w:t>Постанова Кабінету Мін</w:t>
      </w:r>
      <w:r w:rsidR="00AE126E">
        <w:rPr>
          <w:rFonts w:ascii="Arial" w:eastAsia="Calibri" w:hAnsi="Arial" w:cs="Arial"/>
          <w:sz w:val="26"/>
          <w:szCs w:val="26"/>
        </w:rPr>
        <w:t>істрів України від 17.09.1996</w:t>
      </w:r>
      <w:r>
        <w:rPr>
          <w:rFonts w:ascii="Arial" w:eastAsia="Calibri" w:hAnsi="Arial" w:cs="Arial"/>
          <w:sz w:val="26"/>
          <w:szCs w:val="26"/>
        </w:rPr>
        <w:t xml:space="preserve"> № 1147 "Про затвердження Переліку видів діяльності, що належать до природоохоронних заходів";</w:t>
      </w:r>
    </w:p>
    <w:p w:rsidR="009A1EB4" w:rsidRDefault="009A1EB4" w:rsidP="009A1EB4">
      <w:pPr>
        <w:ind w:firstLine="708"/>
        <w:jc w:val="both"/>
        <w:rPr>
          <w:rFonts w:ascii="Arial" w:eastAsia="Calibri" w:hAnsi="Arial" w:cs="Arial"/>
          <w:sz w:val="26"/>
          <w:szCs w:val="26"/>
        </w:rPr>
      </w:pPr>
      <w:r>
        <w:rPr>
          <w:rFonts w:ascii="Arial" w:hAnsi="Arial" w:cs="Arial"/>
          <w:sz w:val="26"/>
          <w:szCs w:val="26"/>
        </w:rPr>
        <w:t xml:space="preserve">- </w:t>
      </w:r>
      <w:r>
        <w:rPr>
          <w:rFonts w:ascii="Arial" w:eastAsia="Calibri" w:hAnsi="Arial" w:cs="Arial"/>
          <w:sz w:val="26"/>
          <w:szCs w:val="26"/>
        </w:rPr>
        <w:t>Постанова Кабінету Міністрів України ві</w:t>
      </w:r>
      <w:r w:rsidR="00AE126E">
        <w:rPr>
          <w:rFonts w:ascii="Arial" w:eastAsia="Calibri" w:hAnsi="Arial" w:cs="Arial"/>
          <w:sz w:val="26"/>
          <w:szCs w:val="26"/>
        </w:rPr>
        <w:t>д 30.03.1998</w:t>
      </w:r>
      <w:r>
        <w:rPr>
          <w:rFonts w:ascii="Arial" w:eastAsia="Calibri" w:hAnsi="Arial" w:cs="Arial"/>
          <w:sz w:val="26"/>
          <w:szCs w:val="26"/>
        </w:rPr>
        <w:t xml:space="preserve"> № 391 "Про затвердження Положення про державну систему моніторингу довкілля";</w:t>
      </w:r>
    </w:p>
    <w:p w:rsidR="009A1EB4" w:rsidRDefault="009A1EB4" w:rsidP="009A1EB4">
      <w:pPr>
        <w:ind w:firstLine="708"/>
        <w:jc w:val="both"/>
        <w:rPr>
          <w:rFonts w:ascii="Arial" w:eastAsia="Calibri" w:hAnsi="Arial" w:cs="Arial"/>
          <w:sz w:val="26"/>
          <w:szCs w:val="26"/>
        </w:rPr>
      </w:pPr>
      <w:r>
        <w:rPr>
          <w:rFonts w:ascii="Arial" w:hAnsi="Arial" w:cs="Arial"/>
          <w:sz w:val="26"/>
          <w:szCs w:val="26"/>
        </w:rPr>
        <w:t xml:space="preserve">- </w:t>
      </w:r>
      <w:r>
        <w:rPr>
          <w:rFonts w:ascii="Arial" w:eastAsia="Calibri" w:hAnsi="Arial" w:cs="Arial"/>
          <w:sz w:val="26"/>
          <w:szCs w:val="26"/>
        </w:rPr>
        <w:t>Постанова Кабінету Мін</w:t>
      </w:r>
      <w:r w:rsidR="00AE126E">
        <w:rPr>
          <w:rFonts w:ascii="Arial" w:eastAsia="Calibri" w:hAnsi="Arial" w:cs="Arial"/>
          <w:sz w:val="26"/>
          <w:szCs w:val="26"/>
        </w:rPr>
        <w:t>істрів України від 14.08.2019</w:t>
      </w:r>
      <w:r>
        <w:rPr>
          <w:rFonts w:ascii="Arial" w:eastAsia="Calibri" w:hAnsi="Arial" w:cs="Arial"/>
          <w:sz w:val="26"/>
          <w:szCs w:val="26"/>
        </w:rPr>
        <w:t xml:space="preserve"> № 827 "Деякі питання здійснення державного моніторингу в галузі</w:t>
      </w:r>
      <w:r w:rsidR="00AE126E">
        <w:rPr>
          <w:rFonts w:ascii="Arial" w:eastAsia="Calibri" w:hAnsi="Arial" w:cs="Arial"/>
          <w:sz w:val="26"/>
          <w:szCs w:val="26"/>
        </w:rPr>
        <w:t xml:space="preserve"> охорони атмосферного повітря";</w:t>
      </w:r>
    </w:p>
    <w:p w:rsidR="009A1EB4" w:rsidRDefault="009A1EB4" w:rsidP="00AE126E">
      <w:pPr>
        <w:ind w:firstLine="708"/>
        <w:jc w:val="both"/>
        <w:rPr>
          <w:rFonts w:ascii="Arial" w:eastAsia="Calibri" w:hAnsi="Arial" w:cs="Arial"/>
          <w:sz w:val="26"/>
          <w:szCs w:val="26"/>
        </w:rPr>
      </w:pPr>
      <w:r>
        <w:rPr>
          <w:rFonts w:ascii="Arial" w:hAnsi="Arial" w:cs="Arial"/>
          <w:sz w:val="26"/>
          <w:szCs w:val="26"/>
        </w:rPr>
        <w:t xml:space="preserve">- </w:t>
      </w:r>
      <w:r>
        <w:rPr>
          <w:rFonts w:ascii="Arial" w:eastAsia="Calibri" w:hAnsi="Arial" w:cs="Arial"/>
          <w:sz w:val="26"/>
          <w:szCs w:val="26"/>
        </w:rPr>
        <w:t xml:space="preserve">Розпорядження </w:t>
      </w:r>
      <w:r>
        <w:rPr>
          <w:rFonts w:ascii="Arial" w:eastAsia="Arial" w:hAnsi="Arial" w:cs="Arial"/>
          <w:sz w:val="26"/>
          <w:szCs w:val="26"/>
        </w:rPr>
        <w:t>Кабінету Мін</w:t>
      </w:r>
      <w:r w:rsidR="00AE126E">
        <w:rPr>
          <w:rFonts w:ascii="Arial" w:eastAsia="Arial" w:hAnsi="Arial" w:cs="Arial"/>
          <w:sz w:val="26"/>
          <w:szCs w:val="26"/>
        </w:rPr>
        <w:t>істрів України від 06.12.2017</w:t>
      </w:r>
      <w:r>
        <w:rPr>
          <w:rFonts w:ascii="Arial" w:eastAsia="Arial" w:hAnsi="Arial" w:cs="Arial"/>
          <w:sz w:val="26"/>
          <w:szCs w:val="26"/>
        </w:rPr>
        <w:t xml:space="preserve"> № 878-р. "Про Концепцію реалізації державної політики у сф</w:t>
      </w:r>
      <w:r w:rsidR="00AE126E">
        <w:rPr>
          <w:rFonts w:ascii="Arial" w:eastAsia="Arial" w:hAnsi="Arial" w:cs="Arial"/>
          <w:sz w:val="26"/>
          <w:szCs w:val="26"/>
        </w:rPr>
        <w:t>ері зміни клімату до 2030 року";</w:t>
      </w:r>
    </w:p>
    <w:p w:rsidR="009A1EB4" w:rsidRDefault="009A1EB4" w:rsidP="009A1EB4">
      <w:pPr>
        <w:ind w:firstLine="708"/>
        <w:jc w:val="both"/>
        <w:rPr>
          <w:rFonts w:ascii="Arial" w:eastAsia="Calibri" w:hAnsi="Arial" w:cs="Arial"/>
          <w:sz w:val="26"/>
          <w:szCs w:val="26"/>
        </w:rPr>
      </w:pPr>
      <w:r>
        <w:rPr>
          <w:rFonts w:ascii="Arial" w:hAnsi="Arial" w:cs="Arial"/>
          <w:sz w:val="26"/>
          <w:szCs w:val="26"/>
        </w:rPr>
        <w:t xml:space="preserve">- </w:t>
      </w:r>
      <w:r>
        <w:rPr>
          <w:rFonts w:ascii="Arial" w:eastAsia="Calibri" w:hAnsi="Arial" w:cs="Arial"/>
          <w:sz w:val="26"/>
          <w:szCs w:val="26"/>
        </w:rPr>
        <w:t>Розпорядження Кабінету Мін</w:t>
      </w:r>
      <w:r w:rsidR="00AE126E">
        <w:rPr>
          <w:rFonts w:ascii="Arial" w:eastAsia="Calibri" w:hAnsi="Arial" w:cs="Arial"/>
          <w:sz w:val="26"/>
          <w:szCs w:val="26"/>
        </w:rPr>
        <w:t>істрів України від 08.11.2017</w:t>
      </w:r>
      <w:r>
        <w:rPr>
          <w:rFonts w:ascii="Arial" w:eastAsia="Calibri" w:hAnsi="Arial" w:cs="Arial"/>
          <w:sz w:val="26"/>
          <w:szCs w:val="26"/>
        </w:rPr>
        <w:t xml:space="preserve"> № 796-р "Про Національний план скорочення викидів від великих спалювальних установок";</w:t>
      </w:r>
    </w:p>
    <w:p w:rsidR="009A1EB4" w:rsidRDefault="009A1EB4" w:rsidP="009A1EB4">
      <w:pPr>
        <w:ind w:firstLine="708"/>
        <w:jc w:val="both"/>
        <w:rPr>
          <w:rFonts w:ascii="Arial" w:eastAsia="Calibri" w:hAnsi="Arial" w:cs="Arial"/>
          <w:sz w:val="26"/>
          <w:szCs w:val="26"/>
        </w:rPr>
      </w:pPr>
      <w:r>
        <w:rPr>
          <w:rFonts w:ascii="Arial" w:hAnsi="Arial" w:cs="Arial"/>
          <w:sz w:val="26"/>
          <w:szCs w:val="26"/>
        </w:rPr>
        <w:t xml:space="preserve">- </w:t>
      </w:r>
      <w:r>
        <w:rPr>
          <w:rFonts w:ascii="Arial" w:eastAsia="Calibri" w:hAnsi="Arial" w:cs="Arial"/>
          <w:sz w:val="26"/>
          <w:szCs w:val="26"/>
        </w:rPr>
        <w:t>Розпорядження Кабінету Мініс</w:t>
      </w:r>
      <w:r w:rsidR="00AE126E">
        <w:rPr>
          <w:rFonts w:ascii="Arial" w:eastAsia="Calibri" w:hAnsi="Arial" w:cs="Arial"/>
          <w:sz w:val="26"/>
          <w:szCs w:val="26"/>
        </w:rPr>
        <w:t>трів України від 08.11.2017</w:t>
      </w:r>
      <w:r>
        <w:rPr>
          <w:rFonts w:ascii="Arial" w:eastAsia="Calibri" w:hAnsi="Arial" w:cs="Arial"/>
          <w:sz w:val="26"/>
          <w:szCs w:val="26"/>
        </w:rPr>
        <w:t xml:space="preserve"> № 820-р "Про схвалення Національної стратегії управління відходами в Україні до 2030 року"; </w:t>
      </w:r>
    </w:p>
    <w:p w:rsidR="009A1EB4" w:rsidRDefault="009A1EB4" w:rsidP="009A1EB4">
      <w:pPr>
        <w:ind w:firstLine="708"/>
        <w:jc w:val="both"/>
        <w:rPr>
          <w:rFonts w:ascii="Arial" w:eastAsia="Calibri" w:hAnsi="Arial" w:cs="Arial"/>
          <w:sz w:val="26"/>
          <w:szCs w:val="26"/>
        </w:rPr>
      </w:pPr>
      <w:r>
        <w:rPr>
          <w:rFonts w:ascii="Arial" w:hAnsi="Arial" w:cs="Arial"/>
          <w:sz w:val="26"/>
          <w:szCs w:val="26"/>
        </w:rPr>
        <w:t xml:space="preserve">- </w:t>
      </w:r>
      <w:r>
        <w:rPr>
          <w:rFonts w:ascii="Arial" w:eastAsia="Calibri" w:hAnsi="Arial" w:cs="Arial"/>
          <w:sz w:val="26"/>
          <w:szCs w:val="26"/>
        </w:rPr>
        <w:t>Розпорядження Кабінету Мініс</w:t>
      </w:r>
      <w:r w:rsidR="00AE126E">
        <w:rPr>
          <w:rFonts w:ascii="Arial" w:eastAsia="Calibri" w:hAnsi="Arial" w:cs="Arial"/>
          <w:sz w:val="26"/>
          <w:szCs w:val="26"/>
        </w:rPr>
        <w:t>трів України від 20.02.2019</w:t>
      </w:r>
      <w:r>
        <w:rPr>
          <w:rFonts w:ascii="Arial" w:eastAsia="Calibri" w:hAnsi="Arial" w:cs="Arial"/>
          <w:sz w:val="26"/>
          <w:szCs w:val="26"/>
        </w:rPr>
        <w:t xml:space="preserve"> № 117-р "Про затвердження Національного плану упр</w:t>
      </w:r>
      <w:r w:rsidR="00AE126E">
        <w:rPr>
          <w:rFonts w:ascii="Arial" w:eastAsia="Calibri" w:hAnsi="Arial" w:cs="Arial"/>
          <w:sz w:val="26"/>
          <w:szCs w:val="26"/>
        </w:rPr>
        <w:t>авління відходами до 2030 року";</w:t>
      </w:r>
    </w:p>
    <w:p w:rsidR="009A1EB4" w:rsidRDefault="009A1EB4" w:rsidP="009A1EB4">
      <w:pPr>
        <w:ind w:firstLine="708"/>
        <w:jc w:val="both"/>
        <w:rPr>
          <w:rFonts w:ascii="Arial" w:eastAsia="Calibri" w:hAnsi="Arial" w:cs="Arial"/>
          <w:sz w:val="26"/>
          <w:szCs w:val="26"/>
        </w:rPr>
      </w:pPr>
      <w:r>
        <w:rPr>
          <w:rFonts w:ascii="Arial" w:hAnsi="Arial" w:cs="Arial"/>
          <w:sz w:val="26"/>
          <w:szCs w:val="26"/>
        </w:rPr>
        <w:t>- Розпорядження Кабінету Міністр</w:t>
      </w:r>
      <w:r w:rsidR="00AE126E">
        <w:rPr>
          <w:rFonts w:ascii="Arial" w:hAnsi="Arial" w:cs="Arial"/>
          <w:sz w:val="26"/>
          <w:szCs w:val="26"/>
        </w:rPr>
        <w:t>ів України від 12 червня 2020</w:t>
      </w:r>
      <w:r>
        <w:rPr>
          <w:rFonts w:ascii="Arial" w:hAnsi="Arial" w:cs="Arial"/>
          <w:sz w:val="26"/>
          <w:szCs w:val="26"/>
        </w:rPr>
        <w:t xml:space="preserve"> № 718 "Про визначення адміністративних центрів та затвердження територій територіальних громад Львівської області";</w:t>
      </w:r>
    </w:p>
    <w:p w:rsidR="009A1EB4" w:rsidRDefault="009A1EB4" w:rsidP="009A1EB4">
      <w:pPr>
        <w:ind w:firstLine="708"/>
        <w:jc w:val="both"/>
        <w:rPr>
          <w:rFonts w:ascii="Arial" w:eastAsia="Calibri" w:hAnsi="Arial" w:cs="Arial"/>
          <w:sz w:val="26"/>
          <w:szCs w:val="26"/>
        </w:rPr>
      </w:pPr>
      <w:r>
        <w:rPr>
          <w:rFonts w:ascii="Arial" w:hAnsi="Arial" w:cs="Arial"/>
          <w:sz w:val="26"/>
          <w:szCs w:val="26"/>
        </w:rPr>
        <w:t>- Розпорядження Кабінету Мін</w:t>
      </w:r>
      <w:r w:rsidR="00AE126E">
        <w:rPr>
          <w:rFonts w:ascii="Arial" w:hAnsi="Arial" w:cs="Arial"/>
          <w:sz w:val="26"/>
          <w:szCs w:val="26"/>
        </w:rPr>
        <w:t>істрів України від 08.11.2017</w:t>
      </w:r>
      <w:r>
        <w:rPr>
          <w:rFonts w:ascii="Arial" w:hAnsi="Arial" w:cs="Arial"/>
          <w:sz w:val="26"/>
          <w:szCs w:val="26"/>
        </w:rPr>
        <w:t xml:space="preserve"> № 820 "Про схвалення "Національної стратегії управління відходами в Україні до 2030 року";</w:t>
      </w:r>
    </w:p>
    <w:p w:rsidR="009A1EB4" w:rsidRDefault="009A1EB4" w:rsidP="009A1EB4">
      <w:pPr>
        <w:ind w:firstLine="708"/>
        <w:jc w:val="both"/>
        <w:rPr>
          <w:rFonts w:ascii="Arial" w:hAnsi="Arial" w:cs="Arial"/>
          <w:sz w:val="26"/>
          <w:szCs w:val="26"/>
        </w:rPr>
      </w:pPr>
      <w:r>
        <w:rPr>
          <w:rFonts w:ascii="Arial" w:hAnsi="Arial" w:cs="Arial"/>
          <w:sz w:val="26"/>
          <w:szCs w:val="26"/>
        </w:rPr>
        <w:lastRenderedPageBreak/>
        <w:t>- Наказ Міністерства регіонального розвитку, будівництва та житлово-комунального господарства України від 01.08.2011 № 133 "Про затвердження "Методики роздільного збирання побутових відходів".</w:t>
      </w:r>
    </w:p>
    <w:p w:rsidR="009A1EB4" w:rsidRDefault="009A1EB4" w:rsidP="009A1EB4">
      <w:pPr>
        <w:jc w:val="both"/>
        <w:rPr>
          <w:rFonts w:ascii="Arial" w:hAnsi="Arial" w:cs="Arial"/>
          <w:sz w:val="26"/>
          <w:szCs w:val="26"/>
        </w:rPr>
      </w:pPr>
    </w:p>
    <w:p w:rsidR="009A1EB4" w:rsidRDefault="009A1EB4" w:rsidP="009A1EB4">
      <w:pPr>
        <w:ind w:firstLine="708"/>
        <w:jc w:val="both"/>
        <w:rPr>
          <w:rFonts w:ascii="Arial" w:hAnsi="Arial" w:cs="Arial"/>
          <w:sz w:val="26"/>
          <w:szCs w:val="26"/>
        </w:rPr>
      </w:pPr>
      <w:r>
        <w:rPr>
          <w:rFonts w:ascii="Arial" w:hAnsi="Arial" w:cs="Arial"/>
          <w:sz w:val="26"/>
          <w:szCs w:val="26"/>
        </w:rPr>
        <w:t xml:space="preserve">На місцевому рівні засади екологічної політики в Львівській МТГ визначаються: </w:t>
      </w:r>
    </w:p>
    <w:p w:rsidR="009A1EB4" w:rsidRDefault="009A1EB4" w:rsidP="009A1EB4">
      <w:pPr>
        <w:ind w:firstLine="708"/>
        <w:jc w:val="both"/>
        <w:rPr>
          <w:rFonts w:ascii="Arial" w:hAnsi="Arial" w:cs="Arial"/>
          <w:sz w:val="26"/>
          <w:szCs w:val="26"/>
        </w:rPr>
      </w:pPr>
      <w:r>
        <w:rPr>
          <w:rFonts w:ascii="Arial" w:hAnsi="Arial" w:cs="Arial"/>
          <w:sz w:val="26"/>
          <w:szCs w:val="26"/>
        </w:rPr>
        <w:t>- Рішенням Львівської обл</w:t>
      </w:r>
      <w:r w:rsidR="00AC6FDE">
        <w:rPr>
          <w:rFonts w:ascii="Arial" w:hAnsi="Arial" w:cs="Arial"/>
          <w:sz w:val="26"/>
          <w:szCs w:val="26"/>
        </w:rPr>
        <w:t>асної ради від 21.12.</w:t>
      </w:r>
      <w:r w:rsidR="00AE126E">
        <w:rPr>
          <w:rFonts w:ascii="Arial" w:hAnsi="Arial" w:cs="Arial"/>
          <w:sz w:val="26"/>
          <w:szCs w:val="26"/>
        </w:rPr>
        <w:t>2017</w:t>
      </w:r>
      <w:r>
        <w:rPr>
          <w:rFonts w:ascii="Arial" w:hAnsi="Arial" w:cs="Arial"/>
          <w:sz w:val="26"/>
          <w:szCs w:val="26"/>
        </w:rPr>
        <w:t xml:space="preserve"> № 580 "Про схвалення Стратегії поводження з відходами в Львівській області до 2030 р";</w:t>
      </w:r>
    </w:p>
    <w:p w:rsidR="009A1EB4" w:rsidRDefault="009A1EB4" w:rsidP="009A1EB4">
      <w:pPr>
        <w:jc w:val="both"/>
        <w:rPr>
          <w:rFonts w:ascii="Arial" w:hAnsi="Arial" w:cs="Arial"/>
          <w:sz w:val="26"/>
          <w:szCs w:val="26"/>
        </w:rPr>
      </w:pPr>
      <w:r>
        <w:rPr>
          <w:rFonts w:ascii="Arial" w:hAnsi="Arial" w:cs="Arial"/>
          <w:sz w:val="26"/>
          <w:szCs w:val="26"/>
        </w:rPr>
        <w:t xml:space="preserve">Ухвалою </w:t>
      </w:r>
      <w:r w:rsidR="004E309C">
        <w:rPr>
          <w:rFonts w:ascii="Arial" w:hAnsi="Arial" w:cs="Arial"/>
          <w:sz w:val="26"/>
          <w:szCs w:val="26"/>
        </w:rPr>
        <w:t>від 26.12.2019</w:t>
      </w:r>
      <w:r>
        <w:rPr>
          <w:rFonts w:ascii="Arial" w:hAnsi="Arial" w:cs="Arial"/>
          <w:sz w:val="26"/>
          <w:szCs w:val="26"/>
        </w:rPr>
        <w:t xml:space="preserve"> № 6121 "Про затвердження програми регулювання чисельності безпритульних тварин </w:t>
      </w:r>
      <w:r w:rsidR="00AE126E">
        <w:rPr>
          <w:rFonts w:ascii="Arial" w:hAnsi="Arial" w:cs="Arial"/>
          <w:sz w:val="26"/>
          <w:szCs w:val="26"/>
        </w:rPr>
        <w:t>у м. Львові на 2020-2025 роки";</w:t>
      </w:r>
    </w:p>
    <w:p w:rsidR="009A1EB4" w:rsidRDefault="009A1EB4" w:rsidP="009A1EB4">
      <w:pPr>
        <w:ind w:firstLine="708"/>
        <w:jc w:val="both"/>
        <w:rPr>
          <w:rFonts w:ascii="Arial" w:hAnsi="Arial" w:cs="Arial"/>
          <w:sz w:val="26"/>
          <w:szCs w:val="26"/>
        </w:rPr>
      </w:pPr>
      <w:r>
        <w:rPr>
          <w:rFonts w:ascii="Arial" w:hAnsi="Arial" w:cs="Arial"/>
          <w:sz w:val="26"/>
          <w:szCs w:val="26"/>
        </w:rPr>
        <w:t>- Ухвалою від 09.07.2021 №</w:t>
      </w:r>
      <w:r w:rsidR="00AC6FDE">
        <w:rPr>
          <w:rFonts w:ascii="Arial" w:hAnsi="Arial" w:cs="Arial"/>
          <w:sz w:val="26"/>
          <w:szCs w:val="26"/>
        </w:rPr>
        <w:t xml:space="preserve"> </w:t>
      </w:r>
      <w:r>
        <w:rPr>
          <w:rFonts w:ascii="Arial" w:hAnsi="Arial" w:cs="Arial"/>
          <w:sz w:val="26"/>
          <w:szCs w:val="26"/>
        </w:rPr>
        <w:t>1238 "Про затвердження Плану заходів "Зеленого міста" для м. Львова;</w:t>
      </w:r>
    </w:p>
    <w:p w:rsidR="009A1EB4" w:rsidRDefault="009A1EB4" w:rsidP="009A1EB4">
      <w:pPr>
        <w:ind w:firstLine="708"/>
        <w:jc w:val="both"/>
        <w:rPr>
          <w:rFonts w:ascii="Arial" w:hAnsi="Arial" w:cs="Arial"/>
          <w:sz w:val="26"/>
          <w:szCs w:val="26"/>
        </w:rPr>
      </w:pPr>
      <w:r>
        <w:rPr>
          <w:rFonts w:ascii="Arial" w:hAnsi="Arial" w:cs="Arial"/>
          <w:sz w:val="26"/>
          <w:szCs w:val="26"/>
        </w:rPr>
        <w:t xml:space="preserve">- Ухвалою </w:t>
      </w:r>
      <w:r w:rsidR="00AE126E">
        <w:rPr>
          <w:rFonts w:ascii="Arial" w:eastAsia="Calibri" w:hAnsi="Arial" w:cs="Arial"/>
          <w:sz w:val="26"/>
          <w:szCs w:val="26"/>
        </w:rPr>
        <w:t>від 30.06.2022</w:t>
      </w:r>
      <w:r>
        <w:rPr>
          <w:rFonts w:ascii="Arial" w:eastAsia="Calibri" w:hAnsi="Arial" w:cs="Arial"/>
          <w:sz w:val="26"/>
          <w:szCs w:val="26"/>
        </w:rPr>
        <w:t xml:space="preserve"> </w:t>
      </w:r>
      <w:r w:rsidR="00AC6FDE">
        <w:rPr>
          <w:rFonts w:ascii="Arial" w:eastAsia="Calibri" w:hAnsi="Arial" w:cs="Arial"/>
          <w:sz w:val="26"/>
          <w:szCs w:val="26"/>
        </w:rPr>
        <w:t xml:space="preserve">№ 2200 </w:t>
      </w:r>
      <w:r>
        <w:rPr>
          <w:rFonts w:ascii="Arial" w:eastAsia="Calibri" w:hAnsi="Arial" w:cs="Arial"/>
          <w:sz w:val="26"/>
          <w:szCs w:val="26"/>
        </w:rPr>
        <w:t xml:space="preserve">"Про затвердження Програми "7 дій економічного поступу </w:t>
      </w:r>
      <w:r w:rsidR="00AE126E">
        <w:rPr>
          <w:rFonts w:ascii="Arial" w:eastAsia="Calibri" w:hAnsi="Arial" w:cs="Arial"/>
          <w:sz w:val="26"/>
          <w:szCs w:val="26"/>
        </w:rPr>
        <w:t>Львова в умовах воєнного стану";</w:t>
      </w:r>
    </w:p>
    <w:p w:rsidR="009A1EB4" w:rsidRDefault="009A1EB4" w:rsidP="009A1EB4">
      <w:pPr>
        <w:ind w:firstLine="708"/>
        <w:jc w:val="both"/>
        <w:rPr>
          <w:rFonts w:ascii="Arial" w:hAnsi="Arial" w:cs="Arial"/>
          <w:sz w:val="26"/>
          <w:szCs w:val="26"/>
        </w:rPr>
      </w:pPr>
      <w:r>
        <w:rPr>
          <w:rFonts w:ascii="Arial" w:hAnsi="Arial" w:cs="Arial"/>
          <w:sz w:val="26"/>
          <w:szCs w:val="26"/>
        </w:rPr>
        <w:t xml:space="preserve">- Ухвалою </w:t>
      </w:r>
      <w:r w:rsidR="00AE126E">
        <w:rPr>
          <w:rFonts w:ascii="Arial" w:hAnsi="Arial" w:cs="Arial"/>
          <w:sz w:val="26"/>
          <w:szCs w:val="26"/>
        </w:rPr>
        <w:t>від 02.03.2023</w:t>
      </w:r>
      <w:r>
        <w:rPr>
          <w:rFonts w:ascii="Arial" w:hAnsi="Arial" w:cs="Arial"/>
          <w:sz w:val="26"/>
          <w:szCs w:val="26"/>
        </w:rPr>
        <w:t xml:space="preserve"> № 2957 "Про затвердження </w:t>
      </w:r>
      <w:r w:rsidRPr="00AE126E">
        <w:rPr>
          <w:rFonts w:ascii="Arial" w:hAnsi="Arial" w:cs="Arial"/>
          <w:sz w:val="26"/>
          <w:szCs w:val="26"/>
        </w:rPr>
        <w:t>Комплексної муніципальної програми поводження з відходами побутового електронного та електричного устаткування на території Львівської міської територіальної громади на 2023-2027 роки</w:t>
      </w:r>
      <w:r w:rsidR="00AE126E">
        <w:rPr>
          <w:rFonts w:ascii="Arial" w:hAnsi="Arial" w:cs="Arial"/>
          <w:sz w:val="26"/>
          <w:szCs w:val="26"/>
        </w:rPr>
        <w:t>";</w:t>
      </w:r>
    </w:p>
    <w:p w:rsidR="009A1EB4" w:rsidRDefault="009A1EB4" w:rsidP="009A1EB4">
      <w:pPr>
        <w:ind w:firstLine="708"/>
        <w:jc w:val="both"/>
        <w:rPr>
          <w:rFonts w:ascii="Arial" w:hAnsi="Arial" w:cs="Arial"/>
          <w:sz w:val="26"/>
          <w:szCs w:val="26"/>
        </w:rPr>
      </w:pPr>
      <w:r>
        <w:rPr>
          <w:rFonts w:ascii="Arial" w:hAnsi="Arial" w:cs="Arial"/>
          <w:sz w:val="26"/>
          <w:szCs w:val="26"/>
        </w:rPr>
        <w:t xml:space="preserve">- Ухвалою </w:t>
      </w:r>
      <w:r w:rsidR="00AE126E">
        <w:rPr>
          <w:rFonts w:ascii="Arial" w:hAnsi="Arial" w:cs="Arial"/>
          <w:sz w:val="26"/>
          <w:szCs w:val="26"/>
        </w:rPr>
        <w:t>від 06.07.2023</w:t>
      </w:r>
      <w:r>
        <w:rPr>
          <w:rFonts w:ascii="Arial" w:hAnsi="Arial" w:cs="Arial"/>
          <w:sz w:val="26"/>
          <w:szCs w:val="26"/>
        </w:rPr>
        <w:t xml:space="preserve"> № 3991 "Про внесення змін до ухвали міської ради від 20.06.2019 № 5163 "Про затвердження Програми відшкодування додаткових витрат на вивезен</w:t>
      </w:r>
      <w:r w:rsidR="00AE126E">
        <w:rPr>
          <w:rFonts w:ascii="Arial" w:hAnsi="Arial" w:cs="Arial"/>
          <w:sz w:val="26"/>
          <w:szCs w:val="26"/>
        </w:rPr>
        <w:t>ня твердих побутових відходів";</w:t>
      </w:r>
    </w:p>
    <w:p w:rsidR="009A1EB4" w:rsidRDefault="009A1EB4" w:rsidP="009A1EB4">
      <w:pPr>
        <w:ind w:firstLine="708"/>
        <w:jc w:val="both"/>
        <w:rPr>
          <w:rFonts w:ascii="Arial" w:hAnsi="Arial" w:cs="Arial"/>
          <w:sz w:val="26"/>
          <w:szCs w:val="26"/>
        </w:rPr>
      </w:pPr>
      <w:r>
        <w:rPr>
          <w:rFonts w:ascii="Arial" w:hAnsi="Arial" w:cs="Arial"/>
          <w:sz w:val="26"/>
          <w:szCs w:val="26"/>
        </w:rPr>
        <w:t xml:space="preserve">- Ухвалою </w:t>
      </w:r>
      <w:r w:rsidR="00AE126E">
        <w:rPr>
          <w:rFonts w:ascii="Arial" w:hAnsi="Arial" w:cs="Arial"/>
          <w:sz w:val="26"/>
          <w:szCs w:val="26"/>
        </w:rPr>
        <w:t xml:space="preserve">від 02.11.2023 </w:t>
      </w:r>
      <w:r>
        <w:rPr>
          <w:rFonts w:ascii="Arial" w:hAnsi="Arial" w:cs="Arial"/>
          <w:sz w:val="26"/>
          <w:szCs w:val="26"/>
        </w:rPr>
        <w:t>№ 3991 "Про затвердження Програми комплексного розвитку та утримання парків, лісопарків, скверів і зелених зон Львівської міської територіаль</w:t>
      </w:r>
      <w:r w:rsidR="00AE126E">
        <w:rPr>
          <w:rFonts w:ascii="Arial" w:hAnsi="Arial" w:cs="Arial"/>
          <w:sz w:val="26"/>
          <w:szCs w:val="26"/>
        </w:rPr>
        <w:t>ної громади на 2024-2028 роки";</w:t>
      </w:r>
    </w:p>
    <w:p w:rsidR="009A1EB4" w:rsidRDefault="009A1EB4" w:rsidP="009A1EB4">
      <w:pPr>
        <w:ind w:firstLine="708"/>
        <w:jc w:val="both"/>
        <w:rPr>
          <w:rFonts w:ascii="Arial" w:hAnsi="Arial" w:cs="Arial"/>
          <w:sz w:val="26"/>
          <w:szCs w:val="26"/>
        </w:rPr>
      </w:pPr>
      <w:r>
        <w:rPr>
          <w:rFonts w:ascii="Arial" w:hAnsi="Arial" w:cs="Arial"/>
          <w:sz w:val="26"/>
          <w:szCs w:val="26"/>
        </w:rPr>
        <w:t xml:space="preserve">- Ухвалою </w:t>
      </w:r>
      <w:r w:rsidR="00AE126E">
        <w:rPr>
          <w:rFonts w:ascii="Arial" w:hAnsi="Arial" w:cs="Arial"/>
          <w:sz w:val="26"/>
          <w:szCs w:val="26"/>
        </w:rPr>
        <w:t>від 14.12.2023</w:t>
      </w:r>
      <w:r>
        <w:rPr>
          <w:rFonts w:ascii="Arial" w:hAnsi="Arial" w:cs="Arial"/>
          <w:sz w:val="26"/>
          <w:szCs w:val="26"/>
        </w:rPr>
        <w:t xml:space="preserve"> № 4135 "Про затвердження Програми "Чисте місто" на 2024 рік".</w:t>
      </w:r>
    </w:p>
    <w:p w:rsidR="009A1EB4" w:rsidRDefault="009A1EB4" w:rsidP="009A1EB4">
      <w:pPr>
        <w:ind w:firstLine="708"/>
        <w:jc w:val="both"/>
        <w:rPr>
          <w:rFonts w:ascii="Arial" w:eastAsia="Calibri" w:hAnsi="Arial" w:cs="Arial"/>
          <w:sz w:val="26"/>
          <w:szCs w:val="26"/>
        </w:rPr>
      </w:pPr>
      <w:r>
        <w:rPr>
          <w:rFonts w:ascii="Arial" w:hAnsi="Arial" w:cs="Arial"/>
          <w:sz w:val="26"/>
          <w:szCs w:val="26"/>
        </w:rPr>
        <w:t>Загалом, стратегічними цілями екологічної політики в Львівській МТГ на період 2024-2028 років визначено:</w:t>
      </w:r>
      <w:r>
        <w:rPr>
          <w:rFonts w:ascii="Arial" w:eastAsia="Calibri" w:hAnsi="Arial" w:cs="Arial"/>
          <w:sz w:val="26"/>
          <w:szCs w:val="26"/>
        </w:rPr>
        <w:t xml:space="preserve"> </w:t>
      </w:r>
    </w:p>
    <w:p w:rsidR="009A1EB4" w:rsidRDefault="009A1EB4" w:rsidP="009A1EB4">
      <w:pPr>
        <w:ind w:firstLine="708"/>
        <w:jc w:val="both"/>
        <w:rPr>
          <w:rFonts w:ascii="Arial" w:hAnsi="Arial" w:cs="Arial"/>
          <w:sz w:val="26"/>
          <w:szCs w:val="26"/>
        </w:rPr>
      </w:pPr>
      <w:r>
        <w:rPr>
          <w:rFonts w:ascii="Arial" w:hAnsi="Arial" w:cs="Arial"/>
          <w:sz w:val="26"/>
          <w:szCs w:val="26"/>
        </w:rPr>
        <w:t>- комплексну</w:t>
      </w:r>
      <w:r w:rsidR="00AE126E">
        <w:rPr>
          <w:rFonts w:ascii="Arial" w:hAnsi="Arial" w:cs="Arial"/>
          <w:sz w:val="26"/>
          <w:szCs w:val="26"/>
        </w:rPr>
        <w:t xml:space="preserve"> систему поводження з відходами;</w:t>
      </w:r>
    </w:p>
    <w:p w:rsidR="009A1EB4" w:rsidRDefault="009A1EB4" w:rsidP="009A1EB4">
      <w:pPr>
        <w:ind w:firstLine="708"/>
        <w:jc w:val="both"/>
        <w:rPr>
          <w:rFonts w:ascii="Arial" w:hAnsi="Arial" w:cs="Arial"/>
          <w:sz w:val="26"/>
          <w:szCs w:val="26"/>
        </w:rPr>
      </w:pPr>
      <w:r>
        <w:rPr>
          <w:rFonts w:ascii="Arial" w:hAnsi="Arial" w:cs="Arial"/>
          <w:sz w:val="26"/>
          <w:szCs w:val="26"/>
        </w:rPr>
        <w:t xml:space="preserve">- </w:t>
      </w:r>
      <w:r>
        <w:rPr>
          <w:rFonts w:ascii="Arial" w:eastAsia="Calibri" w:hAnsi="Arial" w:cs="Arial"/>
          <w:sz w:val="26"/>
          <w:szCs w:val="26"/>
        </w:rPr>
        <w:t>з</w:t>
      </w:r>
      <w:r>
        <w:rPr>
          <w:rFonts w:ascii="Arial" w:hAnsi="Arial" w:cs="Arial"/>
          <w:sz w:val="26"/>
          <w:szCs w:val="26"/>
        </w:rPr>
        <w:t xml:space="preserve">береження природного середовища та мережі </w:t>
      </w:r>
      <w:r>
        <w:rPr>
          <w:rFonts w:ascii="Arial" w:eastAsia="Calibri" w:hAnsi="Arial" w:cs="Arial"/>
          <w:sz w:val="26"/>
          <w:szCs w:val="26"/>
        </w:rPr>
        <w:t>"</w:t>
      </w:r>
      <w:r>
        <w:rPr>
          <w:rFonts w:ascii="Arial" w:hAnsi="Arial" w:cs="Arial"/>
          <w:sz w:val="26"/>
          <w:szCs w:val="26"/>
        </w:rPr>
        <w:t>зелених</w:t>
      </w:r>
      <w:r>
        <w:rPr>
          <w:rFonts w:ascii="Arial" w:eastAsia="Calibri" w:hAnsi="Arial" w:cs="Arial"/>
          <w:sz w:val="26"/>
          <w:szCs w:val="26"/>
        </w:rPr>
        <w:t>"</w:t>
      </w:r>
      <w:r>
        <w:rPr>
          <w:rFonts w:ascii="Arial" w:hAnsi="Arial" w:cs="Arial"/>
          <w:sz w:val="26"/>
          <w:szCs w:val="26"/>
        </w:rPr>
        <w:t xml:space="preserve"> і </w:t>
      </w:r>
      <w:r>
        <w:rPr>
          <w:rFonts w:ascii="Arial" w:eastAsia="Calibri" w:hAnsi="Arial" w:cs="Arial"/>
          <w:sz w:val="26"/>
          <w:szCs w:val="26"/>
        </w:rPr>
        <w:t>"</w:t>
      </w:r>
      <w:r>
        <w:rPr>
          <w:rFonts w:ascii="Arial" w:hAnsi="Arial" w:cs="Arial"/>
          <w:sz w:val="26"/>
          <w:szCs w:val="26"/>
        </w:rPr>
        <w:t>блакитних</w:t>
      </w:r>
      <w:r>
        <w:rPr>
          <w:rFonts w:ascii="Arial" w:eastAsia="Calibri" w:hAnsi="Arial" w:cs="Arial"/>
          <w:sz w:val="26"/>
          <w:szCs w:val="26"/>
        </w:rPr>
        <w:t xml:space="preserve">" </w:t>
      </w:r>
      <w:r w:rsidR="00AE126E">
        <w:rPr>
          <w:rFonts w:ascii="Arial" w:hAnsi="Arial" w:cs="Arial"/>
          <w:sz w:val="26"/>
          <w:szCs w:val="26"/>
        </w:rPr>
        <w:t>просторів;</w:t>
      </w:r>
    </w:p>
    <w:p w:rsidR="009A1EB4" w:rsidRDefault="009A1EB4" w:rsidP="009A1EB4">
      <w:pPr>
        <w:ind w:firstLine="708"/>
        <w:jc w:val="both"/>
        <w:rPr>
          <w:rFonts w:ascii="Arial" w:hAnsi="Arial" w:cs="Arial"/>
          <w:sz w:val="26"/>
          <w:szCs w:val="26"/>
        </w:rPr>
      </w:pPr>
      <w:r>
        <w:rPr>
          <w:rFonts w:ascii="Arial" w:hAnsi="Arial" w:cs="Arial"/>
          <w:sz w:val="26"/>
          <w:szCs w:val="26"/>
        </w:rPr>
        <w:t xml:space="preserve">- </w:t>
      </w:r>
      <w:r w:rsidR="00AE126E">
        <w:rPr>
          <w:rFonts w:ascii="Arial" w:eastAsia="Arial" w:hAnsi="Arial" w:cs="Arial"/>
          <w:sz w:val="26"/>
          <w:szCs w:val="26"/>
        </w:rPr>
        <w:t>покращання якості повітря;</w:t>
      </w:r>
    </w:p>
    <w:p w:rsidR="009A1EB4" w:rsidRDefault="009A1EB4" w:rsidP="009A1EB4">
      <w:pPr>
        <w:ind w:firstLine="708"/>
        <w:jc w:val="both"/>
        <w:rPr>
          <w:rFonts w:ascii="Arial" w:hAnsi="Arial" w:cs="Arial"/>
          <w:sz w:val="26"/>
          <w:szCs w:val="26"/>
        </w:rPr>
      </w:pPr>
      <w:r>
        <w:rPr>
          <w:rFonts w:ascii="Arial" w:hAnsi="Arial" w:cs="Arial"/>
          <w:sz w:val="26"/>
          <w:szCs w:val="26"/>
        </w:rPr>
        <w:t xml:space="preserve">- </w:t>
      </w:r>
      <w:r>
        <w:rPr>
          <w:rFonts w:ascii="Arial" w:eastAsia="Arial" w:hAnsi="Arial" w:cs="Arial"/>
          <w:sz w:val="26"/>
          <w:szCs w:val="26"/>
        </w:rPr>
        <w:t xml:space="preserve">припинення втрат біорізноманіття та розбудова мережі природоохоронних </w:t>
      </w:r>
      <w:r w:rsidR="00AE126E">
        <w:rPr>
          <w:rFonts w:ascii="Arial" w:eastAsia="Arial" w:hAnsi="Arial" w:cs="Arial"/>
          <w:sz w:val="26"/>
          <w:szCs w:val="26"/>
        </w:rPr>
        <w:t>територій;</w:t>
      </w:r>
    </w:p>
    <w:p w:rsidR="009A1EB4" w:rsidRDefault="009A1EB4" w:rsidP="009A1EB4">
      <w:pPr>
        <w:ind w:firstLine="708"/>
        <w:jc w:val="both"/>
        <w:rPr>
          <w:rFonts w:ascii="Arial" w:hAnsi="Arial" w:cs="Arial"/>
          <w:sz w:val="26"/>
          <w:szCs w:val="26"/>
        </w:rPr>
      </w:pPr>
      <w:r>
        <w:rPr>
          <w:rFonts w:ascii="Arial" w:hAnsi="Arial" w:cs="Arial"/>
          <w:sz w:val="26"/>
          <w:szCs w:val="26"/>
        </w:rPr>
        <w:t xml:space="preserve">- </w:t>
      </w:r>
      <w:r>
        <w:rPr>
          <w:rFonts w:ascii="Arial" w:eastAsia="Arial" w:hAnsi="Arial" w:cs="Arial"/>
          <w:sz w:val="26"/>
          <w:szCs w:val="26"/>
        </w:rPr>
        <w:t>регуляцію чисельності синантропних видів т</w:t>
      </w:r>
      <w:r w:rsidR="00AE126E">
        <w:rPr>
          <w:rFonts w:ascii="Arial" w:eastAsia="Arial" w:hAnsi="Arial" w:cs="Arial"/>
          <w:sz w:val="26"/>
          <w:szCs w:val="26"/>
        </w:rPr>
        <w:t>варин і інвазійних видів рослин;</w:t>
      </w:r>
    </w:p>
    <w:p w:rsidR="009A1EB4" w:rsidRDefault="009A1EB4" w:rsidP="009A1EB4">
      <w:pPr>
        <w:ind w:firstLine="708"/>
        <w:jc w:val="both"/>
        <w:rPr>
          <w:rFonts w:ascii="Arial" w:hAnsi="Arial" w:cs="Arial"/>
          <w:sz w:val="26"/>
          <w:szCs w:val="26"/>
        </w:rPr>
      </w:pPr>
      <w:r>
        <w:rPr>
          <w:rFonts w:ascii="Arial" w:hAnsi="Arial" w:cs="Arial"/>
          <w:sz w:val="26"/>
          <w:szCs w:val="26"/>
        </w:rPr>
        <w:t>- підвищення рівня екологічної свідомості в</w:t>
      </w:r>
      <w:r w:rsidR="00AE126E">
        <w:rPr>
          <w:rFonts w:ascii="Arial" w:hAnsi="Arial" w:cs="Arial"/>
          <w:sz w:val="26"/>
          <w:szCs w:val="26"/>
        </w:rPr>
        <w:t>сіх вікових категорій населення;</w:t>
      </w:r>
      <w:r>
        <w:rPr>
          <w:rFonts w:ascii="Arial" w:hAnsi="Arial" w:cs="Arial"/>
          <w:sz w:val="26"/>
          <w:szCs w:val="26"/>
        </w:rPr>
        <w:t xml:space="preserve"> </w:t>
      </w:r>
    </w:p>
    <w:p w:rsidR="009A1EB4" w:rsidRDefault="009A1EB4" w:rsidP="009A1EB4">
      <w:pPr>
        <w:ind w:firstLine="708"/>
        <w:jc w:val="both"/>
        <w:rPr>
          <w:rFonts w:ascii="Arial" w:hAnsi="Arial" w:cs="Arial"/>
          <w:sz w:val="26"/>
          <w:szCs w:val="26"/>
        </w:rPr>
      </w:pPr>
      <w:r>
        <w:rPr>
          <w:rFonts w:ascii="Arial" w:hAnsi="Arial" w:cs="Arial"/>
          <w:sz w:val="26"/>
          <w:szCs w:val="26"/>
        </w:rPr>
        <w:t>- створення системи заохочень для громадських організацій, які беруть участь у вирішенні проблем охорони довкілля.</w:t>
      </w:r>
    </w:p>
    <w:p w:rsidR="009A1EB4" w:rsidRDefault="009A1EB4" w:rsidP="009A1EB4">
      <w:pPr>
        <w:jc w:val="both"/>
        <w:rPr>
          <w:rFonts w:ascii="Arial" w:hAnsi="Arial" w:cs="Arial"/>
          <w:sz w:val="26"/>
          <w:szCs w:val="26"/>
        </w:rPr>
      </w:pPr>
    </w:p>
    <w:p w:rsidR="009A1EB4" w:rsidRDefault="009A1EB4" w:rsidP="009A1EB4">
      <w:pPr>
        <w:jc w:val="center"/>
        <w:rPr>
          <w:rFonts w:ascii="Arial" w:hAnsi="Arial" w:cs="Arial"/>
          <w:b/>
          <w:sz w:val="26"/>
          <w:szCs w:val="26"/>
        </w:rPr>
      </w:pPr>
      <w:r>
        <w:rPr>
          <w:rFonts w:ascii="Arial" w:hAnsi="Arial" w:cs="Arial"/>
          <w:b/>
          <w:sz w:val="26"/>
          <w:szCs w:val="26"/>
        </w:rPr>
        <w:t>2.2. Критерії вибору пріоритетів реалізації екологічної політики на 2024-2028 роки</w:t>
      </w:r>
    </w:p>
    <w:p w:rsidR="009A1EB4" w:rsidRDefault="009A1EB4" w:rsidP="009A1EB4">
      <w:pPr>
        <w:jc w:val="both"/>
        <w:rPr>
          <w:rFonts w:ascii="Arial" w:hAnsi="Arial" w:cs="Arial"/>
          <w:sz w:val="26"/>
          <w:szCs w:val="26"/>
        </w:rPr>
      </w:pPr>
    </w:p>
    <w:p w:rsidR="009A1EB4" w:rsidRDefault="009A1EB4" w:rsidP="009A1EB4">
      <w:pPr>
        <w:ind w:firstLine="708"/>
        <w:jc w:val="both"/>
        <w:rPr>
          <w:rFonts w:ascii="Arial" w:hAnsi="Arial" w:cs="Arial"/>
          <w:sz w:val="26"/>
          <w:szCs w:val="26"/>
        </w:rPr>
      </w:pPr>
      <w:r>
        <w:rPr>
          <w:rFonts w:ascii="Arial" w:hAnsi="Arial" w:cs="Arial"/>
          <w:sz w:val="26"/>
          <w:szCs w:val="26"/>
        </w:rPr>
        <w:t>З огляду на виклики воєнного стану, впродовж найближчих років Львівська МТГ буде обмежена в коштах для вирішення екологічних проблем. У зв’язку з цим, основними критеріями вибору екологічних пріоритетів, які потребують реалізації, були найбільш гострі екологічні проблеми, які є реальними для вирішення на період 2024-2028 років. В процесі визначення критеріїв вибору пріоритетів було враховано затверджену сесі</w:t>
      </w:r>
      <w:r w:rsidR="00AE126E">
        <w:rPr>
          <w:rFonts w:ascii="Arial" w:hAnsi="Arial" w:cs="Arial"/>
          <w:sz w:val="26"/>
          <w:szCs w:val="26"/>
        </w:rPr>
        <w:t>єю</w:t>
      </w:r>
      <w:r>
        <w:rPr>
          <w:rFonts w:ascii="Arial" w:hAnsi="Arial" w:cs="Arial"/>
          <w:sz w:val="26"/>
          <w:szCs w:val="26"/>
        </w:rPr>
        <w:t xml:space="preserve"> Львівської </w:t>
      </w:r>
      <w:r w:rsidR="00AC6FDE">
        <w:rPr>
          <w:rFonts w:ascii="Arial" w:hAnsi="Arial" w:cs="Arial"/>
          <w:sz w:val="26"/>
          <w:szCs w:val="26"/>
        </w:rPr>
        <w:lastRenderedPageBreak/>
        <w:t>міської ради від 30.06.2022</w:t>
      </w:r>
      <w:r>
        <w:rPr>
          <w:rFonts w:ascii="Arial" w:hAnsi="Arial" w:cs="Arial"/>
          <w:sz w:val="26"/>
          <w:szCs w:val="26"/>
        </w:rPr>
        <w:t xml:space="preserve"> Програму </w:t>
      </w:r>
      <w:r>
        <w:rPr>
          <w:rFonts w:ascii="Arial" w:eastAsia="Calibri" w:hAnsi="Arial" w:cs="Arial"/>
          <w:sz w:val="26"/>
          <w:szCs w:val="26"/>
        </w:rPr>
        <w:t xml:space="preserve">"7 дій економічного поступу Львова в умовах воєнного стану", якою передбачено </w:t>
      </w:r>
      <w:r>
        <w:rPr>
          <w:rFonts w:ascii="Arial" w:hAnsi="Arial" w:cs="Arial"/>
          <w:sz w:val="26"/>
          <w:szCs w:val="26"/>
        </w:rPr>
        <w:t>виконання стратегічних цілей "Плану дій Зеленого міста" в частині стратегічної цілі 3 (Приведення процедур збору, повторного використання, утилізації та поводження з відходами до міжнародних стандартів), а також результати опитування серед мешканців Львівської МТГ щодо екологічних проблем у населених пунктах громади.</w:t>
      </w:r>
    </w:p>
    <w:p w:rsidR="009A1EB4" w:rsidRDefault="009A1EB4" w:rsidP="009A1EB4">
      <w:pPr>
        <w:ind w:firstLine="708"/>
        <w:jc w:val="both"/>
        <w:rPr>
          <w:rFonts w:ascii="Arial" w:hAnsi="Arial" w:cs="Arial"/>
          <w:sz w:val="26"/>
          <w:szCs w:val="26"/>
        </w:rPr>
      </w:pPr>
      <w:r>
        <w:rPr>
          <w:rFonts w:ascii="Arial" w:hAnsi="Arial" w:cs="Arial"/>
          <w:sz w:val="26"/>
          <w:szCs w:val="26"/>
        </w:rPr>
        <w:t>На підставі аналізу складено рейтинг найбільш гострих екологічних проблем на території Львівської МТГ в порядку першочерговості їх вирішення:</w:t>
      </w:r>
    </w:p>
    <w:p w:rsidR="009A1EB4" w:rsidRDefault="009A1EB4" w:rsidP="009A1EB4">
      <w:pPr>
        <w:ind w:firstLine="708"/>
        <w:jc w:val="both"/>
        <w:rPr>
          <w:rFonts w:ascii="Arial" w:hAnsi="Arial" w:cs="Arial"/>
          <w:sz w:val="26"/>
          <w:szCs w:val="26"/>
        </w:rPr>
      </w:pPr>
      <w:r>
        <w:rPr>
          <w:rFonts w:ascii="Arial" w:hAnsi="Arial" w:cs="Arial"/>
          <w:sz w:val="26"/>
          <w:szCs w:val="26"/>
        </w:rPr>
        <w:t>- незадовільний стан поводження з твердими побутовими відходами (формування стихійних сміттєзвалищ, відсутність достатнього рівня роздільного збирання ТПВ, поводження з рідкими, органічними т</w:t>
      </w:r>
      <w:r w:rsidR="00AE126E">
        <w:rPr>
          <w:rFonts w:ascii="Arial" w:hAnsi="Arial" w:cs="Arial"/>
          <w:sz w:val="26"/>
          <w:szCs w:val="26"/>
        </w:rPr>
        <w:t>а великогабаритними відходами);</w:t>
      </w:r>
    </w:p>
    <w:p w:rsidR="009A1EB4" w:rsidRDefault="009A1EB4" w:rsidP="009A1EB4">
      <w:pPr>
        <w:ind w:firstLine="708"/>
        <w:jc w:val="both"/>
        <w:rPr>
          <w:rFonts w:ascii="Arial" w:hAnsi="Arial" w:cs="Arial"/>
          <w:sz w:val="26"/>
          <w:szCs w:val="26"/>
        </w:rPr>
      </w:pPr>
      <w:r>
        <w:rPr>
          <w:rFonts w:ascii="Arial" w:hAnsi="Arial" w:cs="Arial"/>
          <w:sz w:val="26"/>
          <w:szCs w:val="26"/>
        </w:rPr>
        <w:t xml:space="preserve">- потреба покращання управління зеленими насадженнями для виконання ними основних екологічних та естетичних функцій за рахунок збільшення площ різних категорій зелених насаджень, їхнього естетичного та санітарного стану, усунення аварійних дерев у житловій забудові, вуличних насадженнях, скверах та парках, запровадження ефективного догляду за насадженнями;  </w:t>
      </w:r>
    </w:p>
    <w:p w:rsidR="009A1EB4" w:rsidRDefault="009A1EB4" w:rsidP="009A1EB4">
      <w:pPr>
        <w:ind w:firstLine="708"/>
        <w:jc w:val="both"/>
        <w:rPr>
          <w:rFonts w:ascii="Arial" w:hAnsi="Arial" w:cs="Arial"/>
          <w:sz w:val="26"/>
          <w:szCs w:val="26"/>
        </w:rPr>
      </w:pPr>
      <w:r>
        <w:rPr>
          <w:rFonts w:ascii="Arial" w:hAnsi="Arial" w:cs="Arial"/>
          <w:sz w:val="26"/>
          <w:szCs w:val="26"/>
        </w:rPr>
        <w:t>- якість води та водність поверхневих водойм (евтрофікація за рахунок комунальних стоків, засміченість берегів, зниження рівня води в поверхневих водой</w:t>
      </w:r>
      <w:r w:rsidR="00AE126E">
        <w:rPr>
          <w:rFonts w:ascii="Arial" w:hAnsi="Arial" w:cs="Arial"/>
          <w:sz w:val="26"/>
          <w:szCs w:val="26"/>
        </w:rPr>
        <w:t>мах);</w:t>
      </w:r>
    </w:p>
    <w:p w:rsidR="009A1EB4" w:rsidRDefault="009A1EB4" w:rsidP="009A1EB4">
      <w:pPr>
        <w:ind w:firstLine="708"/>
        <w:jc w:val="both"/>
        <w:rPr>
          <w:rFonts w:ascii="Arial" w:hAnsi="Arial" w:cs="Arial"/>
          <w:sz w:val="26"/>
          <w:szCs w:val="26"/>
        </w:rPr>
      </w:pPr>
      <w:r>
        <w:rPr>
          <w:rFonts w:ascii="Arial" w:hAnsi="Arial" w:cs="Arial"/>
          <w:sz w:val="26"/>
          <w:szCs w:val="26"/>
        </w:rPr>
        <w:t>- незадовільний стан якості атмосферного повітря в окремих локаціях Львівської МТГ, зокрема м. Львова, Винник і с. Гряда за рахунок пересувни</w:t>
      </w:r>
      <w:r w:rsidR="00AE126E">
        <w:rPr>
          <w:rFonts w:ascii="Arial" w:hAnsi="Arial" w:cs="Arial"/>
          <w:sz w:val="26"/>
          <w:szCs w:val="26"/>
        </w:rPr>
        <w:t>х і стаціонарних джерел викидів;</w:t>
      </w:r>
    </w:p>
    <w:p w:rsidR="009A1EB4" w:rsidRDefault="009A1EB4" w:rsidP="009A1EB4">
      <w:pPr>
        <w:ind w:firstLine="708"/>
        <w:jc w:val="both"/>
        <w:rPr>
          <w:rFonts w:ascii="Arial" w:hAnsi="Arial" w:cs="Arial"/>
          <w:sz w:val="26"/>
          <w:szCs w:val="26"/>
        </w:rPr>
      </w:pPr>
      <w:r>
        <w:rPr>
          <w:rFonts w:ascii="Arial" w:hAnsi="Arial" w:cs="Arial"/>
          <w:sz w:val="26"/>
          <w:szCs w:val="26"/>
        </w:rPr>
        <w:t>- недостатній відсоток площ природно-заповідного фонду та прогресуюче зменшення різноманіття флори та фауни, збільшення кількості та площ інвазивних видів рослин та розвиток</w:t>
      </w:r>
      <w:r w:rsidR="00AE126E">
        <w:rPr>
          <w:rFonts w:ascii="Arial" w:hAnsi="Arial" w:cs="Arial"/>
          <w:sz w:val="26"/>
          <w:szCs w:val="26"/>
        </w:rPr>
        <w:t xml:space="preserve"> процесу синантропізації тварин;</w:t>
      </w:r>
    </w:p>
    <w:p w:rsidR="009A1EB4" w:rsidRDefault="009A1EB4" w:rsidP="009A1EB4">
      <w:pPr>
        <w:ind w:firstLine="708"/>
        <w:jc w:val="both"/>
        <w:rPr>
          <w:rFonts w:ascii="Arial" w:hAnsi="Arial" w:cs="Arial"/>
          <w:sz w:val="26"/>
          <w:szCs w:val="26"/>
        </w:rPr>
      </w:pPr>
      <w:r>
        <w:rPr>
          <w:rFonts w:ascii="Arial" w:hAnsi="Arial" w:cs="Arial"/>
          <w:sz w:val="26"/>
          <w:szCs w:val="26"/>
        </w:rPr>
        <w:t>-</w:t>
      </w:r>
      <w:r w:rsidR="0068152B">
        <w:rPr>
          <w:rFonts w:ascii="Arial" w:hAnsi="Arial" w:cs="Arial"/>
          <w:sz w:val="26"/>
          <w:szCs w:val="26"/>
        </w:rPr>
        <w:t xml:space="preserve"> </w:t>
      </w:r>
      <w:r>
        <w:rPr>
          <w:rFonts w:ascii="Arial" w:hAnsi="Arial" w:cs="Arial"/>
          <w:sz w:val="26"/>
          <w:szCs w:val="26"/>
        </w:rPr>
        <w:t>низький рівень екологічної свідомості мешканців (стихійні сміттєзвалища, спалювання органічних відходів, знищення видів флори та фауни, несанкціоновані скиди стічних вод в поверхневі водойми, поводження з домашніми тваринами).</w:t>
      </w:r>
    </w:p>
    <w:p w:rsidR="009A1EB4" w:rsidRPr="00B262D8" w:rsidRDefault="009A1EB4" w:rsidP="009A1EB4">
      <w:pPr>
        <w:jc w:val="center"/>
        <w:rPr>
          <w:rFonts w:ascii="Arial" w:hAnsi="Arial" w:cs="Arial"/>
          <w:b/>
          <w:sz w:val="26"/>
          <w:szCs w:val="26"/>
        </w:rPr>
      </w:pPr>
      <w:r>
        <w:rPr>
          <w:rFonts w:ascii="Arial" w:hAnsi="Arial" w:cs="Arial"/>
          <w:sz w:val="26"/>
          <w:szCs w:val="26"/>
        </w:rPr>
        <w:br w:type="page"/>
      </w:r>
      <w:r w:rsidR="00B262D8" w:rsidRPr="00B262D8">
        <w:rPr>
          <w:rFonts w:ascii="Arial" w:hAnsi="Arial" w:cs="Arial"/>
          <w:b/>
          <w:sz w:val="26"/>
          <w:szCs w:val="26"/>
        </w:rPr>
        <w:lastRenderedPageBreak/>
        <w:t>Розділ 3</w:t>
      </w:r>
      <w:r w:rsidRPr="00B262D8">
        <w:rPr>
          <w:rFonts w:ascii="Arial" w:hAnsi="Arial" w:cs="Arial"/>
          <w:b/>
          <w:sz w:val="26"/>
          <w:szCs w:val="26"/>
        </w:rPr>
        <w:t>. М</w:t>
      </w:r>
      <w:r w:rsidR="00B262D8" w:rsidRPr="00B262D8">
        <w:rPr>
          <w:rFonts w:ascii="Arial" w:hAnsi="Arial" w:cs="Arial"/>
          <w:b/>
          <w:sz w:val="26"/>
          <w:szCs w:val="26"/>
        </w:rPr>
        <w:t>ета та основні</w:t>
      </w:r>
      <w:r w:rsidRPr="00B262D8">
        <w:rPr>
          <w:rFonts w:ascii="Arial" w:hAnsi="Arial" w:cs="Arial"/>
          <w:b/>
          <w:sz w:val="26"/>
          <w:szCs w:val="26"/>
        </w:rPr>
        <w:t xml:space="preserve"> </w:t>
      </w:r>
      <w:r w:rsidR="00B262D8" w:rsidRPr="00B262D8">
        <w:rPr>
          <w:rFonts w:ascii="Arial" w:hAnsi="Arial" w:cs="Arial"/>
          <w:b/>
          <w:sz w:val="26"/>
          <w:szCs w:val="26"/>
        </w:rPr>
        <w:t>завдання</w:t>
      </w:r>
      <w:r w:rsidRPr="00B262D8">
        <w:rPr>
          <w:rFonts w:ascii="Arial" w:hAnsi="Arial" w:cs="Arial"/>
          <w:b/>
          <w:sz w:val="26"/>
          <w:szCs w:val="26"/>
        </w:rPr>
        <w:t xml:space="preserve"> П</w:t>
      </w:r>
      <w:r w:rsidR="00B262D8" w:rsidRPr="00B262D8">
        <w:rPr>
          <w:rFonts w:ascii="Arial" w:hAnsi="Arial" w:cs="Arial"/>
          <w:b/>
          <w:sz w:val="26"/>
          <w:szCs w:val="26"/>
        </w:rPr>
        <w:t>рограми</w:t>
      </w:r>
    </w:p>
    <w:p w:rsidR="009A1EB4" w:rsidRDefault="009A1EB4" w:rsidP="009A1EB4">
      <w:pPr>
        <w:jc w:val="both"/>
        <w:rPr>
          <w:rFonts w:ascii="Arial" w:hAnsi="Arial" w:cs="Arial"/>
          <w:sz w:val="26"/>
          <w:szCs w:val="26"/>
        </w:rPr>
      </w:pPr>
    </w:p>
    <w:p w:rsidR="009A1EB4" w:rsidRDefault="009A1EB4" w:rsidP="009A1EB4">
      <w:pPr>
        <w:ind w:firstLine="708"/>
        <w:jc w:val="both"/>
        <w:rPr>
          <w:rFonts w:ascii="Arial" w:hAnsi="Arial" w:cs="Arial"/>
          <w:sz w:val="26"/>
          <w:szCs w:val="26"/>
        </w:rPr>
      </w:pPr>
      <w:r>
        <w:rPr>
          <w:rFonts w:ascii="Arial" w:hAnsi="Arial" w:cs="Arial"/>
          <w:sz w:val="26"/>
          <w:szCs w:val="26"/>
        </w:rPr>
        <w:t xml:space="preserve">На підставі зазначених вище цілей екологічної політики та аналізу основних екологічних проблем метою комплексної екологічної програми для Львівської МТГ на 2024-2028 роки є запобігання деградації довкілля, поліпшення екологічного стану та сталого розвитку Львівської МТГ. </w:t>
      </w:r>
    </w:p>
    <w:p w:rsidR="009A1EB4" w:rsidRDefault="009A1EB4" w:rsidP="009A1EB4">
      <w:pPr>
        <w:ind w:firstLine="708"/>
        <w:jc w:val="both"/>
        <w:rPr>
          <w:rFonts w:ascii="Arial" w:hAnsi="Arial" w:cs="Arial"/>
          <w:sz w:val="26"/>
          <w:szCs w:val="26"/>
        </w:rPr>
      </w:pPr>
      <w:r>
        <w:rPr>
          <w:rFonts w:ascii="Arial" w:hAnsi="Arial" w:cs="Arial"/>
          <w:sz w:val="26"/>
          <w:szCs w:val="26"/>
        </w:rPr>
        <w:t>Враховуючи сучасну екологічну ситуацію, стан основних компонентів довкілля на території Львівської МТГ та керуючись вимогами</w:t>
      </w:r>
      <w:r>
        <w:rPr>
          <w:rFonts w:ascii="Arial" w:eastAsia="Calibri" w:hAnsi="Arial" w:cs="Arial"/>
          <w:sz w:val="26"/>
          <w:szCs w:val="26"/>
        </w:rPr>
        <w:t xml:space="preserve"> постанови Кабінету Мін</w:t>
      </w:r>
      <w:r w:rsidR="00AE126E">
        <w:rPr>
          <w:rFonts w:ascii="Arial" w:eastAsia="Calibri" w:hAnsi="Arial" w:cs="Arial"/>
          <w:sz w:val="26"/>
          <w:szCs w:val="26"/>
        </w:rPr>
        <w:t>істрів України від 17.09.1996</w:t>
      </w:r>
      <w:r>
        <w:rPr>
          <w:rFonts w:ascii="Arial" w:eastAsia="Calibri" w:hAnsi="Arial" w:cs="Arial"/>
          <w:sz w:val="26"/>
          <w:szCs w:val="26"/>
        </w:rPr>
        <w:t xml:space="preserve"> № 1147 "Про затвердження Переліку видів діяльності, що належать до природоохоронних заходів", </w:t>
      </w:r>
      <w:r>
        <w:rPr>
          <w:rFonts w:ascii="Arial" w:hAnsi="Arial" w:cs="Arial"/>
          <w:sz w:val="26"/>
          <w:szCs w:val="26"/>
        </w:rPr>
        <w:t>завданнями Програми на період 2024-2028 років, яким підпорядковані конкретні заходи, визначено:</w:t>
      </w:r>
    </w:p>
    <w:p w:rsidR="009A1EB4" w:rsidRDefault="009A1EB4" w:rsidP="009A1EB4">
      <w:pPr>
        <w:ind w:firstLine="708"/>
        <w:jc w:val="both"/>
        <w:rPr>
          <w:rFonts w:ascii="Arial" w:hAnsi="Arial" w:cs="Arial"/>
          <w:sz w:val="26"/>
          <w:szCs w:val="26"/>
        </w:rPr>
      </w:pPr>
      <w:r>
        <w:rPr>
          <w:rFonts w:ascii="Arial" w:hAnsi="Arial" w:cs="Arial"/>
          <w:sz w:val="26"/>
          <w:szCs w:val="26"/>
        </w:rPr>
        <w:t>- охорону і раціональне використання водних ресурсів;</w:t>
      </w:r>
    </w:p>
    <w:p w:rsidR="009A1EB4" w:rsidRDefault="009A1EB4" w:rsidP="009A1EB4">
      <w:pPr>
        <w:ind w:firstLine="708"/>
        <w:jc w:val="both"/>
        <w:rPr>
          <w:rFonts w:ascii="Arial" w:hAnsi="Arial" w:cs="Arial"/>
          <w:sz w:val="26"/>
          <w:szCs w:val="26"/>
        </w:rPr>
      </w:pPr>
      <w:r>
        <w:rPr>
          <w:rFonts w:ascii="Arial" w:hAnsi="Arial" w:cs="Arial"/>
          <w:sz w:val="26"/>
          <w:szCs w:val="26"/>
        </w:rPr>
        <w:t>- охорону атмосферного повітря;</w:t>
      </w:r>
    </w:p>
    <w:p w:rsidR="009A1EB4" w:rsidRDefault="009A1EB4" w:rsidP="009A1EB4">
      <w:pPr>
        <w:ind w:firstLine="708"/>
        <w:jc w:val="both"/>
        <w:rPr>
          <w:rFonts w:ascii="Arial" w:hAnsi="Arial" w:cs="Arial"/>
          <w:sz w:val="26"/>
          <w:szCs w:val="26"/>
        </w:rPr>
      </w:pPr>
      <w:r>
        <w:rPr>
          <w:rFonts w:ascii="Arial" w:hAnsi="Arial" w:cs="Arial"/>
          <w:sz w:val="26"/>
          <w:szCs w:val="26"/>
        </w:rPr>
        <w:t>- охорону та раціональне використання земель;</w:t>
      </w:r>
    </w:p>
    <w:p w:rsidR="009A1EB4" w:rsidRDefault="009A1EB4" w:rsidP="009A1EB4">
      <w:pPr>
        <w:ind w:firstLine="708"/>
        <w:jc w:val="both"/>
        <w:rPr>
          <w:rFonts w:ascii="Arial" w:hAnsi="Arial" w:cs="Arial"/>
          <w:sz w:val="26"/>
          <w:szCs w:val="26"/>
        </w:rPr>
      </w:pPr>
      <w:r>
        <w:rPr>
          <w:rFonts w:ascii="Arial" w:hAnsi="Arial" w:cs="Arial"/>
          <w:sz w:val="26"/>
          <w:szCs w:val="26"/>
        </w:rPr>
        <w:t>- охорону і раціональне використання природних рослинних ресурсів;</w:t>
      </w:r>
    </w:p>
    <w:p w:rsidR="009A1EB4" w:rsidRDefault="009A1EB4" w:rsidP="009A1EB4">
      <w:pPr>
        <w:ind w:firstLine="708"/>
        <w:jc w:val="both"/>
        <w:rPr>
          <w:rFonts w:ascii="Arial" w:hAnsi="Arial" w:cs="Arial"/>
          <w:sz w:val="26"/>
          <w:szCs w:val="26"/>
        </w:rPr>
      </w:pPr>
      <w:r>
        <w:rPr>
          <w:rFonts w:ascii="Arial" w:hAnsi="Arial" w:cs="Arial"/>
          <w:sz w:val="26"/>
          <w:szCs w:val="26"/>
        </w:rPr>
        <w:t>- охорону і раціональне використання ресурсів тваринного світу;</w:t>
      </w:r>
    </w:p>
    <w:p w:rsidR="009A1EB4" w:rsidRDefault="009A1EB4" w:rsidP="009A1EB4">
      <w:pPr>
        <w:ind w:firstLine="708"/>
        <w:jc w:val="both"/>
        <w:rPr>
          <w:rFonts w:ascii="Arial" w:hAnsi="Arial" w:cs="Arial"/>
          <w:sz w:val="26"/>
          <w:szCs w:val="26"/>
        </w:rPr>
      </w:pPr>
      <w:r>
        <w:rPr>
          <w:rFonts w:ascii="Arial" w:hAnsi="Arial" w:cs="Arial"/>
          <w:sz w:val="26"/>
          <w:szCs w:val="26"/>
        </w:rPr>
        <w:t>- збереження природно-заповідного фонду;</w:t>
      </w:r>
    </w:p>
    <w:p w:rsidR="009A1EB4" w:rsidRDefault="009A1EB4" w:rsidP="009A1EB4">
      <w:pPr>
        <w:ind w:firstLine="708"/>
        <w:jc w:val="both"/>
        <w:rPr>
          <w:rFonts w:ascii="Arial" w:hAnsi="Arial" w:cs="Arial"/>
          <w:sz w:val="26"/>
          <w:szCs w:val="26"/>
        </w:rPr>
      </w:pPr>
      <w:r>
        <w:rPr>
          <w:rFonts w:ascii="Arial" w:hAnsi="Arial" w:cs="Arial"/>
          <w:sz w:val="26"/>
          <w:szCs w:val="26"/>
        </w:rPr>
        <w:t>- утилізацію, переробку та знешкодження відходів;</w:t>
      </w:r>
    </w:p>
    <w:p w:rsidR="009A1EB4" w:rsidRDefault="009A1EB4" w:rsidP="009A1EB4">
      <w:pPr>
        <w:ind w:firstLine="708"/>
        <w:jc w:val="both"/>
        <w:rPr>
          <w:rFonts w:ascii="Arial" w:hAnsi="Arial" w:cs="Arial"/>
          <w:sz w:val="26"/>
          <w:szCs w:val="26"/>
        </w:rPr>
      </w:pPr>
      <w:r>
        <w:rPr>
          <w:rFonts w:ascii="Arial" w:hAnsi="Arial" w:cs="Arial"/>
          <w:sz w:val="26"/>
          <w:szCs w:val="26"/>
        </w:rPr>
        <w:t xml:space="preserve">- екологічну освіту, інформаційну діяльність та співпрацю з громадськими організаціями. </w:t>
      </w:r>
    </w:p>
    <w:p w:rsidR="009A1EB4" w:rsidRDefault="009A1EB4" w:rsidP="009A1EB4">
      <w:pPr>
        <w:ind w:firstLine="708"/>
        <w:jc w:val="both"/>
        <w:rPr>
          <w:rFonts w:ascii="Arial" w:hAnsi="Arial" w:cs="Arial"/>
          <w:sz w:val="26"/>
          <w:szCs w:val="26"/>
        </w:rPr>
      </w:pPr>
      <w:r>
        <w:rPr>
          <w:rFonts w:ascii="Arial" w:hAnsi="Arial" w:cs="Arial"/>
          <w:sz w:val="26"/>
          <w:szCs w:val="26"/>
        </w:rPr>
        <w:t>На перспективу важливим завданням охорони навколишнього природного середовища на території Львівської МТГ повинно стати розширення можливостей громадськості й окремих гр</w:t>
      </w:r>
      <w:r w:rsidR="00AE126E">
        <w:rPr>
          <w:rFonts w:ascii="Arial" w:hAnsi="Arial" w:cs="Arial"/>
          <w:sz w:val="26"/>
          <w:szCs w:val="26"/>
        </w:rPr>
        <w:t xml:space="preserve">омадян для участі в реалізації </w:t>
      </w:r>
      <w:r>
        <w:rPr>
          <w:rFonts w:ascii="Arial" w:hAnsi="Arial" w:cs="Arial"/>
          <w:sz w:val="26"/>
          <w:szCs w:val="26"/>
        </w:rPr>
        <w:t xml:space="preserve">цілей екологічної політики через реалізацію заходів щодо створення: </w:t>
      </w:r>
    </w:p>
    <w:p w:rsidR="009A1EB4" w:rsidRDefault="009A1EB4" w:rsidP="009A1EB4">
      <w:pPr>
        <w:ind w:firstLine="708"/>
        <w:jc w:val="both"/>
        <w:rPr>
          <w:rFonts w:ascii="Arial" w:hAnsi="Arial" w:cs="Arial"/>
          <w:sz w:val="26"/>
          <w:szCs w:val="26"/>
        </w:rPr>
      </w:pPr>
      <w:r>
        <w:rPr>
          <w:rFonts w:ascii="Arial" w:hAnsi="Arial" w:cs="Arial"/>
          <w:sz w:val="26"/>
          <w:szCs w:val="26"/>
        </w:rPr>
        <w:t xml:space="preserve">- системи заохочення для локальних гравців/ дієвців (щорічні конкурси зі зміною форматів і ключових цільових аудиторій) з обов’язковим дотримуванням тяглості й послідовності дій громади і влади;  </w:t>
      </w:r>
    </w:p>
    <w:p w:rsidR="009A1EB4" w:rsidRDefault="009A1EB4" w:rsidP="009A1EB4">
      <w:pPr>
        <w:ind w:firstLine="708"/>
        <w:jc w:val="both"/>
        <w:rPr>
          <w:rFonts w:ascii="Arial" w:hAnsi="Arial" w:cs="Arial"/>
          <w:sz w:val="26"/>
          <w:szCs w:val="26"/>
        </w:rPr>
      </w:pPr>
      <w:r>
        <w:rPr>
          <w:rFonts w:ascii="Arial" w:hAnsi="Arial" w:cs="Arial"/>
          <w:sz w:val="26"/>
          <w:szCs w:val="26"/>
        </w:rPr>
        <w:t xml:space="preserve">- програми співфінансування природоорієнтованих рішень для ОСББ, навчальних закладів, комунальних підприємств, бізнесу, мешканців за умови дофінансування від територіальної громади (30 на 70 </w:t>
      </w:r>
      <w:r w:rsidR="00D53985">
        <w:rPr>
          <w:rFonts w:ascii="Arial" w:hAnsi="Arial" w:cs="Arial"/>
          <w:sz w:val="26"/>
          <w:szCs w:val="26"/>
        </w:rPr>
        <w:t>%</w:t>
      </w:r>
      <w:r>
        <w:rPr>
          <w:rFonts w:ascii="Arial" w:hAnsi="Arial" w:cs="Arial"/>
          <w:sz w:val="26"/>
          <w:szCs w:val="26"/>
        </w:rPr>
        <w:t xml:space="preserve">); стандарту озеленення через включення законодавчих норм і успішних закордонних практик відповідно до Green Deal;  </w:t>
      </w:r>
    </w:p>
    <w:p w:rsidR="009A1EB4" w:rsidRDefault="009A1EB4" w:rsidP="009A1EB4">
      <w:pPr>
        <w:ind w:firstLine="708"/>
        <w:jc w:val="both"/>
        <w:rPr>
          <w:rFonts w:ascii="Arial" w:hAnsi="Arial" w:cs="Arial"/>
          <w:sz w:val="26"/>
          <w:szCs w:val="26"/>
        </w:rPr>
      </w:pPr>
      <w:r>
        <w:rPr>
          <w:rFonts w:ascii="Arial" w:hAnsi="Arial" w:cs="Arial"/>
          <w:sz w:val="26"/>
          <w:szCs w:val="26"/>
        </w:rPr>
        <w:t xml:space="preserve">- плану заходів щодо інвазивних видів (золотарник, клен ясенелистий, гречка далекосхідна);  </w:t>
      </w:r>
    </w:p>
    <w:p w:rsidR="009A1EB4" w:rsidRDefault="009A1EB4" w:rsidP="009A1EB4">
      <w:pPr>
        <w:ind w:firstLine="708"/>
        <w:jc w:val="both"/>
        <w:rPr>
          <w:rFonts w:ascii="Arial" w:hAnsi="Arial" w:cs="Arial"/>
          <w:sz w:val="26"/>
          <w:szCs w:val="26"/>
        </w:rPr>
      </w:pPr>
      <w:r>
        <w:rPr>
          <w:rFonts w:ascii="Arial" w:hAnsi="Arial" w:cs="Arial"/>
          <w:sz w:val="26"/>
          <w:szCs w:val="26"/>
        </w:rPr>
        <w:t xml:space="preserve">- плану підтримки садівників м. Львова для підвищення кваліфікації, розширення штату, інфокампаній тощо;  </w:t>
      </w:r>
    </w:p>
    <w:p w:rsidR="009A1EB4" w:rsidRDefault="009A1EB4" w:rsidP="009A1EB4">
      <w:pPr>
        <w:ind w:firstLine="708"/>
        <w:jc w:val="both"/>
        <w:rPr>
          <w:rFonts w:ascii="Arial" w:hAnsi="Arial" w:cs="Arial"/>
          <w:sz w:val="26"/>
          <w:szCs w:val="26"/>
        </w:rPr>
      </w:pPr>
      <w:r>
        <w:rPr>
          <w:rFonts w:ascii="Arial" w:hAnsi="Arial" w:cs="Arial"/>
          <w:sz w:val="26"/>
          <w:szCs w:val="26"/>
        </w:rPr>
        <w:t xml:space="preserve">- програми підтримки лісопарків "Білогорща", "Рудно" та "Погулянка"; </w:t>
      </w:r>
    </w:p>
    <w:p w:rsidR="009A1EB4" w:rsidRDefault="009A1EB4" w:rsidP="009A1EB4">
      <w:pPr>
        <w:jc w:val="both"/>
        <w:rPr>
          <w:rFonts w:ascii="Arial" w:hAnsi="Arial" w:cs="Arial"/>
          <w:sz w:val="26"/>
          <w:szCs w:val="26"/>
        </w:rPr>
      </w:pPr>
      <w:r>
        <w:rPr>
          <w:rFonts w:ascii="Arial" w:hAnsi="Arial" w:cs="Arial"/>
          <w:sz w:val="26"/>
          <w:szCs w:val="26"/>
        </w:rPr>
        <w:t xml:space="preserve">інформаційно-просвітницької кампанії серед населення з конкретними цілями (кожен рік може бути окремий фокус на одну з екологічних проблем); </w:t>
      </w:r>
    </w:p>
    <w:p w:rsidR="009A1EB4" w:rsidRDefault="009A1EB4" w:rsidP="009A1EB4">
      <w:pPr>
        <w:ind w:firstLine="708"/>
        <w:jc w:val="both"/>
        <w:rPr>
          <w:rFonts w:ascii="Arial" w:hAnsi="Arial" w:cs="Arial"/>
          <w:sz w:val="26"/>
          <w:szCs w:val="26"/>
        </w:rPr>
      </w:pPr>
      <w:r>
        <w:rPr>
          <w:rFonts w:ascii="Arial" w:hAnsi="Arial" w:cs="Arial"/>
          <w:sz w:val="26"/>
          <w:szCs w:val="26"/>
        </w:rPr>
        <w:t>- програми підтримки міського садівництва та городництва для розробки зручного механізму надання ділянок в межах міста для вирощув</w:t>
      </w:r>
      <w:r w:rsidR="007B215A">
        <w:rPr>
          <w:rFonts w:ascii="Arial" w:hAnsi="Arial" w:cs="Arial"/>
          <w:sz w:val="26"/>
          <w:szCs w:val="26"/>
        </w:rPr>
        <w:t>ання овочів, фруктів, квітів</w:t>
      </w:r>
      <w:r w:rsidR="00AE126E">
        <w:rPr>
          <w:rFonts w:ascii="Arial" w:hAnsi="Arial" w:cs="Arial"/>
          <w:sz w:val="26"/>
          <w:szCs w:val="26"/>
        </w:rPr>
        <w:t>;</w:t>
      </w:r>
    </w:p>
    <w:p w:rsidR="009A1EB4" w:rsidRDefault="009A1EB4" w:rsidP="009A1EB4">
      <w:pPr>
        <w:ind w:firstLine="708"/>
        <w:jc w:val="both"/>
        <w:rPr>
          <w:rFonts w:ascii="Arial" w:hAnsi="Arial" w:cs="Arial"/>
          <w:sz w:val="26"/>
          <w:szCs w:val="26"/>
        </w:rPr>
      </w:pPr>
      <w:r>
        <w:rPr>
          <w:rFonts w:ascii="Arial" w:hAnsi="Arial" w:cs="Arial"/>
          <w:sz w:val="26"/>
          <w:szCs w:val="26"/>
        </w:rPr>
        <w:t>- юридичних клінік та налагодження їх співпраці з органами влади у межах громади для організації чергувань студентів юристів у них з метою надання правової допомоги.</w:t>
      </w:r>
    </w:p>
    <w:p w:rsidR="009A1EB4" w:rsidRDefault="009A1EB4" w:rsidP="009A1EB4">
      <w:pPr>
        <w:ind w:firstLine="708"/>
        <w:jc w:val="both"/>
        <w:rPr>
          <w:rFonts w:ascii="Arial" w:hAnsi="Arial" w:cs="Arial"/>
          <w:sz w:val="26"/>
          <w:szCs w:val="26"/>
        </w:rPr>
      </w:pPr>
      <w:r>
        <w:rPr>
          <w:rFonts w:ascii="Arial" w:hAnsi="Arial" w:cs="Arial"/>
          <w:sz w:val="26"/>
          <w:szCs w:val="26"/>
        </w:rPr>
        <w:t xml:space="preserve">Реалізація означених вище заходів може відбуватися із залученням грантових коштів. Варто передбачити їхнє дофінансування фондом охорони навколишнього природного середовища Львівської МТГ. </w:t>
      </w:r>
    </w:p>
    <w:p w:rsidR="009A1EB4" w:rsidRPr="00B262D8" w:rsidRDefault="009A1EB4" w:rsidP="009A1EB4">
      <w:pPr>
        <w:jc w:val="center"/>
        <w:rPr>
          <w:rFonts w:ascii="Arial" w:eastAsia="Arial" w:hAnsi="Arial" w:cs="Arial"/>
          <w:b/>
          <w:sz w:val="26"/>
          <w:szCs w:val="26"/>
        </w:rPr>
      </w:pPr>
      <w:r>
        <w:rPr>
          <w:rFonts w:ascii="Arial" w:eastAsia="Arial" w:hAnsi="Arial" w:cs="Arial"/>
          <w:sz w:val="26"/>
          <w:szCs w:val="26"/>
        </w:rPr>
        <w:br w:type="page"/>
      </w:r>
      <w:r w:rsidRPr="00B262D8">
        <w:rPr>
          <w:rFonts w:ascii="Arial" w:eastAsia="Arial" w:hAnsi="Arial" w:cs="Arial"/>
          <w:b/>
          <w:sz w:val="26"/>
          <w:szCs w:val="26"/>
        </w:rPr>
        <w:lastRenderedPageBreak/>
        <w:t>Р</w:t>
      </w:r>
      <w:r w:rsidR="00B262D8" w:rsidRPr="00B262D8">
        <w:rPr>
          <w:rFonts w:ascii="Arial" w:eastAsia="Arial" w:hAnsi="Arial" w:cs="Arial"/>
          <w:b/>
          <w:sz w:val="26"/>
          <w:szCs w:val="26"/>
        </w:rPr>
        <w:t>озділ 4</w:t>
      </w:r>
      <w:r w:rsidRPr="00B262D8">
        <w:rPr>
          <w:rFonts w:ascii="Arial" w:eastAsia="Arial" w:hAnsi="Arial" w:cs="Arial"/>
          <w:b/>
          <w:sz w:val="26"/>
          <w:szCs w:val="26"/>
        </w:rPr>
        <w:t>. М</w:t>
      </w:r>
      <w:r w:rsidR="00B262D8" w:rsidRPr="00B262D8">
        <w:rPr>
          <w:rFonts w:ascii="Arial" w:eastAsia="Arial" w:hAnsi="Arial" w:cs="Arial"/>
          <w:b/>
          <w:sz w:val="26"/>
          <w:szCs w:val="26"/>
        </w:rPr>
        <w:t>еханізм забезпечення реалізації</w:t>
      </w:r>
      <w:r w:rsidRPr="00B262D8">
        <w:rPr>
          <w:rFonts w:ascii="Arial" w:eastAsia="Arial" w:hAnsi="Arial" w:cs="Arial"/>
          <w:b/>
          <w:sz w:val="26"/>
          <w:szCs w:val="26"/>
        </w:rPr>
        <w:t xml:space="preserve"> П</w:t>
      </w:r>
      <w:r w:rsidR="00B262D8" w:rsidRPr="00B262D8">
        <w:rPr>
          <w:rFonts w:ascii="Arial" w:eastAsia="Arial" w:hAnsi="Arial" w:cs="Arial"/>
          <w:b/>
          <w:sz w:val="26"/>
          <w:szCs w:val="26"/>
        </w:rPr>
        <w:t>рограми</w:t>
      </w:r>
    </w:p>
    <w:p w:rsidR="009A1EB4" w:rsidRDefault="009A1EB4" w:rsidP="009A1EB4">
      <w:pPr>
        <w:jc w:val="both"/>
        <w:rPr>
          <w:rFonts w:ascii="Arial" w:hAnsi="Arial" w:cs="Arial"/>
          <w:sz w:val="26"/>
          <w:szCs w:val="26"/>
        </w:rPr>
      </w:pPr>
    </w:p>
    <w:p w:rsidR="009A1EB4" w:rsidRDefault="009A1EB4" w:rsidP="009A1EB4">
      <w:pPr>
        <w:ind w:firstLine="708"/>
        <w:jc w:val="both"/>
        <w:rPr>
          <w:rFonts w:ascii="Arial" w:hAnsi="Arial" w:cs="Arial"/>
          <w:sz w:val="26"/>
          <w:szCs w:val="26"/>
        </w:rPr>
      </w:pPr>
      <w:r>
        <w:rPr>
          <w:rFonts w:ascii="Arial" w:hAnsi="Arial" w:cs="Arial"/>
          <w:sz w:val="26"/>
          <w:szCs w:val="26"/>
        </w:rPr>
        <w:t>Оскільки ця екологічна програма спрямована на короткотермінову перспективу (п’ятирічний період), то вона повинна забезпечити призупинення темпів деградації довкілля шляхом зменшення антропогенного навантаження на навколишнє природне середовище, формування передумов для підвищення комфортності життя мешканців Львівської МТГ, підготовку основ переходу до європейських стандартів екологічної безпеки, розробку необхідних для цього місцевих нормативно-правових актів, підвищення екологічної свідомості та громадської активності у сфері охорони навколишнього середовища.</w:t>
      </w:r>
    </w:p>
    <w:p w:rsidR="009A1EB4" w:rsidRDefault="009A1EB4" w:rsidP="009A1EB4">
      <w:pPr>
        <w:ind w:firstLine="708"/>
        <w:jc w:val="both"/>
        <w:rPr>
          <w:rFonts w:ascii="Arial" w:hAnsi="Arial" w:cs="Arial"/>
          <w:sz w:val="26"/>
          <w:szCs w:val="26"/>
        </w:rPr>
      </w:pPr>
      <w:r>
        <w:rPr>
          <w:rFonts w:ascii="Arial" w:hAnsi="Arial" w:cs="Arial"/>
          <w:sz w:val="26"/>
          <w:szCs w:val="26"/>
        </w:rPr>
        <w:t>З огляду на це основними засобами забезпечення виконання  програми має бути комплексне поєднання організаційних, управлінських та економічних механізмів, які базуватимуться на наукових засадах та врахуванні позицій активної частини екологічної орієнтованої громадськості й мешканців.</w:t>
      </w:r>
    </w:p>
    <w:p w:rsidR="009A1EB4" w:rsidRDefault="009A1EB4" w:rsidP="009A1EB4">
      <w:pPr>
        <w:ind w:firstLine="708"/>
        <w:jc w:val="both"/>
        <w:rPr>
          <w:rFonts w:ascii="Arial" w:hAnsi="Arial" w:cs="Arial"/>
          <w:sz w:val="26"/>
          <w:szCs w:val="26"/>
        </w:rPr>
      </w:pPr>
      <w:r>
        <w:rPr>
          <w:rFonts w:ascii="Arial" w:hAnsi="Arial" w:cs="Arial"/>
          <w:sz w:val="26"/>
          <w:szCs w:val="26"/>
        </w:rPr>
        <w:t>Організаційні механізми:</w:t>
      </w:r>
    </w:p>
    <w:p w:rsidR="009A1EB4" w:rsidRDefault="009A1EB4" w:rsidP="009A1EB4">
      <w:pPr>
        <w:ind w:firstLine="708"/>
        <w:jc w:val="both"/>
        <w:rPr>
          <w:rFonts w:ascii="Arial" w:hAnsi="Arial" w:cs="Arial"/>
          <w:sz w:val="26"/>
          <w:szCs w:val="26"/>
        </w:rPr>
      </w:pPr>
      <w:r>
        <w:rPr>
          <w:rFonts w:ascii="Arial" w:hAnsi="Arial" w:cs="Arial"/>
          <w:sz w:val="26"/>
          <w:szCs w:val="26"/>
        </w:rPr>
        <w:t xml:space="preserve">1. Узгодження завдань дотримання основних нормативів екологічної безпеки та економічного розвитку, підвищення комфортності життя мешканців громади </w:t>
      </w:r>
      <w:r w:rsidR="00E12B74">
        <w:rPr>
          <w:rFonts w:ascii="Arial" w:hAnsi="Arial" w:cs="Arial"/>
          <w:sz w:val="26"/>
          <w:szCs w:val="26"/>
        </w:rPr>
        <w:t>у межа</w:t>
      </w:r>
      <w:r>
        <w:rPr>
          <w:rFonts w:ascii="Arial" w:hAnsi="Arial" w:cs="Arial"/>
          <w:sz w:val="26"/>
          <w:szCs w:val="26"/>
        </w:rPr>
        <w:t>х існуючого законодавства.</w:t>
      </w:r>
    </w:p>
    <w:p w:rsidR="009A1EB4" w:rsidRDefault="009A1EB4" w:rsidP="009A1EB4">
      <w:pPr>
        <w:ind w:firstLine="708"/>
        <w:jc w:val="both"/>
        <w:rPr>
          <w:rFonts w:ascii="Arial" w:hAnsi="Arial" w:cs="Arial"/>
          <w:sz w:val="26"/>
          <w:szCs w:val="26"/>
        </w:rPr>
      </w:pPr>
      <w:r>
        <w:rPr>
          <w:rFonts w:ascii="Arial" w:hAnsi="Arial" w:cs="Arial"/>
          <w:sz w:val="26"/>
          <w:szCs w:val="26"/>
        </w:rPr>
        <w:t>2. Поєднання адміністративних та економічних методів управління для забезпечення дотримання норм екологічної безпеки мешканців громади.</w:t>
      </w:r>
    </w:p>
    <w:p w:rsidR="009A1EB4" w:rsidRDefault="009A1EB4" w:rsidP="009A1EB4">
      <w:pPr>
        <w:ind w:firstLine="708"/>
        <w:jc w:val="both"/>
        <w:rPr>
          <w:rFonts w:ascii="Arial" w:hAnsi="Arial" w:cs="Arial"/>
          <w:sz w:val="26"/>
          <w:szCs w:val="26"/>
        </w:rPr>
      </w:pPr>
      <w:r>
        <w:rPr>
          <w:rFonts w:ascii="Arial" w:hAnsi="Arial" w:cs="Arial"/>
          <w:sz w:val="26"/>
          <w:szCs w:val="26"/>
        </w:rPr>
        <w:t xml:space="preserve">3. Встановлення і нормативне закріплення взаємної відповідальності органу місцевого самоврядування громади, обласної адміністрації і державних природоохоронних органів за стан навколишнього середовища і природних ресурсів на території Львівської МТГ, розробки та реалізації спільних заходів з охорони компонентів довкілля. </w:t>
      </w:r>
    </w:p>
    <w:p w:rsidR="009A1EB4" w:rsidRDefault="009A1EB4" w:rsidP="009A1EB4">
      <w:pPr>
        <w:ind w:firstLine="708"/>
        <w:jc w:val="both"/>
        <w:rPr>
          <w:rFonts w:ascii="Arial" w:hAnsi="Arial" w:cs="Arial"/>
          <w:sz w:val="26"/>
          <w:szCs w:val="26"/>
        </w:rPr>
      </w:pPr>
      <w:r>
        <w:rPr>
          <w:rFonts w:ascii="Arial" w:hAnsi="Arial" w:cs="Arial"/>
          <w:sz w:val="26"/>
          <w:szCs w:val="26"/>
        </w:rPr>
        <w:t>4. Інтеграція зусиль органів місцевого самоврядування і суб’єктів господарювання на максимально повне врахування економічних, екологічних, соціальних, медичних і демографічних аспектів збалансованого розвитку.</w:t>
      </w:r>
    </w:p>
    <w:p w:rsidR="009A1EB4" w:rsidRDefault="009A1EB4" w:rsidP="009A1EB4">
      <w:pPr>
        <w:ind w:firstLine="708"/>
        <w:jc w:val="both"/>
        <w:rPr>
          <w:rFonts w:ascii="Arial" w:hAnsi="Arial" w:cs="Arial"/>
          <w:sz w:val="26"/>
          <w:szCs w:val="26"/>
        </w:rPr>
      </w:pPr>
      <w:r>
        <w:rPr>
          <w:rFonts w:ascii="Arial" w:hAnsi="Arial" w:cs="Arial"/>
          <w:sz w:val="26"/>
          <w:szCs w:val="26"/>
        </w:rPr>
        <w:t>5. Розробка та впровадження нових механізмів міської екологічної політики (включаючи нормативну і правову базу, економічні та фінансові механізми, систему державного екологічного моніторингу і контролю, екологічну експертизу).</w:t>
      </w:r>
    </w:p>
    <w:p w:rsidR="009A1EB4" w:rsidRDefault="009A1EB4" w:rsidP="009A1EB4">
      <w:pPr>
        <w:ind w:firstLine="708"/>
        <w:jc w:val="both"/>
        <w:rPr>
          <w:rFonts w:ascii="Arial" w:hAnsi="Arial" w:cs="Arial"/>
          <w:sz w:val="26"/>
          <w:szCs w:val="26"/>
        </w:rPr>
      </w:pPr>
      <w:r>
        <w:rPr>
          <w:rFonts w:ascii="Arial" w:hAnsi="Arial" w:cs="Arial"/>
          <w:sz w:val="26"/>
          <w:szCs w:val="26"/>
        </w:rPr>
        <w:t>6. Поширення екологічної інформації та забезпечення участі громадян у прийнятті рішень, що стосуються збереження та охорони довкілля.</w:t>
      </w:r>
    </w:p>
    <w:p w:rsidR="009A1EB4" w:rsidRDefault="009A1EB4" w:rsidP="009A1EB4">
      <w:pPr>
        <w:ind w:firstLine="708"/>
        <w:jc w:val="both"/>
        <w:rPr>
          <w:rFonts w:ascii="Arial" w:hAnsi="Arial" w:cs="Arial"/>
          <w:sz w:val="26"/>
          <w:szCs w:val="26"/>
        </w:rPr>
      </w:pPr>
      <w:r>
        <w:rPr>
          <w:rFonts w:ascii="Arial" w:hAnsi="Arial" w:cs="Arial"/>
          <w:sz w:val="26"/>
          <w:szCs w:val="26"/>
        </w:rPr>
        <w:t xml:space="preserve">7. Безперервна екологічна освіта для </w:t>
      </w:r>
      <w:r w:rsidR="00E12B74">
        <w:rPr>
          <w:rFonts w:ascii="Arial" w:hAnsi="Arial" w:cs="Arial"/>
          <w:sz w:val="26"/>
          <w:szCs w:val="26"/>
        </w:rPr>
        <w:t>в</w:t>
      </w:r>
      <w:r>
        <w:rPr>
          <w:rFonts w:ascii="Arial" w:hAnsi="Arial" w:cs="Arial"/>
          <w:sz w:val="26"/>
          <w:szCs w:val="26"/>
        </w:rPr>
        <w:t>сіх категорій населення, спрямована на формування екологічного світогляду.</w:t>
      </w:r>
    </w:p>
    <w:p w:rsidR="009A1EB4" w:rsidRDefault="009A1EB4" w:rsidP="009A1EB4">
      <w:pPr>
        <w:ind w:firstLine="708"/>
        <w:jc w:val="both"/>
        <w:rPr>
          <w:rFonts w:ascii="Arial" w:hAnsi="Arial" w:cs="Arial"/>
          <w:sz w:val="26"/>
          <w:szCs w:val="26"/>
        </w:rPr>
      </w:pPr>
      <w:r>
        <w:rPr>
          <w:rFonts w:ascii="Arial" w:hAnsi="Arial" w:cs="Arial"/>
          <w:sz w:val="26"/>
          <w:szCs w:val="26"/>
        </w:rPr>
        <w:t>Управлінські механізми:</w:t>
      </w:r>
    </w:p>
    <w:p w:rsidR="009A1EB4" w:rsidRDefault="009A1EB4" w:rsidP="009A1EB4">
      <w:pPr>
        <w:ind w:firstLine="708"/>
        <w:jc w:val="both"/>
        <w:rPr>
          <w:rFonts w:ascii="Arial" w:hAnsi="Arial" w:cs="Arial"/>
          <w:sz w:val="26"/>
          <w:szCs w:val="26"/>
        </w:rPr>
      </w:pPr>
      <w:r>
        <w:rPr>
          <w:rFonts w:ascii="Arial" w:hAnsi="Arial" w:cs="Arial"/>
          <w:sz w:val="26"/>
          <w:szCs w:val="26"/>
        </w:rPr>
        <w:t>1. Здійснення державного контролю за дотриманням природоохоронного законодавства.</w:t>
      </w:r>
    </w:p>
    <w:p w:rsidR="009A1EB4" w:rsidRDefault="009A1EB4" w:rsidP="009A1EB4">
      <w:pPr>
        <w:ind w:firstLine="708"/>
        <w:jc w:val="both"/>
        <w:rPr>
          <w:rFonts w:ascii="Arial" w:hAnsi="Arial" w:cs="Arial"/>
          <w:sz w:val="26"/>
          <w:szCs w:val="26"/>
        </w:rPr>
      </w:pPr>
      <w:r>
        <w:rPr>
          <w:rFonts w:ascii="Arial" w:hAnsi="Arial" w:cs="Arial"/>
          <w:sz w:val="26"/>
          <w:szCs w:val="26"/>
        </w:rPr>
        <w:t>2. Проведення локального та об’єктного екологічного моніторингу.</w:t>
      </w:r>
    </w:p>
    <w:p w:rsidR="009A1EB4" w:rsidRDefault="009A1EB4" w:rsidP="009A1EB4">
      <w:pPr>
        <w:ind w:firstLine="708"/>
        <w:jc w:val="both"/>
        <w:rPr>
          <w:rFonts w:ascii="Arial" w:hAnsi="Arial" w:cs="Arial"/>
          <w:sz w:val="26"/>
          <w:szCs w:val="26"/>
        </w:rPr>
      </w:pPr>
      <w:r>
        <w:rPr>
          <w:rFonts w:ascii="Arial" w:hAnsi="Arial" w:cs="Arial"/>
          <w:sz w:val="26"/>
          <w:szCs w:val="26"/>
        </w:rPr>
        <w:t>3. Регулярне періодичне інформування населення, підприємств та організацій про стан довкілля.</w:t>
      </w:r>
    </w:p>
    <w:p w:rsidR="009A1EB4" w:rsidRDefault="009A1EB4" w:rsidP="009A1EB4">
      <w:pPr>
        <w:ind w:firstLine="708"/>
        <w:jc w:val="both"/>
        <w:rPr>
          <w:rFonts w:ascii="Arial" w:hAnsi="Arial" w:cs="Arial"/>
          <w:sz w:val="26"/>
          <w:szCs w:val="26"/>
        </w:rPr>
      </w:pPr>
      <w:r>
        <w:rPr>
          <w:rFonts w:ascii="Arial" w:hAnsi="Arial" w:cs="Arial"/>
          <w:sz w:val="26"/>
          <w:szCs w:val="26"/>
        </w:rPr>
        <w:t xml:space="preserve">Економічні механізми: </w:t>
      </w:r>
    </w:p>
    <w:p w:rsidR="009A1EB4" w:rsidRDefault="009A1EB4" w:rsidP="009A1EB4">
      <w:pPr>
        <w:ind w:firstLine="708"/>
        <w:jc w:val="both"/>
        <w:rPr>
          <w:rFonts w:ascii="Arial" w:hAnsi="Arial" w:cs="Arial"/>
          <w:sz w:val="26"/>
          <w:szCs w:val="26"/>
        </w:rPr>
      </w:pPr>
      <w:r>
        <w:rPr>
          <w:rFonts w:ascii="Arial" w:hAnsi="Arial" w:cs="Arial"/>
          <w:sz w:val="26"/>
          <w:szCs w:val="26"/>
        </w:rPr>
        <w:t xml:space="preserve">1. Фінансування заходів Програми передбачається з таких джерел: </w:t>
      </w:r>
    </w:p>
    <w:p w:rsidR="009A1EB4" w:rsidRDefault="009A1EB4" w:rsidP="009A1EB4">
      <w:pPr>
        <w:ind w:firstLine="708"/>
        <w:jc w:val="both"/>
        <w:rPr>
          <w:rFonts w:ascii="Arial" w:hAnsi="Arial" w:cs="Arial"/>
          <w:sz w:val="26"/>
          <w:szCs w:val="26"/>
        </w:rPr>
      </w:pPr>
      <w:r>
        <w:rPr>
          <w:rFonts w:ascii="Arial" w:hAnsi="Arial" w:cs="Arial"/>
          <w:sz w:val="26"/>
          <w:szCs w:val="26"/>
        </w:rPr>
        <w:t>1.1. Загальний фонд бюджету Львівської МТГ та бюджету розвитку бюджету Львівської МТГ.</w:t>
      </w:r>
    </w:p>
    <w:p w:rsidR="009A1EB4" w:rsidRDefault="009A1EB4" w:rsidP="009A1EB4">
      <w:pPr>
        <w:ind w:firstLine="708"/>
        <w:jc w:val="both"/>
        <w:rPr>
          <w:rFonts w:ascii="Arial" w:hAnsi="Arial" w:cs="Arial"/>
          <w:sz w:val="26"/>
          <w:szCs w:val="26"/>
        </w:rPr>
      </w:pPr>
      <w:r>
        <w:rPr>
          <w:rFonts w:ascii="Arial" w:hAnsi="Arial" w:cs="Arial"/>
          <w:sz w:val="26"/>
          <w:szCs w:val="26"/>
        </w:rPr>
        <w:lastRenderedPageBreak/>
        <w:t>1.2. Фонд охорони навколишнього природного середовища Львівської міської територіальної громади.</w:t>
      </w:r>
    </w:p>
    <w:p w:rsidR="009A1EB4" w:rsidRDefault="009A1EB4" w:rsidP="009A1EB4">
      <w:pPr>
        <w:ind w:firstLine="708"/>
        <w:jc w:val="both"/>
        <w:rPr>
          <w:rFonts w:ascii="Arial" w:hAnsi="Arial" w:cs="Arial"/>
          <w:sz w:val="26"/>
          <w:szCs w:val="26"/>
        </w:rPr>
      </w:pPr>
      <w:r>
        <w:rPr>
          <w:rFonts w:ascii="Arial" w:hAnsi="Arial" w:cs="Arial"/>
          <w:sz w:val="26"/>
          <w:szCs w:val="26"/>
        </w:rPr>
        <w:t>1.3. Інші кошти (Державний бюджет України, природоохоронний фонд у складі обласного бюджету; резервний фонд Кабінету Міністрів України).</w:t>
      </w:r>
    </w:p>
    <w:p w:rsidR="009A1EB4" w:rsidRDefault="009A1EB4" w:rsidP="009A1EB4">
      <w:pPr>
        <w:ind w:firstLine="708"/>
        <w:jc w:val="both"/>
        <w:rPr>
          <w:rFonts w:ascii="Arial" w:hAnsi="Arial" w:cs="Arial"/>
          <w:sz w:val="26"/>
          <w:szCs w:val="26"/>
        </w:rPr>
      </w:pPr>
      <w:r>
        <w:rPr>
          <w:rFonts w:ascii="Arial" w:hAnsi="Arial" w:cs="Arial"/>
          <w:sz w:val="26"/>
          <w:szCs w:val="26"/>
        </w:rPr>
        <w:t>1.4. Залучені кошти (кошти міжнародних фондів і спонсорських організацій, іноземні та внутрішні інвестиції, кредити, у тому числі пільгові).</w:t>
      </w:r>
    </w:p>
    <w:p w:rsidR="009A1EB4" w:rsidRDefault="009A1EB4" w:rsidP="009A1EB4">
      <w:pPr>
        <w:ind w:firstLine="708"/>
        <w:jc w:val="both"/>
        <w:rPr>
          <w:rFonts w:ascii="Arial" w:hAnsi="Arial" w:cs="Arial"/>
          <w:sz w:val="26"/>
          <w:szCs w:val="26"/>
        </w:rPr>
      </w:pPr>
      <w:r>
        <w:rPr>
          <w:rFonts w:ascii="Arial" w:hAnsi="Arial" w:cs="Arial"/>
          <w:sz w:val="26"/>
          <w:szCs w:val="26"/>
        </w:rPr>
        <w:t>Для забезпечення надходження коштів для здійснення природоохоронних заходів пріоритетне значення повинно надаватися розвиткові еколого-економічного механізму природокористування.</w:t>
      </w:r>
    </w:p>
    <w:p w:rsidR="009A1EB4" w:rsidRDefault="009A1EB4" w:rsidP="009A1EB4">
      <w:pPr>
        <w:ind w:firstLine="708"/>
        <w:jc w:val="both"/>
        <w:rPr>
          <w:rFonts w:ascii="Arial" w:hAnsi="Arial" w:cs="Arial"/>
          <w:sz w:val="26"/>
          <w:szCs w:val="26"/>
        </w:rPr>
      </w:pPr>
      <w:r>
        <w:rPr>
          <w:rFonts w:ascii="Arial" w:hAnsi="Arial" w:cs="Arial"/>
          <w:sz w:val="26"/>
          <w:szCs w:val="26"/>
        </w:rPr>
        <w:t>Наукове забезпечення виконання Програми</w:t>
      </w:r>
    </w:p>
    <w:p w:rsidR="009A1EB4" w:rsidRDefault="009A1EB4" w:rsidP="009A1EB4">
      <w:pPr>
        <w:ind w:firstLine="708"/>
        <w:jc w:val="both"/>
        <w:rPr>
          <w:rFonts w:ascii="Arial" w:hAnsi="Arial" w:cs="Arial"/>
          <w:sz w:val="26"/>
          <w:szCs w:val="26"/>
        </w:rPr>
      </w:pPr>
      <w:r>
        <w:rPr>
          <w:rFonts w:ascii="Arial" w:hAnsi="Arial" w:cs="Arial"/>
          <w:sz w:val="26"/>
          <w:szCs w:val="26"/>
        </w:rPr>
        <w:t>Дослідження й роботи екологічного спр</w:t>
      </w:r>
      <w:r w:rsidR="0038705E">
        <w:rPr>
          <w:rFonts w:ascii="Arial" w:hAnsi="Arial" w:cs="Arial"/>
          <w:sz w:val="26"/>
          <w:szCs w:val="26"/>
        </w:rPr>
        <w:t>ямування на території Л</w:t>
      </w:r>
      <w:r>
        <w:rPr>
          <w:rFonts w:ascii="Arial" w:hAnsi="Arial" w:cs="Arial"/>
          <w:sz w:val="26"/>
          <w:szCs w:val="26"/>
        </w:rPr>
        <w:t>МТГ виконують Львівський національний університет імені Івана Франка, Національний лісотехнічний університет України, Національний університет "Львівська політехніка", Державний природознавчий музей НАН України, Інститут екології Карпат НАН України, Інститут геології і геохімії горючих копалин НАН України, галузеві науково-дослідні інститути, а також активні недержавні громадські організації</w:t>
      </w:r>
      <w:r w:rsidR="00AC6FDE">
        <w:rPr>
          <w:rFonts w:ascii="Arial" w:hAnsi="Arial" w:cs="Arial"/>
          <w:sz w:val="26"/>
          <w:szCs w:val="26"/>
        </w:rPr>
        <w:t xml:space="preserve"> природоохоронного спрямування.</w:t>
      </w:r>
    </w:p>
    <w:p w:rsidR="009A1EB4" w:rsidRDefault="009A1EB4" w:rsidP="009A1EB4">
      <w:pPr>
        <w:jc w:val="both"/>
        <w:rPr>
          <w:rFonts w:ascii="Arial" w:hAnsi="Arial" w:cs="Arial"/>
          <w:sz w:val="26"/>
          <w:szCs w:val="26"/>
        </w:rPr>
      </w:pPr>
    </w:p>
    <w:p w:rsidR="009A1EB4" w:rsidRPr="00B262D8" w:rsidRDefault="009A1EB4" w:rsidP="009A1EB4">
      <w:pPr>
        <w:jc w:val="center"/>
        <w:rPr>
          <w:rFonts w:ascii="Arial" w:hAnsi="Arial" w:cs="Arial"/>
          <w:b/>
          <w:sz w:val="26"/>
          <w:szCs w:val="26"/>
        </w:rPr>
      </w:pPr>
      <w:r>
        <w:rPr>
          <w:rFonts w:ascii="Arial" w:hAnsi="Arial" w:cs="Arial"/>
          <w:sz w:val="26"/>
          <w:szCs w:val="26"/>
        </w:rPr>
        <w:br w:type="page"/>
      </w:r>
      <w:r w:rsidR="00B262D8" w:rsidRPr="00B262D8">
        <w:rPr>
          <w:rFonts w:ascii="Arial" w:hAnsi="Arial" w:cs="Arial"/>
          <w:b/>
          <w:sz w:val="26"/>
          <w:szCs w:val="26"/>
        </w:rPr>
        <w:lastRenderedPageBreak/>
        <w:t>Розділ 5</w:t>
      </w:r>
      <w:r w:rsidRPr="00B262D8">
        <w:rPr>
          <w:rFonts w:ascii="Arial" w:hAnsi="Arial" w:cs="Arial"/>
          <w:b/>
          <w:sz w:val="26"/>
          <w:szCs w:val="26"/>
        </w:rPr>
        <w:t>. К</w:t>
      </w:r>
      <w:r w:rsidR="00B262D8" w:rsidRPr="00B262D8">
        <w:rPr>
          <w:rFonts w:ascii="Arial" w:hAnsi="Arial" w:cs="Arial"/>
          <w:b/>
          <w:sz w:val="26"/>
          <w:szCs w:val="26"/>
        </w:rPr>
        <w:t xml:space="preserve">онтроль за виконанням </w:t>
      </w:r>
      <w:r w:rsidRPr="00B262D8">
        <w:rPr>
          <w:rFonts w:ascii="Arial" w:hAnsi="Arial" w:cs="Arial"/>
          <w:b/>
          <w:sz w:val="26"/>
          <w:szCs w:val="26"/>
        </w:rPr>
        <w:t>П</w:t>
      </w:r>
      <w:r w:rsidR="00B262D8" w:rsidRPr="00B262D8">
        <w:rPr>
          <w:rFonts w:ascii="Arial" w:hAnsi="Arial" w:cs="Arial"/>
          <w:b/>
          <w:sz w:val="26"/>
          <w:szCs w:val="26"/>
        </w:rPr>
        <w:t>рограми</w:t>
      </w:r>
    </w:p>
    <w:p w:rsidR="009A1EB4" w:rsidRDefault="009A1EB4" w:rsidP="009A1EB4">
      <w:pPr>
        <w:jc w:val="both"/>
        <w:rPr>
          <w:rFonts w:ascii="Arial" w:hAnsi="Arial" w:cs="Arial"/>
          <w:sz w:val="26"/>
          <w:szCs w:val="26"/>
        </w:rPr>
      </w:pPr>
    </w:p>
    <w:p w:rsidR="009A1EB4" w:rsidRDefault="009A1EB4" w:rsidP="009A1EB4">
      <w:pPr>
        <w:ind w:firstLine="708"/>
        <w:jc w:val="both"/>
        <w:rPr>
          <w:rFonts w:ascii="Arial" w:hAnsi="Arial" w:cs="Arial"/>
          <w:sz w:val="26"/>
          <w:szCs w:val="26"/>
        </w:rPr>
      </w:pPr>
      <w:r>
        <w:rPr>
          <w:rFonts w:ascii="Arial" w:hAnsi="Arial" w:cs="Arial"/>
          <w:sz w:val="26"/>
          <w:szCs w:val="26"/>
        </w:rPr>
        <w:t>5.1. Контроль за цільовим та раціональним використанням бюджетних коштів, які надані відповідно до цієї Програми, здійснюється профільними заступниками міського голови у частині кожного підпорядкованого йому виконавця Програми відповідно до законодавства України.</w:t>
      </w:r>
    </w:p>
    <w:p w:rsidR="009A1EB4" w:rsidRDefault="009A1EB4" w:rsidP="009A1EB4">
      <w:pPr>
        <w:jc w:val="both"/>
        <w:rPr>
          <w:rFonts w:ascii="Arial" w:hAnsi="Arial" w:cs="Arial"/>
          <w:sz w:val="26"/>
          <w:szCs w:val="26"/>
        </w:rPr>
      </w:pPr>
      <w:r>
        <w:rPr>
          <w:rFonts w:ascii="Arial" w:hAnsi="Arial" w:cs="Arial"/>
          <w:sz w:val="26"/>
          <w:szCs w:val="26"/>
        </w:rPr>
        <w:tab/>
        <w:t>5.2. Одержання та використання бюджетних коштів відображається у документах бухгалтерського обліку і фінансової звітності розпорядників коштів у встановленому законодавством України порядку.</w:t>
      </w:r>
    </w:p>
    <w:p w:rsidR="009A1EB4" w:rsidRDefault="009A1EB4" w:rsidP="009A1EB4">
      <w:pPr>
        <w:jc w:val="both"/>
        <w:rPr>
          <w:rFonts w:ascii="Arial" w:hAnsi="Arial" w:cs="Arial"/>
          <w:sz w:val="26"/>
          <w:szCs w:val="26"/>
        </w:rPr>
      </w:pPr>
      <w:r>
        <w:rPr>
          <w:rFonts w:ascii="Arial" w:hAnsi="Arial" w:cs="Arial"/>
          <w:sz w:val="26"/>
          <w:szCs w:val="26"/>
        </w:rPr>
        <w:tab/>
        <w:t>5.3. Про результати виконання Програми відповідальні за її реалізацію подають щорічні звіти у січні наступного року: постійній комісії екології, природокористування та енергозбереження; постійній комісії законності, депутатської діяльності, свободи слова та безпеки; постійній комісії фінансів та планування бюджету; підпорядкованим заступникам міського голови.</w:t>
      </w:r>
    </w:p>
    <w:p w:rsidR="009A1EB4" w:rsidRDefault="009A1EB4" w:rsidP="009A1EB4">
      <w:pPr>
        <w:jc w:val="both"/>
        <w:rPr>
          <w:rFonts w:ascii="Arial" w:hAnsi="Arial" w:cs="Arial"/>
          <w:sz w:val="26"/>
          <w:szCs w:val="26"/>
        </w:rPr>
      </w:pPr>
      <w:r>
        <w:rPr>
          <w:rFonts w:ascii="Arial" w:hAnsi="Arial" w:cs="Arial"/>
          <w:sz w:val="26"/>
          <w:szCs w:val="26"/>
        </w:rPr>
        <w:tab/>
        <w:t xml:space="preserve">5.4. </w:t>
      </w:r>
      <w:r w:rsidR="000247F6">
        <w:rPr>
          <w:rFonts w:ascii="Arial" w:hAnsi="Arial" w:cs="Arial"/>
          <w:sz w:val="26"/>
          <w:szCs w:val="26"/>
        </w:rPr>
        <w:t>Головні розпорядники бюджетних коштів в</w:t>
      </w:r>
      <w:r>
        <w:rPr>
          <w:rFonts w:ascii="Arial" w:hAnsi="Arial" w:cs="Arial"/>
          <w:sz w:val="26"/>
          <w:szCs w:val="26"/>
        </w:rPr>
        <w:t>ідповіда</w:t>
      </w:r>
      <w:r w:rsidR="000247F6">
        <w:rPr>
          <w:rFonts w:ascii="Arial" w:hAnsi="Arial" w:cs="Arial"/>
          <w:sz w:val="26"/>
          <w:szCs w:val="26"/>
        </w:rPr>
        <w:t>ють</w:t>
      </w:r>
      <w:r>
        <w:rPr>
          <w:rFonts w:ascii="Arial" w:hAnsi="Arial" w:cs="Arial"/>
          <w:sz w:val="26"/>
          <w:szCs w:val="26"/>
        </w:rPr>
        <w:t xml:space="preserve"> за цільове та раціональне використання бюджетних коштів.</w:t>
      </w:r>
    </w:p>
    <w:p w:rsidR="009A1EB4" w:rsidRDefault="009A1EB4" w:rsidP="009A1EB4">
      <w:pPr>
        <w:jc w:val="both"/>
        <w:rPr>
          <w:rFonts w:ascii="Arial" w:hAnsi="Arial" w:cs="Arial"/>
          <w:sz w:val="26"/>
          <w:szCs w:val="26"/>
        </w:rPr>
      </w:pPr>
      <w:r>
        <w:rPr>
          <w:rFonts w:ascii="Arial" w:hAnsi="Arial" w:cs="Arial"/>
          <w:sz w:val="26"/>
          <w:szCs w:val="26"/>
        </w:rPr>
        <w:tab/>
        <w:t xml:space="preserve">5.5. Громадський контроль за виконанням Програми здійснюватиме Громадська екологічна рада при управлінні екології та природних ресурсів департаменту </w:t>
      </w:r>
      <w:r w:rsidR="00E12B74">
        <w:rPr>
          <w:rFonts w:ascii="Arial" w:hAnsi="Arial" w:cs="Arial"/>
          <w:sz w:val="26"/>
          <w:szCs w:val="26"/>
        </w:rPr>
        <w:t>природних ресурсів, будівництва та розвитку громад</w:t>
      </w:r>
      <w:r>
        <w:rPr>
          <w:rFonts w:ascii="Arial" w:hAnsi="Arial" w:cs="Arial"/>
          <w:sz w:val="26"/>
          <w:szCs w:val="26"/>
        </w:rPr>
        <w:t xml:space="preserve"> (створена наказом начальника управління від 05.11.2021 № 66). </w:t>
      </w:r>
    </w:p>
    <w:p w:rsidR="009A1EB4" w:rsidRDefault="009A1EB4" w:rsidP="009A1EB4">
      <w:pPr>
        <w:jc w:val="both"/>
        <w:rPr>
          <w:rFonts w:ascii="Arial" w:hAnsi="Arial" w:cs="Arial"/>
          <w:sz w:val="26"/>
          <w:szCs w:val="26"/>
        </w:rPr>
      </w:pPr>
    </w:p>
    <w:p w:rsidR="009A1EB4" w:rsidRPr="00B262D8" w:rsidRDefault="00B262D8" w:rsidP="009A1EB4">
      <w:pPr>
        <w:jc w:val="center"/>
        <w:rPr>
          <w:rFonts w:ascii="Arial" w:hAnsi="Arial" w:cs="Arial"/>
          <w:b/>
          <w:sz w:val="26"/>
          <w:szCs w:val="26"/>
        </w:rPr>
      </w:pPr>
      <w:r w:rsidRPr="00B262D8">
        <w:rPr>
          <w:rFonts w:ascii="Arial" w:hAnsi="Arial" w:cs="Arial"/>
          <w:b/>
          <w:sz w:val="26"/>
          <w:szCs w:val="26"/>
        </w:rPr>
        <w:t>Розділ 6</w:t>
      </w:r>
      <w:r w:rsidR="009A1EB4" w:rsidRPr="00B262D8">
        <w:rPr>
          <w:rFonts w:ascii="Arial" w:hAnsi="Arial" w:cs="Arial"/>
          <w:b/>
          <w:sz w:val="26"/>
          <w:szCs w:val="26"/>
        </w:rPr>
        <w:t>. Ф</w:t>
      </w:r>
      <w:r w:rsidRPr="00B262D8">
        <w:rPr>
          <w:rFonts w:ascii="Arial" w:hAnsi="Arial" w:cs="Arial"/>
          <w:b/>
          <w:sz w:val="26"/>
          <w:szCs w:val="26"/>
        </w:rPr>
        <w:t>інансування</w:t>
      </w:r>
      <w:r w:rsidR="009A1EB4" w:rsidRPr="00B262D8">
        <w:rPr>
          <w:rFonts w:ascii="Arial" w:hAnsi="Arial" w:cs="Arial"/>
          <w:b/>
          <w:sz w:val="26"/>
          <w:szCs w:val="26"/>
        </w:rPr>
        <w:t xml:space="preserve"> П</w:t>
      </w:r>
      <w:r w:rsidRPr="00B262D8">
        <w:rPr>
          <w:rFonts w:ascii="Arial" w:hAnsi="Arial" w:cs="Arial"/>
          <w:b/>
          <w:sz w:val="26"/>
          <w:szCs w:val="26"/>
        </w:rPr>
        <w:t>рограми</w:t>
      </w:r>
    </w:p>
    <w:p w:rsidR="009A1EB4" w:rsidRDefault="009A1EB4" w:rsidP="009A1EB4">
      <w:pPr>
        <w:jc w:val="both"/>
        <w:rPr>
          <w:rFonts w:ascii="Arial" w:hAnsi="Arial" w:cs="Arial"/>
          <w:sz w:val="26"/>
          <w:szCs w:val="26"/>
        </w:rPr>
      </w:pPr>
    </w:p>
    <w:p w:rsidR="009A1EB4" w:rsidRDefault="009A1EB4" w:rsidP="000247F6">
      <w:pPr>
        <w:ind w:firstLine="708"/>
        <w:jc w:val="both"/>
        <w:rPr>
          <w:rFonts w:ascii="Arial" w:hAnsi="Arial" w:cs="Arial"/>
          <w:sz w:val="26"/>
          <w:szCs w:val="26"/>
        </w:rPr>
        <w:sectPr w:rsidR="009A1EB4">
          <w:headerReference w:type="default" r:id="rId8"/>
          <w:pgSz w:w="11906" w:h="16838"/>
          <w:pgMar w:top="851" w:right="567" w:bottom="567" w:left="1985" w:header="709" w:footer="709" w:gutter="0"/>
          <w:cols w:space="720"/>
        </w:sectPr>
      </w:pPr>
      <w:r>
        <w:rPr>
          <w:rFonts w:ascii="Arial" w:hAnsi="Arial" w:cs="Arial"/>
          <w:sz w:val="26"/>
          <w:szCs w:val="26"/>
        </w:rPr>
        <w:t xml:space="preserve">Фінансування Програми здійснюється за кошти </w:t>
      </w:r>
      <w:r w:rsidR="000247F6">
        <w:rPr>
          <w:rFonts w:ascii="Arial" w:hAnsi="Arial" w:cs="Arial"/>
          <w:sz w:val="26"/>
          <w:szCs w:val="26"/>
        </w:rPr>
        <w:t>бюджету Львівської міської територіальної громади, а також за кошти інших джерел фінансування, не заборонених законодавством України.</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2715"/>
        <w:gridCol w:w="1134"/>
        <w:gridCol w:w="1276"/>
        <w:gridCol w:w="1137"/>
        <w:gridCol w:w="29"/>
        <w:gridCol w:w="1076"/>
        <w:gridCol w:w="29"/>
        <w:gridCol w:w="1011"/>
        <w:gridCol w:w="149"/>
        <w:gridCol w:w="1105"/>
        <w:gridCol w:w="29"/>
        <w:gridCol w:w="1105"/>
        <w:gridCol w:w="1958"/>
        <w:gridCol w:w="29"/>
        <w:gridCol w:w="254"/>
        <w:gridCol w:w="2324"/>
      </w:tblGrid>
      <w:tr w:rsidR="009A1EB4" w:rsidTr="00AC6FDE">
        <w:tc>
          <w:tcPr>
            <w:tcW w:w="15871" w:type="dxa"/>
            <w:gridSpan w:val="17"/>
            <w:tcBorders>
              <w:top w:val="single" w:sz="4" w:space="0" w:color="auto"/>
              <w:left w:val="single" w:sz="4" w:space="0" w:color="auto"/>
              <w:bottom w:val="single" w:sz="4" w:space="0" w:color="auto"/>
              <w:right w:val="single" w:sz="4" w:space="0" w:color="auto"/>
            </w:tcBorders>
            <w:hideMark/>
          </w:tcPr>
          <w:p w:rsidR="009A1EB4" w:rsidRPr="00B262D8" w:rsidRDefault="0038705E">
            <w:pPr>
              <w:jc w:val="center"/>
              <w:rPr>
                <w:rFonts w:ascii="Arial" w:hAnsi="Arial" w:cs="Arial"/>
                <w:b/>
                <w:sz w:val="26"/>
                <w:szCs w:val="26"/>
              </w:rPr>
            </w:pPr>
            <w:r w:rsidRPr="00B262D8">
              <w:rPr>
                <w:rFonts w:ascii="Arial" w:hAnsi="Arial" w:cs="Arial"/>
                <w:b/>
                <w:sz w:val="26"/>
                <w:szCs w:val="26"/>
              </w:rPr>
              <w:lastRenderedPageBreak/>
              <w:t xml:space="preserve">Розділ </w:t>
            </w:r>
            <w:r w:rsidR="009A1EB4" w:rsidRPr="00B262D8">
              <w:rPr>
                <w:rFonts w:ascii="Arial" w:hAnsi="Arial" w:cs="Arial"/>
                <w:b/>
                <w:sz w:val="26"/>
                <w:szCs w:val="26"/>
              </w:rPr>
              <w:t>7. Заходи виконання Комплексної екологічної програми на 2024-2028 роки для Льв</w:t>
            </w:r>
            <w:r w:rsidRPr="00B262D8">
              <w:rPr>
                <w:rFonts w:ascii="Arial" w:hAnsi="Arial" w:cs="Arial"/>
                <w:b/>
                <w:sz w:val="26"/>
                <w:szCs w:val="26"/>
              </w:rPr>
              <w:t xml:space="preserve">івської міської територіальної </w:t>
            </w:r>
            <w:r w:rsidR="009A1EB4" w:rsidRPr="00B262D8">
              <w:rPr>
                <w:rFonts w:ascii="Arial" w:hAnsi="Arial" w:cs="Arial"/>
                <w:b/>
                <w:sz w:val="26"/>
                <w:szCs w:val="26"/>
              </w:rPr>
              <w:t>громади за терміном впровадження</w:t>
            </w:r>
          </w:p>
        </w:tc>
      </w:tr>
      <w:tr w:rsidR="009A1EB4" w:rsidTr="00AC6FDE">
        <w:tc>
          <w:tcPr>
            <w:tcW w:w="511" w:type="dxa"/>
            <w:vMerge w:val="restart"/>
            <w:tcBorders>
              <w:top w:val="single" w:sz="6" w:space="0" w:color="000000"/>
              <w:left w:val="single" w:sz="6" w:space="0" w:color="000000"/>
              <w:bottom w:val="single" w:sz="6" w:space="0" w:color="000000"/>
              <w:right w:val="single" w:sz="6" w:space="0" w:color="000000"/>
            </w:tcBorders>
            <w:hideMark/>
          </w:tcPr>
          <w:p w:rsidR="009A1EB4" w:rsidRDefault="009A1EB4">
            <w:pPr>
              <w:jc w:val="center"/>
              <w:rPr>
                <w:rFonts w:ascii="Arial" w:hAnsi="Arial" w:cs="Arial"/>
                <w:sz w:val="26"/>
                <w:szCs w:val="26"/>
              </w:rPr>
            </w:pPr>
            <w:r>
              <w:rPr>
                <w:rFonts w:ascii="Arial" w:hAnsi="Arial" w:cs="Arial"/>
                <w:sz w:val="26"/>
                <w:szCs w:val="26"/>
              </w:rPr>
              <w:t>№ з/п</w:t>
            </w:r>
          </w:p>
        </w:tc>
        <w:tc>
          <w:tcPr>
            <w:tcW w:w="2715" w:type="dxa"/>
            <w:vMerge w:val="restart"/>
            <w:tcBorders>
              <w:top w:val="single" w:sz="6" w:space="0" w:color="000000"/>
              <w:left w:val="single" w:sz="6" w:space="0" w:color="000000"/>
              <w:bottom w:val="single" w:sz="6" w:space="0" w:color="000000"/>
              <w:right w:val="single" w:sz="6" w:space="0" w:color="000000"/>
            </w:tcBorders>
            <w:hideMark/>
          </w:tcPr>
          <w:p w:rsidR="009A1EB4" w:rsidRDefault="009A1EB4">
            <w:pPr>
              <w:jc w:val="center"/>
              <w:rPr>
                <w:rFonts w:ascii="Arial" w:hAnsi="Arial" w:cs="Arial"/>
                <w:sz w:val="26"/>
                <w:szCs w:val="26"/>
              </w:rPr>
            </w:pPr>
            <w:r>
              <w:rPr>
                <w:rFonts w:ascii="Arial" w:hAnsi="Arial" w:cs="Arial"/>
                <w:sz w:val="26"/>
                <w:szCs w:val="26"/>
              </w:rPr>
              <w:t>Найменування заходу</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rsidR="009A1EB4" w:rsidRDefault="009A1EB4">
            <w:pPr>
              <w:jc w:val="center"/>
              <w:rPr>
                <w:rFonts w:ascii="Arial" w:hAnsi="Arial" w:cs="Arial"/>
                <w:sz w:val="26"/>
                <w:szCs w:val="26"/>
              </w:rPr>
            </w:pPr>
            <w:r>
              <w:rPr>
                <w:rFonts w:ascii="Arial" w:hAnsi="Arial" w:cs="Arial"/>
                <w:sz w:val="26"/>
                <w:szCs w:val="26"/>
              </w:rPr>
              <w:t>Термін впро-вад-ження, роки</w:t>
            </w:r>
          </w:p>
        </w:tc>
        <w:tc>
          <w:tcPr>
            <w:tcW w:w="1276" w:type="dxa"/>
            <w:vMerge w:val="restart"/>
            <w:tcBorders>
              <w:top w:val="single" w:sz="6" w:space="0" w:color="000000"/>
              <w:left w:val="single" w:sz="6" w:space="0" w:color="000000"/>
              <w:bottom w:val="single" w:sz="6" w:space="0" w:color="000000"/>
              <w:right w:val="single" w:sz="6" w:space="0" w:color="000000"/>
            </w:tcBorders>
            <w:hideMark/>
          </w:tcPr>
          <w:p w:rsidR="009A1EB4" w:rsidRDefault="009A1EB4">
            <w:pPr>
              <w:jc w:val="center"/>
              <w:rPr>
                <w:rFonts w:ascii="Arial" w:hAnsi="Arial" w:cs="Arial"/>
                <w:sz w:val="26"/>
                <w:szCs w:val="26"/>
              </w:rPr>
            </w:pPr>
            <w:r>
              <w:rPr>
                <w:rFonts w:ascii="Arial" w:hAnsi="Arial" w:cs="Arial"/>
                <w:sz w:val="26"/>
                <w:szCs w:val="26"/>
              </w:rPr>
              <w:t>Орієн-товна вар-тість, тис. грн</w:t>
            </w:r>
          </w:p>
        </w:tc>
        <w:tc>
          <w:tcPr>
            <w:tcW w:w="5670" w:type="dxa"/>
            <w:gridSpan w:val="9"/>
            <w:tcBorders>
              <w:top w:val="single" w:sz="4" w:space="0" w:color="auto"/>
              <w:left w:val="single" w:sz="4" w:space="0" w:color="auto"/>
              <w:bottom w:val="single" w:sz="4" w:space="0" w:color="auto"/>
              <w:right w:val="single" w:sz="4" w:space="0" w:color="auto"/>
            </w:tcBorders>
            <w:hideMark/>
          </w:tcPr>
          <w:p w:rsidR="009A1EB4" w:rsidRDefault="009A1EB4">
            <w:pPr>
              <w:jc w:val="center"/>
              <w:rPr>
                <w:rFonts w:ascii="Arial" w:hAnsi="Arial" w:cs="Arial"/>
                <w:sz w:val="26"/>
                <w:szCs w:val="26"/>
              </w:rPr>
            </w:pPr>
            <w:r>
              <w:rPr>
                <w:rFonts w:ascii="Arial" w:hAnsi="Arial" w:cs="Arial"/>
                <w:sz w:val="26"/>
                <w:szCs w:val="26"/>
              </w:rPr>
              <w:t>Вартість заходів за роками, тис. грн</w:t>
            </w:r>
          </w:p>
        </w:tc>
        <w:tc>
          <w:tcPr>
            <w:tcW w:w="2241" w:type="dxa"/>
            <w:gridSpan w:val="3"/>
            <w:tcBorders>
              <w:top w:val="single" w:sz="6" w:space="0" w:color="000000"/>
              <w:left w:val="single" w:sz="6" w:space="0" w:color="000000"/>
              <w:bottom w:val="single" w:sz="4" w:space="0" w:color="auto"/>
              <w:right w:val="single" w:sz="6" w:space="0" w:color="000000"/>
            </w:tcBorders>
            <w:hideMark/>
          </w:tcPr>
          <w:p w:rsidR="009A1EB4" w:rsidRDefault="009A1EB4">
            <w:pPr>
              <w:jc w:val="center"/>
              <w:rPr>
                <w:rFonts w:ascii="Arial" w:hAnsi="Arial" w:cs="Arial"/>
                <w:sz w:val="26"/>
                <w:szCs w:val="26"/>
              </w:rPr>
            </w:pPr>
            <w:r>
              <w:rPr>
                <w:rFonts w:ascii="Arial" w:hAnsi="Arial" w:cs="Arial"/>
                <w:sz w:val="26"/>
                <w:szCs w:val="26"/>
              </w:rPr>
              <w:t>Очікувані результати</w:t>
            </w:r>
          </w:p>
        </w:tc>
        <w:tc>
          <w:tcPr>
            <w:tcW w:w="2324" w:type="dxa"/>
            <w:tcBorders>
              <w:top w:val="single" w:sz="6" w:space="0" w:color="000000"/>
              <w:left w:val="single" w:sz="6" w:space="0" w:color="000000"/>
              <w:bottom w:val="single" w:sz="4" w:space="0" w:color="auto"/>
              <w:right w:val="single" w:sz="6" w:space="0" w:color="000000"/>
            </w:tcBorders>
            <w:hideMark/>
          </w:tcPr>
          <w:p w:rsidR="009A1EB4" w:rsidRDefault="009A1EB4">
            <w:pPr>
              <w:jc w:val="center"/>
              <w:rPr>
                <w:rFonts w:ascii="Arial" w:hAnsi="Arial" w:cs="Arial"/>
                <w:sz w:val="26"/>
                <w:szCs w:val="26"/>
              </w:rPr>
            </w:pPr>
            <w:r>
              <w:rPr>
                <w:rFonts w:ascii="Arial" w:hAnsi="Arial" w:cs="Arial"/>
                <w:sz w:val="26"/>
                <w:szCs w:val="26"/>
              </w:rPr>
              <w:t>Відповідальний за здійснення заходу</w:t>
            </w:r>
          </w:p>
        </w:tc>
      </w:tr>
      <w:tr w:rsidR="009A1EB4" w:rsidTr="00AC6FDE">
        <w:tc>
          <w:tcPr>
            <w:tcW w:w="511" w:type="dxa"/>
            <w:vMerge/>
            <w:tcBorders>
              <w:top w:val="single" w:sz="6" w:space="0" w:color="000000"/>
              <w:left w:val="single" w:sz="6" w:space="0" w:color="000000"/>
              <w:bottom w:val="single" w:sz="6" w:space="0" w:color="000000"/>
              <w:right w:val="single" w:sz="6" w:space="0" w:color="000000"/>
            </w:tcBorders>
            <w:vAlign w:val="center"/>
            <w:hideMark/>
          </w:tcPr>
          <w:p w:rsidR="009A1EB4" w:rsidRDefault="009A1EB4">
            <w:pPr>
              <w:suppressAutoHyphens w:val="0"/>
              <w:rPr>
                <w:rFonts w:ascii="Arial" w:hAnsi="Arial" w:cs="Arial"/>
                <w:sz w:val="26"/>
                <w:szCs w:val="26"/>
              </w:rPr>
            </w:pPr>
          </w:p>
        </w:tc>
        <w:tc>
          <w:tcPr>
            <w:tcW w:w="2715" w:type="dxa"/>
            <w:vMerge/>
            <w:tcBorders>
              <w:top w:val="single" w:sz="6" w:space="0" w:color="000000"/>
              <w:left w:val="single" w:sz="6" w:space="0" w:color="000000"/>
              <w:bottom w:val="single" w:sz="6" w:space="0" w:color="000000"/>
              <w:right w:val="single" w:sz="6" w:space="0" w:color="000000"/>
            </w:tcBorders>
            <w:vAlign w:val="center"/>
            <w:hideMark/>
          </w:tcPr>
          <w:p w:rsidR="009A1EB4" w:rsidRDefault="009A1EB4">
            <w:pPr>
              <w:suppressAutoHyphens w:val="0"/>
              <w:rPr>
                <w:rFonts w:ascii="Arial" w:hAnsi="Arial" w:cs="Arial"/>
                <w:sz w:val="26"/>
                <w:szCs w:val="26"/>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9A1EB4" w:rsidRDefault="009A1EB4">
            <w:pPr>
              <w:suppressAutoHyphens w:val="0"/>
              <w:rPr>
                <w:rFonts w:ascii="Arial" w:hAnsi="Arial" w:cs="Arial"/>
                <w:sz w:val="26"/>
                <w:szCs w:val="26"/>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9A1EB4" w:rsidRDefault="009A1EB4">
            <w:pPr>
              <w:suppressAutoHyphens w:val="0"/>
              <w:rPr>
                <w:rFonts w:ascii="Arial" w:hAnsi="Arial" w:cs="Arial"/>
                <w:sz w:val="26"/>
                <w:szCs w:val="26"/>
              </w:rPr>
            </w:pP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pPr>
              <w:jc w:val="center"/>
              <w:rPr>
                <w:rFonts w:ascii="Arial" w:hAnsi="Arial" w:cs="Arial"/>
                <w:sz w:val="26"/>
                <w:szCs w:val="26"/>
              </w:rPr>
            </w:pPr>
            <w:r>
              <w:rPr>
                <w:rFonts w:ascii="Arial" w:hAnsi="Arial" w:cs="Arial"/>
                <w:sz w:val="26"/>
                <w:szCs w:val="26"/>
              </w:rPr>
              <w:t>2024</w:t>
            </w:r>
          </w:p>
        </w:tc>
        <w:tc>
          <w:tcPr>
            <w:tcW w:w="1105" w:type="dxa"/>
            <w:gridSpan w:val="2"/>
            <w:tcBorders>
              <w:top w:val="single" w:sz="6" w:space="0" w:color="000000"/>
              <w:left w:val="single" w:sz="6" w:space="0" w:color="000000"/>
              <w:bottom w:val="single" w:sz="6" w:space="0" w:color="000000"/>
              <w:right w:val="single" w:sz="6" w:space="0" w:color="000000"/>
            </w:tcBorders>
            <w:hideMark/>
          </w:tcPr>
          <w:p w:rsidR="009A1EB4" w:rsidRDefault="009A1EB4">
            <w:pPr>
              <w:jc w:val="center"/>
              <w:rPr>
                <w:rFonts w:ascii="Arial" w:hAnsi="Arial" w:cs="Arial"/>
                <w:sz w:val="26"/>
                <w:szCs w:val="26"/>
              </w:rPr>
            </w:pPr>
            <w:r>
              <w:rPr>
                <w:rFonts w:ascii="Arial" w:hAnsi="Arial" w:cs="Arial"/>
                <w:sz w:val="26"/>
                <w:szCs w:val="26"/>
              </w:rPr>
              <w:t>2025</w:t>
            </w:r>
          </w:p>
        </w:tc>
        <w:tc>
          <w:tcPr>
            <w:tcW w:w="1040" w:type="dxa"/>
            <w:gridSpan w:val="2"/>
            <w:tcBorders>
              <w:top w:val="single" w:sz="6" w:space="0" w:color="000000"/>
              <w:left w:val="single" w:sz="6" w:space="0" w:color="000000"/>
              <w:bottom w:val="single" w:sz="6" w:space="0" w:color="000000"/>
              <w:right w:val="single" w:sz="6" w:space="0" w:color="000000"/>
            </w:tcBorders>
            <w:hideMark/>
          </w:tcPr>
          <w:p w:rsidR="009A1EB4" w:rsidRDefault="009A1EB4">
            <w:pPr>
              <w:jc w:val="center"/>
              <w:rPr>
                <w:rFonts w:ascii="Arial" w:hAnsi="Arial" w:cs="Arial"/>
                <w:sz w:val="26"/>
                <w:szCs w:val="26"/>
              </w:rPr>
            </w:pPr>
            <w:r>
              <w:rPr>
                <w:rFonts w:ascii="Arial" w:hAnsi="Arial" w:cs="Arial"/>
                <w:sz w:val="26"/>
                <w:szCs w:val="26"/>
              </w:rPr>
              <w:t>2026</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pPr>
              <w:jc w:val="center"/>
              <w:rPr>
                <w:rFonts w:ascii="Arial" w:hAnsi="Arial" w:cs="Arial"/>
                <w:sz w:val="26"/>
                <w:szCs w:val="26"/>
              </w:rPr>
            </w:pPr>
            <w:r>
              <w:rPr>
                <w:rFonts w:ascii="Arial" w:hAnsi="Arial" w:cs="Arial"/>
                <w:sz w:val="26"/>
                <w:szCs w:val="26"/>
              </w:rPr>
              <w:t>2027</w:t>
            </w:r>
          </w:p>
        </w:tc>
        <w:tc>
          <w:tcPr>
            <w:tcW w:w="1134" w:type="dxa"/>
            <w:gridSpan w:val="2"/>
            <w:tcBorders>
              <w:top w:val="single" w:sz="4" w:space="0" w:color="auto"/>
              <w:left w:val="single" w:sz="4" w:space="0" w:color="auto"/>
              <w:bottom w:val="single" w:sz="4" w:space="0" w:color="auto"/>
              <w:right w:val="single" w:sz="6" w:space="0" w:color="000000"/>
            </w:tcBorders>
            <w:hideMark/>
          </w:tcPr>
          <w:p w:rsidR="009A1EB4" w:rsidRDefault="009A1EB4">
            <w:pPr>
              <w:jc w:val="center"/>
              <w:rPr>
                <w:rFonts w:ascii="Arial" w:hAnsi="Arial" w:cs="Arial"/>
                <w:sz w:val="26"/>
                <w:szCs w:val="26"/>
              </w:rPr>
            </w:pPr>
            <w:r>
              <w:rPr>
                <w:rFonts w:ascii="Arial" w:hAnsi="Arial" w:cs="Arial"/>
                <w:sz w:val="26"/>
                <w:szCs w:val="26"/>
              </w:rPr>
              <w:t>2028</w:t>
            </w:r>
          </w:p>
        </w:tc>
        <w:tc>
          <w:tcPr>
            <w:tcW w:w="2241" w:type="dxa"/>
            <w:gridSpan w:val="3"/>
            <w:tcBorders>
              <w:top w:val="single" w:sz="4" w:space="0" w:color="auto"/>
              <w:left w:val="single" w:sz="6" w:space="0" w:color="000000"/>
              <w:bottom w:val="single" w:sz="4" w:space="0" w:color="auto"/>
              <w:right w:val="single" w:sz="6" w:space="0" w:color="000000"/>
            </w:tcBorders>
          </w:tcPr>
          <w:p w:rsidR="009A1EB4" w:rsidRDefault="009A1EB4">
            <w:pPr>
              <w:jc w:val="center"/>
              <w:rPr>
                <w:rFonts w:ascii="Arial" w:hAnsi="Arial" w:cs="Arial"/>
                <w:sz w:val="26"/>
                <w:szCs w:val="26"/>
              </w:rPr>
            </w:pPr>
          </w:p>
        </w:tc>
        <w:tc>
          <w:tcPr>
            <w:tcW w:w="2324" w:type="dxa"/>
            <w:tcBorders>
              <w:top w:val="single" w:sz="4" w:space="0" w:color="auto"/>
              <w:left w:val="single" w:sz="6" w:space="0" w:color="000000"/>
              <w:bottom w:val="single" w:sz="4" w:space="0" w:color="auto"/>
              <w:right w:val="single" w:sz="6" w:space="0" w:color="000000"/>
            </w:tcBorders>
          </w:tcPr>
          <w:p w:rsidR="009A1EB4" w:rsidRDefault="009A1EB4">
            <w:pPr>
              <w:jc w:val="center"/>
              <w:rPr>
                <w:rFonts w:ascii="Arial" w:hAnsi="Arial" w:cs="Arial"/>
                <w:sz w:val="26"/>
                <w:szCs w:val="26"/>
              </w:rPr>
            </w:pPr>
          </w:p>
        </w:tc>
      </w:tr>
      <w:tr w:rsidR="009A1EB4" w:rsidTr="00AC6FDE">
        <w:tc>
          <w:tcPr>
            <w:tcW w:w="15871" w:type="dxa"/>
            <w:gridSpan w:val="17"/>
            <w:tcBorders>
              <w:top w:val="single" w:sz="6" w:space="0" w:color="000000"/>
              <w:left w:val="single" w:sz="6" w:space="0" w:color="000000"/>
              <w:bottom w:val="single" w:sz="4" w:space="0" w:color="auto"/>
              <w:right w:val="single" w:sz="6" w:space="0" w:color="000000"/>
            </w:tcBorders>
            <w:shd w:val="clear" w:color="auto" w:fill="FFFFFF"/>
            <w:hideMark/>
          </w:tcPr>
          <w:p w:rsidR="009A1EB4" w:rsidRDefault="009A1EB4">
            <w:pPr>
              <w:jc w:val="center"/>
              <w:rPr>
                <w:rFonts w:ascii="Arial" w:hAnsi="Arial" w:cs="Arial"/>
                <w:sz w:val="26"/>
                <w:szCs w:val="26"/>
              </w:rPr>
            </w:pPr>
            <w:r>
              <w:rPr>
                <w:rFonts w:ascii="Arial" w:hAnsi="Arial" w:cs="Arial"/>
                <w:sz w:val="26"/>
                <w:szCs w:val="26"/>
              </w:rPr>
              <w:t>1. Комплексні заходи щодо забезпечення комфортності мешканців</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Створення координаційної ради щодо реалізації Програми</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2241"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Оцінка ефективності виконання Програми</w:t>
            </w:r>
          </w:p>
        </w:tc>
        <w:tc>
          <w:tcPr>
            <w:tcW w:w="232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Департамент</w:t>
            </w:r>
          </w:p>
          <w:p w:rsidR="009A1EB4" w:rsidRDefault="009A1EB4" w:rsidP="0038705E">
            <w:pPr>
              <w:jc w:val="center"/>
              <w:rPr>
                <w:rFonts w:ascii="Arial" w:hAnsi="Arial" w:cs="Arial"/>
                <w:sz w:val="26"/>
                <w:szCs w:val="26"/>
              </w:rPr>
            </w:pPr>
            <w:r>
              <w:rPr>
                <w:rFonts w:ascii="Arial" w:hAnsi="Arial" w:cs="Arial"/>
                <w:sz w:val="26"/>
                <w:szCs w:val="26"/>
              </w:rPr>
              <w:t>природних ресурсів, будівництва та розвитку громад</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Створення нових шарів геопросторової екологічної мапи на порталі відкритих даних</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2241"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Покращання екологічної поінформова-ності мешканців</w:t>
            </w:r>
          </w:p>
        </w:tc>
        <w:tc>
          <w:tcPr>
            <w:tcW w:w="232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Департамент</w:t>
            </w:r>
          </w:p>
          <w:p w:rsidR="009A1EB4" w:rsidRDefault="009A1EB4" w:rsidP="0038705E">
            <w:pPr>
              <w:jc w:val="center"/>
              <w:rPr>
                <w:rFonts w:ascii="Arial" w:hAnsi="Arial" w:cs="Arial"/>
                <w:sz w:val="26"/>
                <w:szCs w:val="26"/>
              </w:rPr>
            </w:pPr>
            <w:r>
              <w:rPr>
                <w:rFonts w:ascii="Arial" w:hAnsi="Arial" w:cs="Arial"/>
                <w:sz w:val="26"/>
                <w:szCs w:val="26"/>
              </w:rPr>
              <w:t>природних ресурсів, будівництва та розвитку громад,</w:t>
            </w:r>
          </w:p>
          <w:p w:rsidR="009A1EB4" w:rsidRDefault="007B215A" w:rsidP="0038705E">
            <w:pPr>
              <w:jc w:val="center"/>
              <w:rPr>
                <w:rFonts w:ascii="Arial" w:hAnsi="Arial" w:cs="Arial"/>
                <w:sz w:val="26"/>
                <w:szCs w:val="26"/>
              </w:rPr>
            </w:pPr>
            <w:r>
              <w:rPr>
                <w:rFonts w:ascii="Arial" w:hAnsi="Arial" w:cs="Arial"/>
                <w:sz w:val="26"/>
                <w:szCs w:val="26"/>
              </w:rPr>
              <w:t>д</w:t>
            </w:r>
            <w:r w:rsidR="009A1EB4">
              <w:rPr>
                <w:rFonts w:ascii="Arial" w:hAnsi="Arial" w:cs="Arial"/>
                <w:sz w:val="26"/>
                <w:szCs w:val="26"/>
              </w:rPr>
              <w:t>епартамент архітектури та просторового розвитку</w:t>
            </w:r>
          </w:p>
        </w:tc>
      </w:tr>
      <w:tr w:rsidR="009A1EB4" w:rsidTr="00AC6FDE">
        <w:tc>
          <w:tcPr>
            <w:tcW w:w="3226"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Разом</w:t>
            </w:r>
          </w:p>
        </w:tc>
        <w:tc>
          <w:tcPr>
            <w:tcW w:w="1134" w:type="dxa"/>
            <w:tcBorders>
              <w:top w:val="single" w:sz="4" w:space="0" w:color="auto"/>
              <w:left w:val="single" w:sz="4" w:space="0" w:color="auto"/>
              <w:bottom w:val="single" w:sz="4" w:space="0" w:color="auto"/>
              <w:right w:val="single" w:sz="4" w:space="0" w:color="auto"/>
            </w:tcBorders>
          </w:tcPr>
          <w:p w:rsidR="009A1EB4" w:rsidRDefault="009A1EB4" w:rsidP="0038705E">
            <w:pPr>
              <w:jc w:val="center"/>
              <w:rPr>
                <w:rFonts w:ascii="Arial" w:hAnsi="Arial" w:cs="Arial"/>
                <w:sz w:val="26"/>
                <w:szCs w:val="26"/>
              </w:rPr>
            </w:pP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2241" w:type="dxa"/>
            <w:gridSpan w:val="3"/>
            <w:tcBorders>
              <w:top w:val="single" w:sz="4" w:space="0" w:color="auto"/>
              <w:left w:val="single" w:sz="4" w:space="0" w:color="auto"/>
              <w:bottom w:val="single" w:sz="4" w:space="0" w:color="auto"/>
              <w:right w:val="single" w:sz="4" w:space="0" w:color="auto"/>
            </w:tcBorders>
          </w:tcPr>
          <w:p w:rsidR="009A1EB4" w:rsidRDefault="009A1EB4" w:rsidP="0038705E">
            <w:pPr>
              <w:jc w:val="center"/>
              <w:rPr>
                <w:rFonts w:ascii="Arial" w:hAnsi="Arial" w:cs="Arial"/>
                <w:sz w:val="26"/>
                <w:szCs w:val="26"/>
              </w:rPr>
            </w:pPr>
          </w:p>
        </w:tc>
        <w:tc>
          <w:tcPr>
            <w:tcW w:w="2324" w:type="dxa"/>
            <w:tcBorders>
              <w:top w:val="single" w:sz="4" w:space="0" w:color="auto"/>
              <w:left w:val="single" w:sz="4" w:space="0" w:color="auto"/>
              <w:bottom w:val="single" w:sz="4" w:space="0" w:color="auto"/>
              <w:right w:val="single" w:sz="4" w:space="0" w:color="auto"/>
            </w:tcBorders>
          </w:tcPr>
          <w:p w:rsidR="009A1EB4" w:rsidRDefault="009A1EB4" w:rsidP="0038705E">
            <w:pPr>
              <w:jc w:val="center"/>
              <w:rPr>
                <w:rFonts w:ascii="Arial" w:hAnsi="Arial" w:cs="Arial"/>
                <w:sz w:val="26"/>
                <w:szCs w:val="26"/>
              </w:rPr>
            </w:pPr>
          </w:p>
        </w:tc>
      </w:tr>
      <w:tr w:rsidR="009A1EB4" w:rsidTr="00AC6FDE">
        <w:tc>
          <w:tcPr>
            <w:tcW w:w="15871" w:type="dxa"/>
            <w:gridSpan w:val="17"/>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 Охорона і раціональне використання водних ресурсів</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Інвентаризація річок, потоків і джерел в населених пунктах</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2024-2025</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2241"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Запобігання зменшенню площ водних об’єктів</w:t>
            </w:r>
          </w:p>
        </w:tc>
        <w:tc>
          <w:tcPr>
            <w:tcW w:w="232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Департамент природних ресурсів, будівництва та розвитку громад</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lastRenderedPageBreak/>
              <w:t>2.</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Паспортизація водойм</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2024-2026</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600,0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2241"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Запобігання зменшенню площ водних об’єктів</w:t>
            </w:r>
          </w:p>
        </w:tc>
        <w:tc>
          <w:tcPr>
            <w:tcW w:w="232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Департамент природних ресурсів, будівництва та розвитку громад</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3.</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Створення спеціалізованого підприємства, що займатиметься утриманням водних об’єктів на території ЛМТГ</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2025-2026</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2241"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Охорона та збереження водних об’єктів, створення умов для відпочинку населення</w:t>
            </w:r>
          </w:p>
        </w:tc>
        <w:tc>
          <w:tcPr>
            <w:tcW w:w="232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Департамент природних ресурсів, будівництва та розвитку громад</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4.</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51125F" w:rsidP="0038705E">
            <w:pPr>
              <w:jc w:val="center"/>
              <w:rPr>
                <w:rFonts w:ascii="Arial" w:hAnsi="Arial" w:cs="Arial"/>
                <w:sz w:val="26"/>
                <w:szCs w:val="26"/>
              </w:rPr>
            </w:pPr>
            <w:r>
              <w:rPr>
                <w:rFonts w:ascii="Arial" w:hAnsi="Arial" w:cs="Arial"/>
                <w:sz w:val="26"/>
                <w:szCs w:val="26"/>
              </w:rPr>
              <w:t>Виготовлення проє</w:t>
            </w:r>
            <w:r w:rsidR="009A1EB4">
              <w:rPr>
                <w:rFonts w:ascii="Arial" w:hAnsi="Arial" w:cs="Arial"/>
                <w:sz w:val="26"/>
                <w:szCs w:val="26"/>
              </w:rPr>
              <w:t>ктної документації із землеустрою з встановлення меж прибережних захисних смуг водних об’єктів</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400,0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400,0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400,0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400,0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400,0</w:t>
            </w:r>
          </w:p>
        </w:tc>
        <w:tc>
          <w:tcPr>
            <w:tcW w:w="2241"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Охорона та збереження водних об’єктів</w:t>
            </w:r>
          </w:p>
        </w:tc>
        <w:tc>
          <w:tcPr>
            <w:tcW w:w="232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Департамент природних ресурсів, будівництва та розвитку громад</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51125F" w:rsidP="0038705E">
            <w:pPr>
              <w:jc w:val="center"/>
              <w:rPr>
                <w:rFonts w:ascii="Arial" w:hAnsi="Arial" w:cs="Arial"/>
                <w:sz w:val="26"/>
                <w:szCs w:val="26"/>
              </w:rPr>
            </w:pPr>
            <w:r>
              <w:rPr>
                <w:rFonts w:ascii="Arial" w:hAnsi="Arial" w:cs="Arial"/>
                <w:sz w:val="26"/>
                <w:szCs w:val="26"/>
              </w:rPr>
              <w:t>Розроблення проє</w:t>
            </w:r>
            <w:r w:rsidR="009A1EB4">
              <w:rPr>
                <w:rFonts w:ascii="Arial" w:hAnsi="Arial" w:cs="Arial"/>
                <w:sz w:val="26"/>
                <w:szCs w:val="26"/>
              </w:rPr>
              <w:t>ктів землеустрою щодо організації та встановлення меж земель водного фонду та водоохоронних зон</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2241"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Охорона та збереження водних об’єктів</w:t>
            </w:r>
          </w:p>
        </w:tc>
        <w:tc>
          <w:tcPr>
            <w:tcW w:w="232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Департамент природних ресурсів, будівництва та розвитку громад</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t>6.</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 xml:space="preserve">Створення та винесення </w:t>
            </w:r>
            <w:r>
              <w:rPr>
                <w:rFonts w:ascii="Arial" w:hAnsi="Arial" w:cs="Arial"/>
                <w:sz w:val="26"/>
                <w:szCs w:val="26"/>
              </w:rPr>
              <w:lastRenderedPageBreak/>
              <w:t>водоохоронних зон в натуру</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lastRenderedPageBreak/>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1500,0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300,0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300,0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300,0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300,0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300,0</w:t>
            </w:r>
          </w:p>
        </w:tc>
        <w:tc>
          <w:tcPr>
            <w:tcW w:w="2241"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 xml:space="preserve">Охорона водних об’єктів, створення умов </w:t>
            </w:r>
            <w:r>
              <w:rPr>
                <w:rFonts w:ascii="Arial" w:hAnsi="Arial" w:cs="Arial"/>
                <w:sz w:val="26"/>
                <w:szCs w:val="26"/>
              </w:rPr>
              <w:lastRenderedPageBreak/>
              <w:t>для відпочинку населення</w:t>
            </w:r>
          </w:p>
        </w:tc>
        <w:tc>
          <w:tcPr>
            <w:tcW w:w="232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lastRenderedPageBreak/>
              <w:t xml:space="preserve">Департамент природних ресурсів, </w:t>
            </w:r>
            <w:r>
              <w:rPr>
                <w:rFonts w:ascii="Arial" w:hAnsi="Arial" w:cs="Arial"/>
                <w:sz w:val="26"/>
                <w:szCs w:val="26"/>
              </w:rPr>
              <w:lastRenderedPageBreak/>
              <w:t xml:space="preserve">будівництва та розвитку громад </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lastRenderedPageBreak/>
              <w:t>7.</w:t>
            </w:r>
          </w:p>
        </w:tc>
        <w:tc>
          <w:tcPr>
            <w:tcW w:w="2715" w:type="dxa"/>
            <w:tcBorders>
              <w:top w:val="single" w:sz="4" w:space="0" w:color="auto"/>
              <w:left w:val="single" w:sz="4" w:space="0" w:color="auto"/>
              <w:bottom w:val="single" w:sz="4" w:space="0" w:color="auto"/>
              <w:right w:val="single" w:sz="4" w:space="0" w:color="auto"/>
            </w:tcBorders>
          </w:tcPr>
          <w:p w:rsidR="009A1EB4" w:rsidRDefault="009A1EB4" w:rsidP="0038705E">
            <w:pPr>
              <w:jc w:val="center"/>
              <w:rPr>
                <w:rFonts w:ascii="Arial" w:hAnsi="Arial" w:cs="Arial"/>
                <w:sz w:val="26"/>
                <w:szCs w:val="26"/>
              </w:rPr>
            </w:pPr>
            <w:r>
              <w:rPr>
                <w:rFonts w:ascii="Arial" w:hAnsi="Arial" w:cs="Arial"/>
                <w:sz w:val="26"/>
                <w:szCs w:val="26"/>
              </w:rPr>
              <w:t>Ларвіцидна обробка водойм на території ЛМТГ</w:t>
            </w:r>
          </w:p>
          <w:p w:rsidR="009A1EB4" w:rsidRDefault="009A1EB4" w:rsidP="0038705E">
            <w:pPr>
              <w:jc w:val="center"/>
              <w:rPr>
                <w:rFonts w:ascii="Arial" w:hAnsi="Arial" w:cs="Arial"/>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2241"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Охорона та збереження водних об’єктів</w:t>
            </w:r>
          </w:p>
        </w:tc>
        <w:tc>
          <w:tcPr>
            <w:tcW w:w="232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Балансоутри</w:t>
            </w:r>
            <w:r w:rsidR="00AC6FDE">
              <w:rPr>
                <w:rFonts w:ascii="Arial" w:hAnsi="Arial" w:cs="Arial"/>
                <w:sz w:val="26"/>
                <w:szCs w:val="26"/>
              </w:rPr>
              <w:t>-</w:t>
            </w:r>
            <w:r>
              <w:rPr>
                <w:rFonts w:ascii="Arial" w:hAnsi="Arial" w:cs="Arial"/>
                <w:sz w:val="26"/>
                <w:szCs w:val="26"/>
              </w:rPr>
              <w:t>мувачі територій</w:t>
            </w:r>
            <w:r w:rsidR="007B215A">
              <w:rPr>
                <w:rFonts w:ascii="Arial" w:hAnsi="Arial" w:cs="Arial"/>
                <w:sz w:val="26"/>
                <w:szCs w:val="26"/>
              </w:rPr>
              <w:t>,</w:t>
            </w:r>
            <w:r>
              <w:rPr>
                <w:rFonts w:ascii="Arial" w:hAnsi="Arial" w:cs="Arial"/>
                <w:sz w:val="26"/>
                <w:szCs w:val="26"/>
              </w:rPr>
              <w:t xml:space="preserve"> на яких знаходяться водойми</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t>8.</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Топографо-геодезичні та геологорозвідувальні роботи для покращання технічного стану водойм</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2241"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Охорона та збереження водних об’єктів</w:t>
            </w:r>
          </w:p>
        </w:tc>
        <w:tc>
          <w:tcPr>
            <w:tcW w:w="232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Департамент природних ресурсів, будівництва та розвитку громад</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t>9.</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Проведення гідрогеологічних досліджень водойм</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2241"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Охорона та збереження водних об’єктів</w:t>
            </w:r>
          </w:p>
        </w:tc>
        <w:tc>
          <w:tcPr>
            <w:tcW w:w="232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 xml:space="preserve">Департамент природних ресурсів, будівництва та розвитку громад </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t>10</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Відновлення та підтримання сприятливого гідрологічного режиму та санітарного стану малих річок</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2241"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Охорона та збереження водних об’єктів</w:t>
            </w:r>
          </w:p>
        </w:tc>
        <w:tc>
          <w:tcPr>
            <w:tcW w:w="232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Департамент</w:t>
            </w:r>
            <w:r w:rsidR="0038705E">
              <w:rPr>
                <w:rFonts w:ascii="Arial" w:hAnsi="Arial" w:cs="Arial"/>
                <w:sz w:val="26"/>
                <w:szCs w:val="26"/>
              </w:rPr>
              <w:t xml:space="preserve"> </w:t>
            </w:r>
            <w:r>
              <w:rPr>
                <w:rFonts w:ascii="Arial" w:hAnsi="Arial" w:cs="Arial"/>
                <w:sz w:val="26"/>
                <w:szCs w:val="26"/>
              </w:rPr>
              <w:t>природних ресурсів, будівництва та розвитку громад</w:t>
            </w:r>
          </w:p>
        </w:tc>
      </w:tr>
      <w:tr w:rsidR="009A1EB4" w:rsidTr="00AC6FDE">
        <w:tc>
          <w:tcPr>
            <w:tcW w:w="3226"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Разом</w:t>
            </w:r>
          </w:p>
        </w:tc>
        <w:tc>
          <w:tcPr>
            <w:tcW w:w="1134" w:type="dxa"/>
            <w:tcBorders>
              <w:top w:val="single" w:sz="4" w:space="0" w:color="auto"/>
              <w:left w:val="single" w:sz="4" w:space="0" w:color="auto"/>
              <w:bottom w:val="single" w:sz="4" w:space="0" w:color="auto"/>
              <w:right w:val="single" w:sz="4" w:space="0" w:color="auto"/>
            </w:tcBorders>
          </w:tcPr>
          <w:p w:rsidR="009A1EB4" w:rsidRDefault="009A1EB4" w:rsidP="0038705E">
            <w:pPr>
              <w:jc w:val="center"/>
              <w:rPr>
                <w:rFonts w:ascii="Arial" w:hAnsi="Arial" w:cs="Arial"/>
                <w:sz w:val="26"/>
                <w:szCs w:val="26"/>
              </w:rPr>
            </w:pP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7600,0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1500,0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1500,0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1300,0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1300,0</w:t>
            </w:r>
          </w:p>
        </w:tc>
        <w:tc>
          <w:tcPr>
            <w:tcW w:w="2241" w:type="dxa"/>
            <w:gridSpan w:val="3"/>
            <w:tcBorders>
              <w:top w:val="single" w:sz="4" w:space="0" w:color="auto"/>
              <w:left w:val="single" w:sz="4" w:space="0" w:color="auto"/>
              <w:bottom w:val="single" w:sz="4" w:space="0" w:color="auto"/>
              <w:right w:val="single" w:sz="4" w:space="0" w:color="auto"/>
            </w:tcBorders>
          </w:tcPr>
          <w:p w:rsidR="009A1EB4" w:rsidRDefault="009A1EB4" w:rsidP="0038705E">
            <w:pPr>
              <w:jc w:val="center"/>
              <w:rPr>
                <w:rFonts w:ascii="Arial" w:hAnsi="Arial" w:cs="Arial"/>
                <w:sz w:val="26"/>
                <w:szCs w:val="26"/>
              </w:rPr>
            </w:pPr>
          </w:p>
        </w:tc>
        <w:tc>
          <w:tcPr>
            <w:tcW w:w="2324" w:type="dxa"/>
            <w:tcBorders>
              <w:top w:val="single" w:sz="4" w:space="0" w:color="auto"/>
              <w:left w:val="single" w:sz="4" w:space="0" w:color="auto"/>
              <w:bottom w:val="single" w:sz="4" w:space="0" w:color="auto"/>
              <w:right w:val="single" w:sz="4" w:space="0" w:color="auto"/>
            </w:tcBorders>
          </w:tcPr>
          <w:p w:rsidR="009A1EB4" w:rsidRDefault="009A1EB4" w:rsidP="0038705E">
            <w:pPr>
              <w:jc w:val="center"/>
              <w:rPr>
                <w:rFonts w:ascii="Arial" w:hAnsi="Arial" w:cs="Arial"/>
                <w:sz w:val="26"/>
                <w:szCs w:val="26"/>
              </w:rPr>
            </w:pPr>
          </w:p>
        </w:tc>
      </w:tr>
      <w:tr w:rsidR="009A1EB4" w:rsidTr="00AC6FDE">
        <w:tc>
          <w:tcPr>
            <w:tcW w:w="15871" w:type="dxa"/>
            <w:gridSpan w:val="17"/>
            <w:tcBorders>
              <w:top w:val="single" w:sz="4" w:space="0" w:color="auto"/>
              <w:left w:val="single" w:sz="4" w:space="0" w:color="auto"/>
              <w:bottom w:val="single" w:sz="4" w:space="0" w:color="auto"/>
              <w:right w:val="single" w:sz="4" w:space="0" w:color="auto"/>
            </w:tcBorders>
            <w:hideMark/>
          </w:tcPr>
          <w:p w:rsidR="00AC6FDE" w:rsidRDefault="00AC6FDE" w:rsidP="0038705E">
            <w:pPr>
              <w:jc w:val="center"/>
              <w:rPr>
                <w:rFonts w:ascii="Arial" w:hAnsi="Arial" w:cs="Arial"/>
                <w:sz w:val="26"/>
                <w:szCs w:val="26"/>
              </w:rPr>
            </w:pPr>
          </w:p>
          <w:p w:rsidR="00AC6FDE" w:rsidRDefault="00AC6FDE" w:rsidP="0038705E">
            <w:pPr>
              <w:jc w:val="center"/>
              <w:rPr>
                <w:rFonts w:ascii="Arial" w:hAnsi="Arial" w:cs="Arial"/>
                <w:sz w:val="26"/>
                <w:szCs w:val="26"/>
              </w:rPr>
            </w:pPr>
          </w:p>
          <w:p w:rsidR="00AC6FDE" w:rsidRDefault="00AC6FDE" w:rsidP="0038705E">
            <w:pPr>
              <w:jc w:val="center"/>
              <w:rPr>
                <w:rFonts w:ascii="Arial" w:hAnsi="Arial" w:cs="Arial"/>
                <w:sz w:val="26"/>
                <w:szCs w:val="26"/>
              </w:rPr>
            </w:pPr>
          </w:p>
          <w:p w:rsidR="00AC6FDE" w:rsidRDefault="00AC6FDE" w:rsidP="0038705E">
            <w:pPr>
              <w:jc w:val="center"/>
              <w:rPr>
                <w:rFonts w:ascii="Arial" w:hAnsi="Arial" w:cs="Arial"/>
                <w:sz w:val="26"/>
                <w:szCs w:val="26"/>
              </w:rPr>
            </w:pPr>
          </w:p>
          <w:p w:rsidR="009A1EB4" w:rsidRDefault="009A1EB4" w:rsidP="0038705E">
            <w:pPr>
              <w:jc w:val="center"/>
              <w:rPr>
                <w:rFonts w:ascii="Arial" w:hAnsi="Arial" w:cs="Arial"/>
                <w:sz w:val="26"/>
                <w:szCs w:val="26"/>
              </w:rPr>
            </w:pPr>
            <w:r>
              <w:rPr>
                <w:rFonts w:ascii="Arial" w:hAnsi="Arial" w:cs="Arial"/>
                <w:sz w:val="26"/>
                <w:szCs w:val="26"/>
              </w:rPr>
              <w:lastRenderedPageBreak/>
              <w:t>3. Охорона атмосферного повітря</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lastRenderedPageBreak/>
              <w:t>1.</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Створення шумозахисних зелених смуг</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3000,0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600,0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600,0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600,0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600,0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600,0</w:t>
            </w:r>
          </w:p>
        </w:tc>
        <w:tc>
          <w:tcPr>
            <w:tcW w:w="1958"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Покращання якості атмосферного повітря, зменшення акустичного забруднення</w:t>
            </w:r>
          </w:p>
        </w:tc>
        <w:tc>
          <w:tcPr>
            <w:tcW w:w="2607"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Балансоутримувачі територій, на яких висаджувати</w:t>
            </w:r>
            <w:r w:rsidR="00AC6FDE">
              <w:rPr>
                <w:rFonts w:ascii="Arial" w:hAnsi="Arial" w:cs="Arial"/>
                <w:sz w:val="26"/>
                <w:szCs w:val="26"/>
              </w:rPr>
              <w:t>-</w:t>
            </w:r>
            <w:r>
              <w:rPr>
                <w:rFonts w:ascii="Arial" w:hAnsi="Arial" w:cs="Arial"/>
                <w:sz w:val="26"/>
                <w:szCs w:val="26"/>
              </w:rPr>
              <w:t>муться зелені насадження</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t>2.</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Забезпечення функціонування хімічної лабораторії КП "Адміністративно-технічне управління" (в т. ч. пересувної)</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3000,0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600,0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600,0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600,0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600,0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600,0</w:t>
            </w:r>
          </w:p>
        </w:tc>
        <w:tc>
          <w:tcPr>
            <w:tcW w:w="1958"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Моніторинг забруднення повітря</w:t>
            </w:r>
          </w:p>
        </w:tc>
        <w:tc>
          <w:tcPr>
            <w:tcW w:w="2607"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Департамент природних ресурсів, будівництва та розвитку громад, КП "Адміністративно-технічне управління"</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t>3.</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Реалізація заходів Програми державного моніторингу в галузі охорони атмосферного повітря ЛМТГ</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7500,0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2500,0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2500,0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2500,0</w:t>
            </w:r>
          </w:p>
        </w:tc>
        <w:tc>
          <w:tcPr>
            <w:tcW w:w="1958"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Моніторинг забруднення повітря</w:t>
            </w:r>
          </w:p>
        </w:tc>
        <w:tc>
          <w:tcPr>
            <w:tcW w:w="2607"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Департамент природних ресурсів, будівництва та розвитку громад, КП "Адміністративно-технічне управління"</w:t>
            </w:r>
          </w:p>
        </w:tc>
      </w:tr>
      <w:tr w:rsidR="009A1EB4" w:rsidTr="00AC6FDE">
        <w:tc>
          <w:tcPr>
            <w:tcW w:w="3226"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Разом</w:t>
            </w:r>
          </w:p>
        </w:tc>
        <w:tc>
          <w:tcPr>
            <w:tcW w:w="1134" w:type="dxa"/>
            <w:tcBorders>
              <w:top w:val="single" w:sz="4" w:space="0" w:color="auto"/>
              <w:left w:val="single" w:sz="4" w:space="0" w:color="auto"/>
              <w:bottom w:val="single" w:sz="4" w:space="0" w:color="auto"/>
              <w:right w:val="single" w:sz="4" w:space="0" w:color="auto"/>
            </w:tcBorders>
          </w:tcPr>
          <w:p w:rsidR="009A1EB4" w:rsidRDefault="009A1EB4" w:rsidP="0038705E">
            <w:pPr>
              <w:jc w:val="center"/>
              <w:rPr>
                <w:rFonts w:ascii="Arial" w:hAnsi="Arial" w:cs="Arial"/>
                <w:sz w:val="26"/>
                <w:szCs w:val="26"/>
              </w:rPr>
            </w:pP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13500,0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1200,0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1200,0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3700,0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3700,0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3700,0</w:t>
            </w:r>
          </w:p>
        </w:tc>
        <w:tc>
          <w:tcPr>
            <w:tcW w:w="1958" w:type="dxa"/>
            <w:tcBorders>
              <w:top w:val="single" w:sz="4" w:space="0" w:color="auto"/>
              <w:left w:val="single" w:sz="4" w:space="0" w:color="auto"/>
              <w:bottom w:val="single" w:sz="4" w:space="0" w:color="auto"/>
              <w:right w:val="single" w:sz="4" w:space="0" w:color="auto"/>
            </w:tcBorders>
          </w:tcPr>
          <w:p w:rsidR="009A1EB4" w:rsidRDefault="009A1EB4" w:rsidP="0038705E">
            <w:pPr>
              <w:jc w:val="center"/>
              <w:rPr>
                <w:rFonts w:ascii="Arial" w:hAnsi="Arial" w:cs="Arial"/>
                <w:sz w:val="26"/>
                <w:szCs w:val="26"/>
              </w:rPr>
            </w:pPr>
          </w:p>
        </w:tc>
        <w:tc>
          <w:tcPr>
            <w:tcW w:w="2607" w:type="dxa"/>
            <w:gridSpan w:val="3"/>
            <w:tcBorders>
              <w:top w:val="single" w:sz="4" w:space="0" w:color="auto"/>
              <w:left w:val="single" w:sz="4" w:space="0" w:color="auto"/>
              <w:bottom w:val="single" w:sz="4" w:space="0" w:color="auto"/>
              <w:right w:val="single" w:sz="4" w:space="0" w:color="auto"/>
            </w:tcBorders>
          </w:tcPr>
          <w:p w:rsidR="009A1EB4" w:rsidRDefault="009A1EB4" w:rsidP="0038705E">
            <w:pPr>
              <w:jc w:val="center"/>
              <w:rPr>
                <w:rFonts w:ascii="Arial" w:hAnsi="Arial" w:cs="Arial"/>
                <w:sz w:val="26"/>
                <w:szCs w:val="26"/>
              </w:rPr>
            </w:pPr>
          </w:p>
        </w:tc>
      </w:tr>
      <w:tr w:rsidR="009A1EB4" w:rsidTr="00AC6FDE">
        <w:tc>
          <w:tcPr>
            <w:tcW w:w="15871" w:type="dxa"/>
            <w:gridSpan w:val="17"/>
            <w:tcBorders>
              <w:top w:val="single" w:sz="4" w:space="0" w:color="auto"/>
              <w:left w:val="single" w:sz="4" w:space="0" w:color="auto"/>
              <w:bottom w:val="single" w:sz="4" w:space="0" w:color="auto"/>
              <w:right w:val="single" w:sz="4" w:space="0" w:color="auto"/>
            </w:tcBorders>
            <w:hideMark/>
          </w:tcPr>
          <w:p w:rsidR="00AC6FDE" w:rsidRDefault="00AC6FDE" w:rsidP="0038705E">
            <w:pPr>
              <w:jc w:val="center"/>
              <w:rPr>
                <w:rFonts w:ascii="Arial" w:hAnsi="Arial" w:cs="Arial"/>
                <w:sz w:val="26"/>
                <w:szCs w:val="26"/>
              </w:rPr>
            </w:pPr>
          </w:p>
          <w:p w:rsidR="00AC6FDE" w:rsidRDefault="00AC6FDE" w:rsidP="0038705E">
            <w:pPr>
              <w:jc w:val="center"/>
              <w:rPr>
                <w:rFonts w:ascii="Arial" w:hAnsi="Arial" w:cs="Arial"/>
                <w:sz w:val="26"/>
                <w:szCs w:val="26"/>
              </w:rPr>
            </w:pPr>
          </w:p>
          <w:p w:rsidR="00AC6FDE" w:rsidRDefault="00AC6FDE" w:rsidP="0038705E">
            <w:pPr>
              <w:jc w:val="center"/>
              <w:rPr>
                <w:rFonts w:ascii="Arial" w:hAnsi="Arial" w:cs="Arial"/>
                <w:sz w:val="26"/>
                <w:szCs w:val="26"/>
              </w:rPr>
            </w:pPr>
          </w:p>
          <w:p w:rsidR="00AC6FDE" w:rsidRDefault="00AC6FDE" w:rsidP="0038705E">
            <w:pPr>
              <w:jc w:val="center"/>
              <w:rPr>
                <w:rFonts w:ascii="Arial" w:hAnsi="Arial" w:cs="Arial"/>
                <w:sz w:val="26"/>
                <w:szCs w:val="26"/>
              </w:rPr>
            </w:pPr>
          </w:p>
          <w:p w:rsidR="009A1EB4" w:rsidRDefault="009A1EB4" w:rsidP="0038705E">
            <w:pPr>
              <w:jc w:val="center"/>
              <w:rPr>
                <w:rFonts w:ascii="Arial" w:hAnsi="Arial" w:cs="Arial"/>
                <w:sz w:val="26"/>
                <w:szCs w:val="26"/>
              </w:rPr>
            </w:pPr>
            <w:r>
              <w:rPr>
                <w:rFonts w:ascii="Arial" w:hAnsi="Arial" w:cs="Arial"/>
                <w:sz w:val="26"/>
                <w:szCs w:val="26"/>
              </w:rPr>
              <w:lastRenderedPageBreak/>
              <w:t>4. Охорона і раціональне використання земель</w:t>
            </w:r>
          </w:p>
        </w:tc>
      </w:tr>
      <w:tr w:rsidR="009A1EB4" w:rsidTr="00AC6FDE">
        <w:trPr>
          <w:trHeight w:val="1651"/>
        </w:trPr>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lastRenderedPageBreak/>
              <w:t>1.</w:t>
            </w:r>
          </w:p>
        </w:tc>
        <w:tc>
          <w:tcPr>
            <w:tcW w:w="2715" w:type="dxa"/>
            <w:tcBorders>
              <w:top w:val="single" w:sz="4" w:space="0" w:color="auto"/>
              <w:left w:val="single" w:sz="4" w:space="0" w:color="auto"/>
              <w:bottom w:val="single" w:sz="4" w:space="0" w:color="auto"/>
              <w:right w:val="single" w:sz="4" w:space="0" w:color="auto"/>
            </w:tcBorders>
          </w:tcPr>
          <w:p w:rsidR="009A1EB4" w:rsidRDefault="009A1EB4" w:rsidP="0038705E">
            <w:pPr>
              <w:jc w:val="center"/>
              <w:rPr>
                <w:rFonts w:ascii="Arial" w:hAnsi="Arial" w:cs="Arial"/>
                <w:sz w:val="26"/>
                <w:szCs w:val="26"/>
              </w:rPr>
            </w:pPr>
            <w:r>
              <w:rPr>
                <w:rFonts w:ascii="Arial" w:hAnsi="Arial" w:cs="Arial"/>
                <w:sz w:val="26"/>
                <w:szCs w:val="26"/>
              </w:rPr>
              <w:t>Ведення земельного кадастру</w:t>
            </w:r>
          </w:p>
          <w:p w:rsidR="009A1EB4" w:rsidRDefault="009A1EB4" w:rsidP="0038705E">
            <w:pPr>
              <w:jc w:val="center"/>
              <w:rPr>
                <w:rFonts w:ascii="Arial" w:hAnsi="Arial" w:cs="Arial"/>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400,0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400,0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400,0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400,0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400,0</w:t>
            </w:r>
          </w:p>
        </w:tc>
        <w:tc>
          <w:tcPr>
            <w:tcW w:w="1958" w:type="dxa"/>
            <w:tcBorders>
              <w:top w:val="single" w:sz="4" w:space="0" w:color="auto"/>
              <w:left w:val="single" w:sz="4" w:space="0" w:color="auto"/>
              <w:bottom w:val="single" w:sz="4" w:space="0" w:color="auto"/>
              <w:right w:val="single" w:sz="4" w:space="0" w:color="auto"/>
            </w:tcBorders>
          </w:tcPr>
          <w:p w:rsidR="009A1EB4" w:rsidRDefault="009A1EB4" w:rsidP="0038705E">
            <w:pPr>
              <w:jc w:val="center"/>
              <w:rPr>
                <w:rFonts w:ascii="Arial" w:hAnsi="Arial" w:cs="Arial"/>
                <w:sz w:val="26"/>
                <w:szCs w:val="26"/>
              </w:rPr>
            </w:pPr>
            <w:r>
              <w:rPr>
                <w:rFonts w:ascii="Arial" w:hAnsi="Arial" w:cs="Arial"/>
                <w:sz w:val="26"/>
                <w:szCs w:val="26"/>
              </w:rPr>
              <w:t>Раціональне використання та охорони земель</w:t>
            </w:r>
          </w:p>
          <w:p w:rsidR="009A1EB4" w:rsidRDefault="009A1EB4" w:rsidP="0038705E">
            <w:pPr>
              <w:jc w:val="center"/>
              <w:rPr>
                <w:rFonts w:ascii="Arial" w:hAnsi="Arial" w:cs="Arial"/>
                <w:sz w:val="26"/>
                <w:szCs w:val="26"/>
              </w:rPr>
            </w:pPr>
          </w:p>
        </w:tc>
        <w:tc>
          <w:tcPr>
            <w:tcW w:w="2607"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Департамент</w:t>
            </w:r>
            <w:r w:rsidR="0038705E">
              <w:rPr>
                <w:rFonts w:ascii="Arial" w:hAnsi="Arial" w:cs="Arial"/>
                <w:sz w:val="26"/>
                <w:szCs w:val="26"/>
              </w:rPr>
              <w:t xml:space="preserve"> </w:t>
            </w:r>
            <w:r>
              <w:rPr>
                <w:rFonts w:ascii="Arial" w:hAnsi="Arial" w:cs="Arial"/>
                <w:sz w:val="26"/>
                <w:szCs w:val="26"/>
              </w:rPr>
              <w:t>природних ресурсів, будівництва та розвитку громад</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t>2.</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Протиерозійні заходи на територіях об’єктів природно-заповідного фонду та в парках ЛМТГ</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750,0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150,0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150,0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150,0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150,0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150,0</w:t>
            </w:r>
          </w:p>
        </w:tc>
        <w:tc>
          <w:tcPr>
            <w:tcW w:w="1958"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Охорона земель</w:t>
            </w:r>
          </w:p>
        </w:tc>
        <w:tc>
          <w:tcPr>
            <w:tcW w:w="2607"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Департамент природних ресурсів, будівництва та розвитку громад, балансоутримувачі територій, на яких розташовані об’єкти природно-заповідного фонду та парки</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t>3.</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Проведення обстежень ґрунтів  на території ЛМТГ</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958"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Моніторинг забруднення ґрунтів</w:t>
            </w:r>
          </w:p>
        </w:tc>
        <w:tc>
          <w:tcPr>
            <w:tcW w:w="2607"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 xml:space="preserve">Департамент природних ресурсів, будівництва та розвитку громад </w:t>
            </w:r>
          </w:p>
        </w:tc>
      </w:tr>
      <w:tr w:rsidR="009A1EB4" w:rsidTr="00AC6FDE">
        <w:tc>
          <w:tcPr>
            <w:tcW w:w="3226"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Разом</w:t>
            </w:r>
          </w:p>
        </w:tc>
        <w:tc>
          <w:tcPr>
            <w:tcW w:w="1134" w:type="dxa"/>
            <w:tcBorders>
              <w:top w:val="single" w:sz="4" w:space="0" w:color="auto"/>
              <w:left w:val="single" w:sz="4" w:space="0" w:color="auto"/>
              <w:bottom w:val="single" w:sz="4" w:space="0" w:color="auto"/>
              <w:right w:val="single" w:sz="4" w:space="0" w:color="auto"/>
            </w:tcBorders>
          </w:tcPr>
          <w:p w:rsidR="009A1EB4" w:rsidRDefault="009A1EB4" w:rsidP="0038705E">
            <w:pPr>
              <w:jc w:val="center"/>
              <w:rPr>
                <w:rFonts w:ascii="Arial" w:hAnsi="Arial" w:cs="Arial"/>
                <w:sz w:val="26"/>
                <w:szCs w:val="26"/>
              </w:rPr>
            </w:pP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3250,0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650,0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650,0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650,0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650,0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650,0</w:t>
            </w:r>
          </w:p>
        </w:tc>
        <w:tc>
          <w:tcPr>
            <w:tcW w:w="1958" w:type="dxa"/>
            <w:tcBorders>
              <w:top w:val="single" w:sz="4" w:space="0" w:color="auto"/>
              <w:left w:val="single" w:sz="4" w:space="0" w:color="auto"/>
              <w:bottom w:val="single" w:sz="4" w:space="0" w:color="auto"/>
              <w:right w:val="single" w:sz="4" w:space="0" w:color="auto"/>
            </w:tcBorders>
          </w:tcPr>
          <w:p w:rsidR="009A1EB4" w:rsidRDefault="009A1EB4" w:rsidP="0038705E">
            <w:pPr>
              <w:jc w:val="center"/>
              <w:rPr>
                <w:rFonts w:ascii="Arial" w:hAnsi="Arial" w:cs="Arial"/>
                <w:sz w:val="26"/>
                <w:szCs w:val="26"/>
              </w:rPr>
            </w:pPr>
          </w:p>
        </w:tc>
        <w:tc>
          <w:tcPr>
            <w:tcW w:w="2607" w:type="dxa"/>
            <w:gridSpan w:val="3"/>
            <w:tcBorders>
              <w:top w:val="single" w:sz="4" w:space="0" w:color="auto"/>
              <w:left w:val="single" w:sz="4" w:space="0" w:color="auto"/>
              <w:bottom w:val="single" w:sz="4" w:space="0" w:color="auto"/>
              <w:right w:val="single" w:sz="4" w:space="0" w:color="auto"/>
            </w:tcBorders>
          </w:tcPr>
          <w:p w:rsidR="009A1EB4" w:rsidRDefault="009A1EB4" w:rsidP="0038705E">
            <w:pPr>
              <w:jc w:val="center"/>
              <w:rPr>
                <w:rFonts w:ascii="Arial" w:hAnsi="Arial" w:cs="Arial"/>
                <w:sz w:val="26"/>
                <w:szCs w:val="26"/>
              </w:rPr>
            </w:pPr>
          </w:p>
        </w:tc>
      </w:tr>
      <w:tr w:rsidR="009A1EB4" w:rsidTr="00AC6FDE">
        <w:tc>
          <w:tcPr>
            <w:tcW w:w="15871" w:type="dxa"/>
            <w:gridSpan w:val="17"/>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 Охорона і раціональне використання природних рослинних ресурсів</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bookmarkStart w:id="1" w:name="_Hlk151672477"/>
            <w:r>
              <w:rPr>
                <w:rFonts w:ascii="Arial" w:hAnsi="Arial" w:cs="Arial"/>
                <w:sz w:val="26"/>
                <w:szCs w:val="26"/>
              </w:rPr>
              <w:t>1.</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Лікування та догляд особливо цінних вікових дерев</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958"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Збереження унікальних насаджень</w:t>
            </w:r>
          </w:p>
        </w:tc>
        <w:tc>
          <w:tcPr>
            <w:tcW w:w="2607"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Департамент природних ресурсів, будівництва та розвитку громад</w:t>
            </w:r>
          </w:p>
        </w:tc>
        <w:bookmarkEnd w:id="1"/>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lastRenderedPageBreak/>
              <w:t>2.</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eastAsia="Arial" w:hAnsi="Arial" w:cs="Arial"/>
                <w:sz w:val="26"/>
                <w:szCs w:val="26"/>
              </w:rPr>
            </w:pPr>
            <w:r>
              <w:rPr>
                <w:rFonts w:ascii="Arial" w:eastAsia="Arial" w:hAnsi="Arial" w:cs="Arial"/>
                <w:sz w:val="26"/>
                <w:szCs w:val="26"/>
              </w:rPr>
              <w:t>Оцінка масштабів поширення інвазійних видів рослин у населених пунктах ЛМТГ та запобігання їхньому поширенню</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2024-2025</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250,00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w:t>
            </w:r>
          </w:p>
        </w:tc>
        <w:tc>
          <w:tcPr>
            <w:tcW w:w="1958"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Збереження місцевих видів флори</w:t>
            </w:r>
          </w:p>
        </w:tc>
        <w:tc>
          <w:tcPr>
            <w:tcW w:w="2607"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Департамент природних ресурсів, будівництва та розвитку громад</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t>3.</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Озеленення територій та утримання зелених насаджень (висадка саджанців, зняття сухостійних й аварійних дерев, санітарна обрізка та формування крон дерев, корчування пнів, догляд за клумбами)</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6000,0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1200,0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1200,0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1200,0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1200,0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1200,0</w:t>
            </w:r>
          </w:p>
        </w:tc>
        <w:tc>
          <w:tcPr>
            <w:tcW w:w="1958"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Збільшення</w:t>
            </w:r>
          </w:p>
          <w:p w:rsidR="009A1EB4" w:rsidRDefault="009A1EB4" w:rsidP="0038705E">
            <w:pPr>
              <w:jc w:val="center"/>
              <w:rPr>
                <w:rFonts w:ascii="Arial" w:hAnsi="Arial" w:cs="Arial"/>
                <w:sz w:val="26"/>
                <w:szCs w:val="26"/>
              </w:rPr>
            </w:pPr>
            <w:r>
              <w:rPr>
                <w:rFonts w:ascii="Arial" w:hAnsi="Arial" w:cs="Arial"/>
                <w:sz w:val="26"/>
                <w:szCs w:val="26"/>
              </w:rPr>
              <w:t>площі зелених насаджень, зменшення впливу атмосфер</w:t>
            </w:r>
            <w:r w:rsidR="00AC6FDE">
              <w:rPr>
                <w:rFonts w:ascii="Arial" w:hAnsi="Arial" w:cs="Arial"/>
                <w:sz w:val="26"/>
                <w:szCs w:val="26"/>
              </w:rPr>
              <w:t>-</w:t>
            </w:r>
            <w:r>
              <w:rPr>
                <w:rFonts w:ascii="Arial" w:hAnsi="Arial" w:cs="Arial"/>
                <w:sz w:val="26"/>
                <w:szCs w:val="26"/>
              </w:rPr>
              <w:t>ного забруднення</w:t>
            </w:r>
          </w:p>
        </w:tc>
        <w:tc>
          <w:tcPr>
            <w:tcW w:w="2607"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Департамент</w:t>
            </w:r>
          </w:p>
          <w:p w:rsidR="009A1EB4" w:rsidRDefault="009A1EB4" w:rsidP="0038705E">
            <w:pPr>
              <w:jc w:val="center"/>
              <w:rPr>
                <w:rFonts w:ascii="Arial" w:hAnsi="Arial" w:cs="Arial"/>
                <w:sz w:val="26"/>
                <w:szCs w:val="26"/>
              </w:rPr>
            </w:pPr>
            <w:r>
              <w:rPr>
                <w:rFonts w:ascii="Arial" w:hAnsi="Arial" w:cs="Arial"/>
                <w:sz w:val="26"/>
                <w:szCs w:val="26"/>
              </w:rPr>
              <w:t>природних ресурсів, будівництва та розвитку громад, балансоутримувачі територій</w:t>
            </w:r>
            <w:r w:rsidR="007B215A">
              <w:rPr>
                <w:rFonts w:ascii="Arial" w:hAnsi="Arial" w:cs="Arial"/>
                <w:sz w:val="26"/>
                <w:szCs w:val="26"/>
              </w:rPr>
              <w:t>,</w:t>
            </w:r>
            <w:r>
              <w:rPr>
                <w:rFonts w:ascii="Arial" w:hAnsi="Arial" w:cs="Arial"/>
                <w:sz w:val="26"/>
                <w:szCs w:val="26"/>
              </w:rPr>
              <w:t xml:space="preserve"> на яких розташовані зелені насадження</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t>4.</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eastAsia="Arial" w:hAnsi="Arial" w:cs="Arial"/>
                <w:sz w:val="26"/>
                <w:szCs w:val="26"/>
              </w:rPr>
            </w:pPr>
            <w:r>
              <w:rPr>
                <w:rFonts w:ascii="Arial" w:eastAsia="Arial" w:hAnsi="Arial" w:cs="Arial"/>
                <w:sz w:val="26"/>
                <w:szCs w:val="26"/>
              </w:rPr>
              <w:t>Проведення оцінки стану зелених насаджень та забезпечення їхнього ознакування й утримання в парках та скверах ЛМТГ</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1000,0</w:t>
            </w:r>
          </w:p>
        </w:tc>
        <w:tc>
          <w:tcPr>
            <w:tcW w:w="1958"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Утримання зелених насаджень, безпека населення</w:t>
            </w:r>
          </w:p>
        </w:tc>
        <w:tc>
          <w:tcPr>
            <w:tcW w:w="2607"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Департамент природних ресурсів, будівництва та розвитку громад</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t>5.</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51125F" w:rsidP="0038705E">
            <w:pPr>
              <w:jc w:val="center"/>
              <w:rPr>
                <w:rFonts w:ascii="Arial" w:eastAsia="Arial" w:hAnsi="Arial" w:cs="Arial"/>
                <w:sz w:val="26"/>
                <w:szCs w:val="26"/>
              </w:rPr>
            </w:pPr>
            <w:r>
              <w:rPr>
                <w:rFonts w:ascii="Arial" w:hAnsi="Arial" w:cs="Arial"/>
                <w:sz w:val="26"/>
                <w:szCs w:val="26"/>
              </w:rPr>
              <w:t>Розробка проє</w:t>
            </w:r>
            <w:r w:rsidR="009A1EB4">
              <w:rPr>
                <w:rFonts w:ascii="Arial" w:hAnsi="Arial" w:cs="Arial"/>
                <w:sz w:val="26"/>
                <w:szCs w:val="26"/>
              </w:rPr>
              <w:t>ктів утримання та реконструкції парків та скверів</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2026-2028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9000,0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3000,0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3000,0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3000,0</w:t>
            </w:r>
          </w:p>
        </w:tc>
        <w:tc>
          <w:tcPr>
            <w:tcW w:w="1958"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Утримання зелених насаджень</w:t>
            </w:r>
          </w:p>
        </w:tc>
        <w:tc>
          <w:tcPr>
            <w:tcW w:w="2607"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 xml:space="preserve">Департамент природних ресурсів, </w:t>
            </w:r>
            <w:r>
              <w:rPr>
                <w:rFonts w:ascii="Arial" w:hAnsi="Arial" w:cs="Arial"/>
                <w:sz w:val="26"/>
                <w:szCs w:val="26"/>
              </w:rPr>
              <w:lastRenderedPageBreak/>
              <w:t xml:space="preserve">будівництва та розвитку громад </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lastRenderedPageBreak/>
              <w:t>6.</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Доповнення платформи обліку дерев Inspectree на території ЛМТГ</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958"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Утримання зелених насаджень</w:t>
            </w:r>
          </w:p>
        </w:tc>
        <w:tc>
          <w:tcPr>
            <w:tcW w:w="2607"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Департамент природних ресурсів, будівництва та розвитку громад</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t>7.</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Встановлення межових знаків на територіях парків та об’єктів ПЗФ</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2500,0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500,0</w:t>
            </w:r>
          </w:p>
        </w:tc>
        <w:tc>
          <w:tcPr>
            <w:tcW w:w="1958"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Утримання зелених насаджень та об’єктів природно-заповідного фонду</w:t>
            </w:r>
          </w:p>
        </w:tc>
        <w:tc>
          <w:tcPr>
            <w:tcW w:w="2607"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Балансоутримувачі територій</w:t>
            </w:r>
            <w:r w:rsidR="007B215A">
              <w:rPr>
                <w:rFonts w:ascii="Arial" w:hAnsi="Arial" w:cs="Arial"/>
                <w:sz w:val="26"/>
                <w:szCs w:val="26"/>
              </w:rPr>
              <w:t>,</w:t>
            </w:r>
            <w:r>
              <w:rPr>
                <w:rFonts w:ascii="Arial" w:hAnsi="Arial" w:cs="Arial"/>
                <w:sz w:val="26"/>
                <w:szCs w:val="26"/>
              </w:rPr>
              <w:t xml:space="preserve"> на яких розташовані парки та об’єкти природно-заповідного фонду</w:t>
            </w:r>
          </w:p>
        </w:tc>
      </w:tr>
      <w:tr w:rsidR="009A1EB4" w:rsidTr="00AC6FDE">
        <w:tc>
          <w:tcPr>
            <w:tcW w:w="3226"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Разом</w:t>
            </w:r>
          </w:p>
        </w:tc>
        <w:tc>
          <w:tcPr>
            <w:tcW w:w="1134" w:type="dxa"/>
            <w:tcBorders>
              <w:top w:val="single" w:sz="4" w:space="0" w:color="auto"/>
              <w:left w:val="single" w:sz="4" w:space="0" w:color="auto"/>
              <w:bottom w:val="single" w:sz="4" w:space="0" w:color="auto"/>
              <w:right w:val="single" w:sz="4" w:space="0" w:color="auto"/>
            </w:tcBorders>
          </w:tcPr>
          <w:p w:rsidR="009A1EB4" w:rsidRDefault="009A1EB4" w:rsidP="0038705E">
            <w:pPr>
              <w:jc w:val="center"/>
              <w:rPr>
                <w:rFonts w:ascii="Arial" w:hAnsi="Arial" w:cs="Arial"/>
                <w:sz w:val="26"/>
                <w:szCs w:val="26"/>
              </w:rPr>
            </w:pP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23750,0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2950,0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2950,0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5950,0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5950,0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5950,0</w:t>
            </w:r>
          </w:p>
        </w:tc>
        <w:tc>
          <w:tcPr>
            <w:tcW w:w="1958" w:type="dxa"/>
            <w:tcBorders>
              <w:top w:val="single" w:sz="4" w:space="0" w:color="auto"/>
              <w:left w:val="single" w:sz="4" w:space="0" w:color="auto"/>
              <w:bottom w:val="single" w:sz="4" w:space="0" w:color="auto"/>
              <w:right w:val="single" w:sz="4" w:space="0" w:color="auto"/>
            </w:tcBorders>
          </w:tcPr>
          <w:p w:rsidR="009A1EB4" w:rsidRDefault="009A1EB4" w:rsidP="0038705E">
            <w:pPr>
              <w:jc w:val="center"/>
              <w:rPr>
                <w:rFonts w:ascii="Arial" w:hAnsi="Arial" w:cs="Arial"/>
                <w:sz w:val="26"/>
                <w:szCs w:val="26"/>
              </w:rPr>
            </w:pPr>
          </w:p>
        </w:tc>
        <w:tc>
          <w:tcPr>
            <w:tcW w:w="2607" w:type="dxa"/>
            <w:gridSpan w:val="3"/>
            <w:tcBorders>
              <w:top w:val="single" w:sz="4" w:space="0" w:color="auto"/>
              <w:left w:val="single" w:sz="4" w:space="0" w:color="auto"/>
              <w:bottom w:val="single" w:sz="4" w:space="0" w:color="auto"/>
              <w:right w:val="single" w:sz="4" w:space="0" w:color="auto"/>
            </w:tcBorders>
          </w:tcPr>
          <w:p w:rsidR="009A1EB4" w:rsidRDefault="009A1EB4" w:rsidP="0038705E">
            <w:pPr>
              <w:jc w:val="center"/>
              <w:rPr>
                <w:rFonts w:ascii="Arial" w:hAnsi="Arial" w:cs="Arial"/>
                <w:sz w:val="26"/>
                <w:szCs w:val="26"/>
              </w:rPr>
            </w:pPr>
          </w:p>
        </w:tc>
      </w:tr>
      <w:tr w:rsidR="009A1EB4" w:rsidTr="00AC6FDE">
        <w:tc>
          <w:tcPr>
            <w:tcW w:w="15871" w:type="dxa"/>
            <w:gridSpan w:val="17"/>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6. Охорона і раціональне використання ресурсів тваринного світу</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t>1.</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Використання антирабічної вакцини для щеплення диких тварин від сказу в парках та лісопарках</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958"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Захист населення і охорона тваринного світу</w:t>
            </w:r>
          </w:p>
        </w:tc>
        <w:tc>
          <w:tcPr>
            <w:tcW w:w="2607"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Департа</w:t>
            </w:r>
            <w:r w:rsidR="0038705E">
              <w:rPr>
                <w:rFonts w:ascii="Arial" w:hAnsi="Arial" w:cs="Arial"/>
                <w:sz w:val="26"/>
                <w:szCs w:val="26"/>
              </w:rPr>
              <w:t xml:space="preserve">мент житлового господарства та </w:t>
            </w:r>
            <w:r>
              <w:rPr>
                <w:rFonts w:ascii="Arial" w:hAnsi="Arial" w:cs="Arial"/>
                <w:sz w:val="26"/>
                <w:szCs w:val="26"/>
              </w:rPr>
              <w:t>інфраструктури</w:t>
            </w:r>
            <w:r w:rsidR="0038705E">
              <w:rPr>
                <w:rFonts w:ascii="Arial" w:hAnsi="Arial" w:cs="Arial"/>
                <w:sz w:val="26"/>
                <w:szCs w:val="26"/>
              </w:rPr>
              <w:t>, с</w:t>
            </w:r>
            <w:r>
              <w:rPr>
                <w:rFonts w:ascii="Arial" w:hAnsi="Arial" w:cs="Arial"/>
                <w:sz w:val="26"/>
                <w:szCs w:val="26"/>
              </w:rPr>
              <w:t>пеціалізовані підприємства</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t>2.</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Надання ветеринарної допомоги постраждалим диким тваринам та птахам</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958"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Охорона тваринного світу</w:t>
            </w:r>
          </w:p>
        </w:tc>
        <w:tc>
          <w:tcPr>
            <w:tcW w:w="2607"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 xml:space="preserve">Департамент природних ресурсів, будівництва та розвитку громад, управління освіти департаменту розвитку, </w:t>
            </w:r>
            <w:r>
              <w:rPr>
                <w:rFonts w:ascii="Arial" w:hAnsi="Arial" w:cs="Arial"/>
                <w:sz w:val="26"/>
                <w:szCs w:val="26"/>
              </w:rPr>
              <w:lastRenderedPageBreak/>
              <w:t>спеціалізовані підприємства,</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lastRenderedPageBreak/>
              <w:t>3.</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Закупівля кормів для "Домівки врятованих тварин" в РЛП "Знесіння"</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2500,0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500,0</w:t>
            </w:r>
          </w:p>
        </w:tc>
        <w:tc>
          <w:tcPr>
            <w:tcW w:w="1958"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Охорона тваринного світу</w:t>
            </w:r>
          </w:p>
        </w:tc>
        <w:tc>
          <w:tcPr>
            <w:tcW w:w="2607"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Департамент природних ресурсів, будівництва та розвитку громад</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t>4.</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Закупівля та встановлення модулів захисту від птахів у центральній частині міста (протиприсадні шипи)</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2024-2026</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958"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Охорона історичної спадщини Львова</w:t>
            </w:r>
          </w:p>
        </w:tc>
        <w:tc>
          <w:tcPr>
            <w:tcW w:w="2607"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Департамент природних ресурсів, будівництва та розвитку громад</w:t>
            </w:r>
          </w:p>
        </w:tc>
      </w:tr>
      <w:tr w:rsidR="009A1EB4" w:rsidTr="00AC6FDE">
        <w:tc>
          <w:tcPr>
            <w:tcW w:w="3226"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Разом</w:t>
            </w:r>
          </w:p>
        </w:tc>
        <w:tc>
          <w:tcPr>
            <w:tcW w:w="1134" w:type="dxa"/>
            <w:tcBorders>
              <w:top w:val="single" w:sz="4" w:space="0" w:color="auto"/>
              <w:left w:val="single" w:sz="4" w:space="0" w:color="auto"/>
              <w:bottom w:val="single" w:sz="4" w:space="0" w:color="auto"/>
              <w:right w:val="single" w:sz="4" w:space="0" w:color="auto"/>
            </w:tcBorders>
          </w:tcPr>
          <w:p w:rsidR="009A1EB4" w:rsidRDefault="009A1EB4" w:rsidP="0038705E">
            <w:pPr>
              <w:jc w:val="center"/>
              <w:rPr>
                <w:rFonts w:ascii="Arial" w:hAnsi="Arial" w:cs="Arial"/>
                <w:sz w:val="26"/>
                <w:szCs w:val="26"/>
              </w:rPr>
            </w:pP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4100,0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800,0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850,0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850,0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800,0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800,0</w:t>
            </w:r>
          </w:p>
        </w:tc>
        <w:tc>
          <w:tcPr>
            <w:tcW w:w="1958" w:type="dxa"/>
            <w:tcBorders>
              <w:top w:val="single" w:sz="4" w:space="0" w:color="auto"/>
              <w:left w:val="single" w:sz="4" w:space="0" w:color="auto"/>
              <w:bottom w:val="single" w:sz="4" w:space="0" w:color="auto"/>
              <w:right w:val="single" w:sz="4" w:space="0" w:color="auto"/>
            </w:tcBorders>
          </w:tcPr>
          <w:p w:rsidR="009A1EB4" w:rsidRDefault="009A1EB4" w:rsidP="0038705E">
            <w:pPr>
              <w:jc w:val="center"/>
              <w:rPr>
                <w:rFonts w:ascii="Arial" w:hAnsi="Arial" w:cs="Arial"/>
                <w:sz w:val="26"/>
                <w:szCs w:val="26"/>
              </w:rPr>
            </w:pPr>
          </w:p>
        </w:tc>
        <w:tc>
          <w:tcPr>
            <w:tcW w:w="2607" w:type="dxa"/>
            <w:gridSpan w:val="3"/>
            <w:tcBorders>
              <w:top w:val="single" w:sz="4" w:space="0" w:color="auto"/>
              <w:left w:val="single" w:sz="4" w:space="0" w:color="auto"/>
              <w:bottom w:val="single" w:sz="4" w:space="0" w:color="auto"/>
              <w:right w:val="single" w:sz="4" w:space="0" w:color="auto"/>
            </w:tcBorders>
          </w:tcPr>
          <w:p w:rsidR="009A1EB4" w:rsidRDefault="009A1EB4" w:rsidP="0038705E">
            <w:pPr>
              <w:jc w:val="center"/>
              <w:rPr>
                <w:rFonts w:ascii="Arial" w:hAnsi="Arial" w:cs="Arial"/>
                <w:sz w:val="26"/>
                <w:szCs w:val="26"/>
              </w:rPr>
            </w:pPr>
          </w:p>
        </w:tc>
      </w:tr>
      <w:tr w:rsidR="009A1EB4" w:rsidTr="00AC6FDE">
        <w:tc>
          <w:tcPr>
            <w:tcW w:w="15871" w:type="dxa"/>
            <w:gridSpan w:val="17"/>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7. Збереження природно-заповідного фонду</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t>1.</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Оформлення земельних ділянок об’єктів ПЗФ</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750,0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150,0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150,0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150,0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150,0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150,0</w:t>
            </w:r>
          </w:p>
        </w:tc>
        <w:tc>
          <w:tcPr>
            <w:tcW w:w="1958"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Збереження територій ПЗФ</w:t>
            </w:r>
          </w:p>
        </w:tc>
        <w:tc>
          <w:tcPr>
            <w:tcW w:w="2607"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 xml:space="preserve">Департамент природних ресурсів, будівництва та розвитку громад </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t>2.</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Виготовлення карток первинного обліку кадастрової документації для територій та об’єктів ПЗФ</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250,0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w:t>
            </w:r>
          </w:p>
        </w:tc>
        <w:tc>
          <w:tcPr>
            <w:tcW w:w="1958"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Збереження територій ПЗФ</w:t>
            </w:r>
          </w:p>
        </w:tc>
        <w:tc>
          <w:tcPr>
            <w:tcW w:w="2607"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Департамент природних ресурсів, будівництва та розвитку громад, балансоутримувачі територій, на яких розташовані об’єкти природно заповідного фонду</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lastRenderedPageBreak/>
              <w:t>3.</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Утримання та реконструкція парків-пам’яток садового-паркового мистецтва</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200,00</w:t>
            </w:r>
          </w:p>
        </w:tc>
        <w:tc>
          <w:tcPr>
            <w:tcW w:w="1958"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Покращання стану територій ПЗФ</w:t>
            </w:r>
          </w:p>
        </w:tc>
        <w:tc>
          <w:tcPr>
            <w:tcW w:w="2607"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Департамент природних ресурсів, будівництва та розвитку громад, балансоутримувачі парків-пам’яток садового-паркового мистецтва</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t>4.</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Формування кадастру флори та фауни на території ЛМТГ</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250,0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w:t>
            </w:r>
          </w:p>
        </w:tc>
        <w:tc>
          <w:tcPr>
            <w:tcW w:w="1958"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Збереження біорізно-маніття</w:t>
            </w:r>
          </w:p>
        </w:tc>
        <w:tc>
          <w:tcPr>
            <w:tcW w:w="2607"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Департамент</w:t>
            </w:r>
          </w:p>
          <w:p w:rsidR="009A1EB4" w:rsidRDefault="009A1EB4" w:rsidP="0038705E">
            <w:pPr>
              <w:jc w:val="center"/>
              <w:rPr>
                <w:rFonts w:ascii="Arial" w:hAnsi="Arial" w:cs="Arial"/>
                <w:sz w:val="26"/>
                <w:szCs w:val="26"/>
              </w:rPr>
            </w:pPr>
            <w:r>
              <w:rPr>
                <w:rFonts w:ascii="Arial" w:hAnsi="Arial" w:cs="Arial"/>
                <w:sz w:val="26"/>
                <w:szCs w:val="26"/>
              </w:rPr>
              <w:t xml:space="preserve">природних ресурсів, будівництва та розвитку громад </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t>5.</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Розробка обґрунтувань щодо створення об’єктів ПЗФ</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250,0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w:t>
            </w:r>
          </w:p>
        </w:tc>
        <w:tc>
          <w:tcPr>
            <w:tcW w:w="1958"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Збільшення площі ПЗФ</w:t>
            </w:r>
          </w:p>
        </w:tc>
        <w:tc>
          <w:tcPr>
            <w:tcW w:w="2607"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 xml:space="preserve">Департамент природних ресурсів, будівництва та розвитку громад </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t>6.</w:t>
            </w:r>
          </w:p>
        </w:tc>
        <w:tc>
          <w:tcPr>
            <w:tcW w:w="2715" w:type="dxa"/>
            <w:tcBorders>
              <w:top w:val="single" w:sz="4" w:space="0" w:color="auto"/>
              <w:left w:val="single" w:sz="4" w:space="0" w:color="auto"/>
              <w:bottom w:val="single" w:sz="4" w:space="0" w:color="auto"/>
              <w:right w:val="single" w:sz="4" w:space="0" w:color="auto"/>
            </w:tcBorders>
          </w:tcPr>
          <w:p w:rsidR="009A1EB4" w:rsidRDefault="009A1EB4" w:rsidP="0038705E">
            <w:pPr>
              <w:jc w:val="center"/>
              <w:rPr>
                <w:rFonts w:ascii="Arial" w:hAnsi="Arial" w:cs="Arial"/>
                <w:sz w:val="26"/>
                <w:szCs w:val="26"/>
              </w:rPr>
            </w:pPr>
            <w:r>
              <w:rPr>
                <w:rFonts w:ascii="Arial" w:hAnsi="Arial" w:cs="Arial"/>
                <w:sz w:val="26"/>
                <w:szCs w:val="26"/>
              </w:rPr>
              <w:t>Наукові дослідження в об’єктах ПЗФ</w:t>
            </w:r>
          </w:p>
          <w:p w:rsidR="009A1EB4" w:rsidRDefault="009A1EB4" w:rsidP="0038705E">
            <w:pPr>
              <w:jc w:val="center"/>
              <w:rPr>
                <w:rFonts w:ascii="Arial" w:hAnsi="Arial" w:cs="Arial"/>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1250,0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250,0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250,0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250,0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250,0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250,0</w:t>
            </w:r>
          </w:p>
        </w:tc>
        <w:tc>
          <w:tcPr>
            <w:tcW w:w="1958"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Збереження біорізнома</w:t>
            </w:r>
            <w:r w:rsidR="0038705E">
              <w:rPr>
                <w:rFonts w:ascii="Arial" w:hAnsi="Arial" w:cs="Arial"/>
                <w:sz w:val="26"/>
                <w:szCs w:val="26"/>
              </w:rPr>
              <w:t>-</w:t>
            </w:r>
            <w:r>
              <w:rPr>
                <w:rFonts w:ascii="Arial" w:hAnsi="Arial" w:cs="Arial"/>
                <w:sz w:val="26"/>
                <w:szCs w:val="26"/>
              </w:rPr>
              <w:t>ніття</w:t>
            </w:r>
          </w:p>
        </w:tc>
        <w:tc>
          <w:tcPr>
            <w:tcW w:w="2607"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 xml:space="preserve">Департамент природних ресурсів, будівництва та розвитку громад </w:t>
            </w:r>
          </w:p>
        </w:tc>
      </w:tr>
      <w:tr w:rsidR="009A1EB4" w:rsidTr="00AC6FDE">
        <w:tc>
          <w:tcPr>
            <w:tcW w:w="3226"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Разом</w:t>
            </w:r>
          </w:p>
        </w:tc>
        <w:tc>
          <w:tcPr>
            <w:tcW w:w="1134" w:type="dxa"/>
            <w:tcBorders>
              <w:top w:val="single" w:sz="4" w:space="0" w:color="auto"/>
              <w:left w:val="single" w:sz="4" w:space="0" w:color="auto"/>
              <w:bottom w:val="single" w:sz="4" w:space="0" w:color="auto"/>
              <w:right w:val="single" w:sz="4" w:space="0" w:color="auto"/>
            </w:tcBorders>
          </w:tcPr>
          <w:p w:rsidR="009A1EB4" w:rsidRDefault="009A1EB4" w:rsidP="0038705E">
            <w:pPr>
              <w:jc w:val="center"/>
              <w:rPr>
                <w:rFonts w:ascii="Arial" w:hAnsi="Arial" w:cs="Arial"/>
                <w:sz w:val="26"/>
                <w:szCs w:val="26"/>
              </w:rPr>
            </w:pP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3750,0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750,0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750,0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750,0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750,0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750,0</w:t>
            </w:r>
          </w:p>
        </w:tc>
        <w:tc>
          <w:tcPr>
            <w:tcW w:w="1958" w:type="dxa"/>
            <w:tcBorders>
              <w:top w:val="single" w:sz="4" w:space="0" w:color="auto"/>
              <w:left w:val="single" w:sz="4" w:space="0" w:color="auto"/>
              <w:bottom w:val="single" w:sz="4" w:space="0" w:color="auto"/>
              <w:right w:val="single" w:sz="4" w:space="0" w:color="auto"/>
            </w:tcBorders>
          </w:tcPr>
          <w:p w:rsidR="009A1EB4" w:rsidRDefault="009A1EB4" w:rsidP="0038705E">
            <w:pPr>
              <w:jc w:val="center"/>
              <w:rPr>
                <w:rFonts w:ascii="Arial" w:hAnsi="Arial" w:cs="Arial"/>
                <w:sz w:val="26"/>
                <w:szCs w:val="26"/>
              </w:rPr>
            </w:pPr>
          </w:p>
        </w:tc>
        <w:tc>
          <w:tcPr>
            <w:tcW w:w="2607" w:type="dxa"/>
            <w:gridSpan w:val="3"/>
            <w:tcBorders>
              <w:top w:val="single" w:sz="4" w:space="0" w:color="auto"/>
              <w:left w:val="single" w:sz="4" w:space="0" w:color="auto"/>
              <w:bottom w:val="single" w:sz="4" w:space="0" w:color="auto"/>
              <w:right w:val="single" w:sz="4" w:space="0" w:color="auto"/>
            </w:tcBorders>
          </w:tcPr>
          <w:p w:rsidR="009A1EB4" w:rsidRDefault="009A1EB4" w:rsidP="0038705E">
            <w:pPr>
              <w:jc w:val="center"/>
              <w:rPr>
                <w:rFonts w:ascii="Arial" w:hAnsi="Arial" w:cs="Arial"/>
                <w:sz w:val="26"/>
                <w:szCs w:val="26"/>
              </w:rPr>
            </w:pPr>
          </w:p>
        </w:tc>
      </w:tr>
      <w:tr w:rsidR="009A1EB4" w:rsidTr="00AC6FDE">
        <w:tc>
          <w:tcPr>
            <w:tcW w:w="15871" w:type="dxa"/>
            <w:gridSpan w:val="17"/>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8. Утилізація, переробка та знешкодження відходів</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t>1.</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 xml:space="preserve">Реалізація заходів </w:t>
            </w:r>
            <w:r w:rsidRPr="0038705E">
              <w:rPr>
                <w:rFonts w:ascii="Arial" w:hAnsi="Arial" w:cs="Arial"/>
                <w:sz w:val="26"/>
                <w:szCs w:val="26"/>
              </w:rPr>
              <w:t xml:space="preserve">Комплексної муніципальної програми поводження з </w:t>
            </w:r>
            <w:r w:rsidRPr="0038705E">
              <w:rPr>
                <w:rFonts w:ascii="Arial" w:hAnsi="Arial" w:cs="Arial"/>
                <w:sz w:val="26"/>
                <w:szCs w:val="26"/>
              </w:rPr>
              <w:lastRenderedPageBreak/>
              <w:t>відходами побутового електронного та електричного устаткування на території ЛМТГ</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lastRenderedPageBreak/>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11925,0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1275,0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1375,0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2975,0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3125,0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3175,0</w:t>
            </w:r>
          </w:p>
        </w:tc>
        <w:tc>
          <w:tcPr>
            <w:tcW w:w="1958"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eastAsia="SimSun" w:hAnsi="Arial" w:cs="Arial"/>
                <w:sz w:val="26"/>
                <w:szCs w:val="26"/>
              </w:rPr>
            </w:pPr>
            <w:r>
              <w:rPr>
                <w:rFonts w:ascii="Arial" w:eastAsia="SimSun" w:hAnsi="Arial" w:cs="Arial"/>
                <w:sz w:val="26"/>
                <w:szCs w:val="26"/>
              </w:rPr>
              <w:t>Забезпечення функціону</w:t>
            </w:r>
            <w:r w:rsidR="0051125F">
              <w:rPr>
                <w:rFonts w:ascii="Arial" w:eastAsia="SimSun" w:hAnsi="Arial" w:cs="Arial"/>
                <w:sz w:val="26"/>
                <w:szCs w:val="26"/>
              </w:rPr>
              <w:t>-</w:t>
            </w:r>
            <w:r>
              <w:rPr>
                <w:rFonts w:ascii="Arial" w:eastAsia="SimSun" w:hAnsi="Arial" w:cs="Arial"/>
                <w:sz w:val="26"/>
                <w:szCs w:val="26"/>
              </w:rPr>
              <w:t xml:space="preserve">вання екологічно безпечної </w:t>
            </w:r>
            <w:r>
              <w:rPr>
                <w:rFonts w:ascii="Arial" w:eastAsia="SimSun" w:hAnsi="Arial" w:cs="Arial"/>
                <w:sz w:val="26"/>
                <w:szCs w:val="26"/>
              </w:rPr>
              <w:lastRenderedPageBreak/>
              <w:t>системи збору небезпечних відходів, запобігання забрудненню довкілля</w:t>
            </w:r>
          </w:p>
        </w:tc>
        <w:tc>
          <w:tcPr>
            <w:tcW w:w="2607"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lastRenderedPageBreak/>
              <w:t xml:space="preserve">Департамент природних ресурсів, будівництва та розвитку громад, </w:t>
            </w:r>
            <w:r>
              <w:rPr>
                <w:rFonts w:ascii="Arial" w:hAnsi="Arial" w:cs="Arial"/>
                <w:sz w:val="26"/>
                <w:szCs w:val="26"/>
              </w:rPr>
              <w:lastRenderedPageBreak/>
              <w:t>ДП "Боднарівка", ЛКП "Зелене місто"</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lastRenderedPageBreak/>
              <w:t>2.</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51125F">
            <w:pPr>
              <w:jc w:val="center"/>
              <w:rPr>
                <w:rFonts w:ascii="Arial" w:hAnsi="Arial" w:cs="Arial"/>
                <w:sz w:val="26"/>
                <w:szCs w:val="26"/>
              </w:rPr>
            </w:pPr>
            <w:r>
              <w:rPr>
                <w:rFonts w:ascii="Arial" w:hAnsi="Arial" w:cs="Arial"/>
                <w:sz w:val="26"/>
                <w:szCs w:val="26"/>
              </w:rPr>
              <w:t>Налагодження збору та утилізації протермінованих ліків від населення</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250,0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250,0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250,0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250,0</w:t>
            </w:r>
          </w:p>
        </w:tc>
        <w:tc>
          <w:tcPr>
            <w:tcW w:w="1958" w:type="dxa"/>
            <w:tcBorders>
              <w:top w:val="single" w:sz="4" w:space="0" w:color="auto"/>
              <w:left w:val="single" w:sz="4" w:space="0" w:color="auto"/>
              <w:bottom w:val="single" w:sz="4" w:space="0" w:color="auto"/>
              <w:right w:val="single" w:sz="4" w:space="0" w:color="auto"/>
            </w:tcBorders>
            <w:hideMark/>
          </w:tcPr>
          <w:p w:rsidR="009A1EB4" w:rsidRDefault="003A70CF" w:rsidP="003A70CF">
            <w:pPr>
              <w:jc w:val="center"/>
              <w:rPr>
                <w:rFonts w:ascii="Arial" w:hAnsi="Arial" w:cs="Arial"/>
                <w:sz w:val="26"/>
                <w:szCs w:val="26"/>
              </w:rPr>
            </w:pPr>
            <w:r>
              <w:rPr>
                <w:rFonts w:ascii="Arial" w:hAnsi="Arial" w:cs="Arial"/>
                <w:sz w:val="26"/>
                <w:szCs w:val="26"/>
              </w:rPr>
              <w:t>Запобігання забрудненню довкілля</w:t>
            </w:r>
          </w:p>
        </w:tc>
        <w:tc>
          <w:tcPr>
            <w:tcW w:w="2607"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Управління охорони здоров’я департаменту гуманітарної політики</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t>3.</w:t>
            </w:r>
          </w:p>
        </w:tc>
        <w:tc>
          <w:tcPr>
            <w:tcW w:w="2715" w:type="dxa"/>
            <w:tcBorders>
              <w:top w:val="single" w:sz="4" w:space="0" w:color="auto"/>
              <w:left w:val="single" w:sz="4" w:space="0" w:color="auto"/>
              <w:bottom w:val="single" w:sz="4" w:space="0" w:color="auto"/>
              <w:right w:val="single" w:sz="4" w:space="0" w:color="auto"/>
            </w:tcBorders>
          </w:tcPr>
          <w:p w:rsidR="009A1EB4" w:rsidRDefault="009A1EB4" w:rsidP="0038705E">
            <w:pPr>
              <w:jc w:val="center"/>
              <w:rPr>
                <w:rFonts w:ascii="Arial" w:hAnsi="Arial" w:cs="Arial"/>
                <w:sz w:val="26"/>
                <w:szCs w:val="26"/>
              </w:rPr>
            </w:pPr>
            <w:r>
              <w:rPr>
                <w:rFonts w:ascii="Arial" w:hAnsi="Arial" w:cs="Arial"/>
                <w:sz w:val="26"/>
                <w:szCs w:val="26"/>
              </w:rPr>
              <w:t>Забезпечення фінансування системи управління відходами в ЛМТГ</w:t>
            </w:r>
          </w:p>
          <w:p w:rsidR="009A1EB4" w:rsidRDefault="009A1EB4" w:rsidP="0038705E">
            <w:pPr>
              <w:jc w:val="center"/>
              <w:rPr>
                <w:rFonts w:ascii="Arial" w:hAnsi="Arial" w:cs="Arial"/>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1100,0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300,0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300,0</w:t>
            </w:r>
          </w:p>
        </w:tc>
        <w:tc>
          <w:tcPr>
            <w:tcW w:w="1958"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 xml:space="preserve">Запобігання забрудненню </w:t>
            </w:r>
            <w:r w:rsidR="003A70CF">
              <w:rPr>
                <w:rFonts w:ascii="Arial" w:hAnsi="Arial" w:cs="Arial"/>
                <w:sz w:val="26"/>
                <w:szCs w:val="26"/>
              </w:rPr>
              <w:t>довкілля</w:t>
            </w:r>
          </w:p>
        </w:tc>
        <w:tc>
          <w:tcPr>
            <w:tcW w:w="2607"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Департамент житлового господарства та  інфраструктури</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t>4.</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51125F" w:rsidP="0038705E">
            <w:pPr>
              <w:jc w:val="center"/>
              <w:rPr>
                <w:rFonts w:ascii="Arial" w:hAnsi="Arial" w:cs="Arial"/>
                <w:sz w:val="26"/>
                <w:szCs w:val="26"/>
              </w:rPr>
            </w:pPr>
            <w:r>
              <w:rPr>
                <w:rFonts w:ascii="Arial" w:hAnsi="Arial" w:cs="Arial"/>
                <w:sz w:val="26"/>
                <w:szCs w:val="26"/>
              </w:rPr>
              <w:t>Реалізація пілотних проє</w:t>
            </w:r>
            <w:r w:rsidR="009A1EB4">
              <w:rPr>
                <w:rFonts w:ascii="Arial" w:hAnsi="Arial" w:cs="Arial"/>
                <w:sz w:val="26"/>
                <w:szCs w:val="26"/>
              </w:rPr>
              <w:t>ктів поводження з відходами</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2025</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958"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Запобігання забрудненню</w:t>
            </w:r>
            <w:r w:rsidR="003A70CF">
              <w:rPr>
                <w:rFonts w:ascii="Arial" w:hAnsi="Arial" w:cs="Arial"/>
                <w:sz w:val="26"/>
                <w:szCs w:val="26"/>
              </w:rPr>
              <w:t xml:space="preserve"> довкілля</w:t>
            </w:r>
          </w:p>
        </w:tc>
        <w:tc>
          <w:tcPr>
            <w:tcW w:w="2607" w:type="dxa"/>
            <w:gridSpan w:val="3"/>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Департа</w:t>
            </w:r>
            <w:r w:rsidR="0038705E">
              <w:rPr>
                <w:rFonts w:ascii="Arial" w:hAnsi="Arial" w:cs="Arial"/>
                <w:sz w:val="26"/>
                <w:szCs w:val="26"/>
              </w:rPr>
              <w:t xml:space="preserve">мент житлового господарства та </w:t>
            </w:r>
            <w:r>
              <w:rPr>
                <w:rFonts w:ascii="Arial" w:hAnsi="Arial" w:cs="Arial"/>
                <w:sz w:val="26"/>
                <w:szCs w:val="26"/>
              </w:rPr>
              <w:t>інфраструктури, департамент природних ресурсів, будівництва та розвитку громад</w:t>
            </w:r>
          </w:p>
        </w:tc>
      </w:tr>
      <w:tr w:rsidR="009A1EB4" w:rsidTr="00AC6FDE">
        <w:tc>
          <w:tcPr>
            <w:tcW w:w="3226"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Разом</w:t>
            </w:r>
          </w:p>
        </w:tc>
        <w:tc>
          <w:tcPr>
            <w:tcW w:w="1134" w:type="dxa"/>
            <w:tcBorders>
              <w:top w:val="single" w:sz="4" w:space="0" w:color="auto"/>
              <w:left w:val="single" w:sz="4" w:space="0" w:color="auto"/>
              <w:bottom w:val="single" w:sz="4" w:space="0" w:color="auto"/>
              <w:right w:val="single" w:sz="4" w:space="0" w:color="auto"/>
            </w:tcBorders>
          </w:tcPr>
          <w:p w:rsidR="009A1EB4" w:rsidRDefault="009A1EB4" w:rsidP="0038705E">
            <w:pPr>
              <w:jc w:val="center"/>
              <w:rPr>
                <w:rFonts w:ascii="Arial" w:hAnsi="Arial" w:cs="Arial"/>
                <w:sz w:val="26"/>
                <w:szCs w:val="26"/>
              </w:rPr>
            </w:pP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15125,0</w:t>
            </w:r>
          </w:p>
        </w:tc>
        <w:tc>
          <w:tcPr>
            <w:tcW w:w="1137"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2375,0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1825,0</w:t>
            </w:r>
          </w:p>
        </w:tc>
        <w:tc>
          <w:tcPr>
            <w:tcW w:w="104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3525,0</w:t>
            </w:r>
          </w:p>
        </w:tc>
        <w:tc>
          <w:tcPr>
            <w:tcW w:w="125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3675,0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3725,0</w:t>
            </w:r>
          </w:p>
        </w:tc>
        <w:tc>
          <w:tcPr>
            <w:tcW w:w="1958" w:type="dxa"/>
            <w:tcBorders>
              <w:top w:val="single" w:sz="4" w:space="0" w:color="auto"/>
              <w:left w:val="single" w:sz="4" w:space="0" w:color="auto"/>
              <w:bottom w:val="single" w:sz="4" w:space="0" w:color="auto"/>
              <w:right w:val="single" w:sz="4" w:space="0" w:color="auto"/>
            </w:tcBorders>
          </w:tcPr>
          <w:p w:rsidR="009A1EB4" w:rsidRDefault="009A1EB4" w:rsidP="0038705E">
            <w:pPr>
              <w:jc w:val="center"/>
              <w:rPr>
                <w:rFonts w:ascii="Arial" w:hAnsi="Arial" w:cs="Arial"/>
                <w:sz w:val="26"/>
                <w:szCs w:val="26"/>
              </w:rPr>
            </w:pPr>
          </w:p>
        </w:tc>
        <w:tc>
          <w:tcPr>
            <w:tcW w:w="2607" w:type="dxa"/>
            <w:gridSpan w:val="3"/>
            <w:tcBorders>
              <w:top w:val="single" w:sz="4" w:space="0" w:color="auto"/>
              <w:left w:val="single" w:sz="4" w:space="0" w:color="auto"/>
              <w:bottom w:val="single" w:sz="4" w:space="0" w:color="auto"/>
              <w:right w:val="single" w:sz="4" w:space="0" w:color="auto"/>
            </w:tcBorders>
          </w:tcPr>
          <w:p w:rsidR="009A1EB4" w:rsidRDefault="009A1EB4" w:rsidP="0038705E">
            <w:pPr>
              <w:jc w:val="center"/>
              <w:rPr>
                <w:rFonts w:ascii="Arial" w:hAnsi="Arial" w:cs="Arial"/>
                <w:sz w:val="26"/>
                <w:szCs w:val="26"/>
              </w:rPr>
            </w:pPr>
          </w:p>
        </w:tc>
      </w:tr>
      <w:tr w:rsidR="009A1EB4" w:rsidTr="00AC6FDE">
        <w:tc>
          <w:tcPr>
            <w:tcW w:w="15871" w:type="dxa"/>
            <w:gridSpan w:val="17"/>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9. Екологічна освіта, інформаційна діяльність та співпраця з громадськими організаціями</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t>1.</w:t>
            </w:r>
          </w:p>
        </w:tc>
        <w:tc>
          <w:tcPr>
            <w:tcW w:w="2715" w:type="dxa"/>
            <w:tcBorders>
              <w:top w:val="single" w:sz="6" w:space="0" w:color="000000"/>
              <w:left w:val="single" w:sz="6" w:space="0" w:color="000000"/>
              <w:bottom w:val="single" w:sz="6" w:space="0" w:color="000000"/>
              <w:right w:val="single" w:sz="6" w:space="0" w:color="000000"/>
            </w:tcBorders>
            <w:hideMark/>
          </w:tcPr>
          <w:p w:rsidR="009A1EB4" w:rsidRDefault="009A1EB4" w:rsidP="0038705E">
            <w:pPr>
              <w:jc w:val="center"/>
              <w:rPr>
                <w:rFonts w:ascii="Arial" w:hAnsi="Arial" w:cs="Arial"/>
                <w:sz w:val="26"/>
                <w:szCs w:val="26"/>
              </w:rPr>
            </w:pPr>
            <w:r>
              <w:rPr>
                <w:rFonts w:ascii="Arial" w:hAnsi="Arial" w:cs="Arial"/>
                <w:sz w:val="26"/>
                <w:szCs w:val="26"/>
              </w:rPr>
              <w:t xml:space="preserve">Розміщення на офіційному сайті </w:t>
            </w:r>
            <w:r>
              <w:rPr>
                <w:rFonts w:ascii="Arial" w:hAnsi="Arial" w:cs="Arial"/>
                <w:sz w:val="26"/>
                <w:szCs w:val="26"/>
              </w:rPr>
              <w:lastRenderedPageBreak/>
              <w:t>ЛМР та в ЗМІ матеріалів про діяльність щодо охорони довкілля</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lastRenderedPageBreak/>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166"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16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10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987"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 xml:space="preserve">Оперативне інформування </w:t>
            </w:r>
            <w:r>
              <w:rPr>
                <w:rFonts w:ascii="Arial" w:hAnsi="Arial" w:cs="Arial"/>
                <w:sz w:val="26"/>
                <w:szCs w:val="26"/>
              </w:rPr>
              <w:lastRenderedPageBreak/>
              <w:t>мешканців про стан довкілля</w:t>
            </w:r>
          </w:p>
        </w:tc>
        <w:tc>
          <w:tcPr>
            <w:tcW w:w="2578"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lastRenderedPageBreak/>
              <w:t xml:space="preserve">Департамент природних </w:t>
            </w:r>
            <w:r>
              <w:rPr>
                <w:rFonts w:ascii="Arial" w:hAnsi="Arial" w:cs="Arial"/>
                <w:sz w:val="26"/>
                <w:szCs w:val="26"/>
              </w:rPr>
              <w:lastRenderedPageBreak/>
              <w:t xml:space="preserve">ресурсів, будівництва та розвитку громад </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lastRenderedPageBreak/>
              <w:t>2.</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 xml:space="preserve">Підтримка експериментальної роботи в системі </w:t>
            </w:r>
            <w:r w:rsidR="0051125F">
              <w:rPr>
                <w:rFonts w:ascii="Arial" w:hAnsi="Arial" w:cs="Arial"/>
                <w:sz w:val="26"/>
                <w:szCs w:val="26"/>
              </w:rPr>
              <w:t>безперервної екологічної освіти</w:t>
            </w:r>
            <w:r>
              <w:rPr>
                <w:rFonts w:ascii="Arial" w:hAnsi="Arial" w:cs="Arial"/>
                <w:sz w:val="26"/>
                <w:szCs w:val="26"/>
              </w:rPr>
              <w:t xml:space="preserve"> (екологічний садочок "Зернятко")</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166"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40,0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40,0</w:t>
            </w:r>
          </w:p>
        </w:tc>
        <w:tc>
          <w:tcPr>
            <w:tcW w:w="116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40,0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40,0</w:t>
            </w:r>
          </w:p>
        </w:tc>
        <w:tc>
          <w:tcPr>
            <w:tcW w:w="110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40,0</w:t>
            </w:r>
          </w:p>
        </w:tc>
        <w:tc>
          <w:tcPr>
            <w:tcW w:w="1987"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Підвищення рівня екологічної просвіти дитячого населення міста</w:t>
            </w:r>
          </w:p>
        </w:tc>
        <w:tc>
          <w:tcPr>
            <w:tcW w:w="2578"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Управління освіти департаменту розвитку</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t>3.</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Проведення інформаційно-просвітницьких кампаній серед населення (акції в межах наявних міських активностей, конкурси в соціальних мережах, відеоролики, брошури тощо) із щорічною зміною фокусу</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2025-2028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1000,0</w:t>
            </w:r>
          </w:p>
        </w:tc>
        <w:tc>
          <w:tcPr>
            <w:tcW w:w="1166"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220,0</w:t>
            </w:r>
          </w:p>
        </w:tc>
        <w:tc>
          <w:tcPr>
            <w:tcW w:w="116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240,0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260,0</w:t>
            </w:r>
          </w:p>
        </w:tc>
        <w:tc>
          <w:tcPr>
            <w:tcW w:w="110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280,0</w:t>
            </w:r>
          </w:p>
        </w:tc>
        <w:tc>
          <w:tcPr>
            <w:tcW w:w="1987"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Підвищення рівня екологічної освіти населення</w:t>
            </w:r>
          </w:p>
        </w:tc>
        <w:tc>
          <w:tcPr>
            <w:tcW w:w="2578"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Департамент</w:t>
            </w:r>
          </w:p>
          <w:p w:rsidR="009A1EB4" w:rsidRDefault="009A1EB4" w:rsidP="0038705E">
            <w:pPr>
              <w:jc w:val="center"/>
              <w:rPr>
                <w:rFonts w:ascii="Arial" w:hAnsi="Arial" w:cs="Arial"/>
                <w:sz w:val="26"/>
                <w:szCs w:val="26"/>
              </w:rPr>
            </w:pPr>
            <w:r>
              <w:rPr>
                <w:rFonts w:ascii="Arial" w:hAnsi="Arial" w:cs="Arial"/>
                <w:sz w:val="26"/>
                <w:szCs w:val="26"/>
              </w:rPr>
              <w:t>природних ресурсів, будівництва та розвитку громад</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t>4.</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Проведення екодизайхакатонів (екологічного хакатону)</w:t>
            </w:r>
          </w:p>
          <w:p w:rsidR="009A1EB4" w:rsidRDefault="009A1EB4" w:rsidP="0038705E">
            <w:pPr>
              <w:jc w:val="center"/>
              <w:rPr>
                <w:rFonts w:ascii="Arial" w:hAnsi="Arial" w:cs="Arial"/>
                <w:sz w:val="26"/>
                <w:szCs w:val="26"/>
              </w:rPr>
            </w:pPr>
            <w:r>
              <w:rPr>
                <w:rFonts w:ascii="Arial" w:hAnsi="Arial" w:cs="Arial"/>
                <w:sz w:val="26"/>
                <w:szCs w:val="26"/>
              </w:rPr>
              <w:lastRenderedPageBreak/>
              <w:t>серед здобувачів освіти</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lastRenderedPageBreak/>
              <w:t>2025-2028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880,0</w:t>
            </w:r>
          </w:p>
        </w:tc>
        <w:tc>
          <w:tcPr>
            <w:tcW w:w="1166"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160,0</w:t>
            </w:r>
          </w:p>
        </w:tc>
        <w:tc>
          <w:tcPr>
            <w:tcW w:w="116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240,0</w:t>
            </w:r>
          </w:p>
        </w:tc>
        <w:tc>
          <w:tcPr>
            <w:tcW w:w="110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280,0</w:t>
            </w:r>
          </w:p>
        </w:tc>
        <w:tc>
          <w:tcPr>
            <w:tcW w:w="1987"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Вирішення конкретних довкіллєвих проблем громади.</w:t>
            </w:r>
          </w:p>
        </w:tc>
        <w:tc>
          <w:tcPr>
            <w:tcW w:w="2578"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 xml:space="preserve">Департамент природних ресурсів, будівництва та розвитку громад, </w:t>
            </w:r>
            <w:r>
              <w:rPr>
                <w:rFonts w:ascii="Arial" w:hAnsi="Arial" w:cs="Arial"/>
                <w:sz w:val="26"/>
                <w:szCs w:val="26"/>
              </w:rPr>
              <w:lastRenderedPageBreak/>
              <w:t>департамент гуманітарної політики</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lastRenderedPageBreak/>
              <w:t>5.</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Розробка й реалізація програми гарденотерапевтич-них занять для військовослужбов</w:t>
            </w:r>
            <w:r w:rsidR="00E12B74">
              <w:rPr>
                <w:rFonts w:ascii="Arial" w:hAnsi="Arial" w:cs="Arial"/>
                <w:sz w:val="26"/>
                <w:szCs w:val="26"/>
              </w:rPr>
              <w:t>-</w:t>
            </w:r>
            <w:r>
              <w:rPr>
                <w:rFonts w:ascii="Arial" w:hAnsi="Arial" w:cs="Arial"/>
                <w:sz w:val="26"/>
                <w:szCs w:val="26"/>
              </w:rPr>
              <w:t>ців, ветеранів і членів їхніх родин</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2024-2025</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1500,0</w:t>
            </w:r>
          </w:p>
        </w:tc>
        <w:tc>
          <w:tcPr>
            <w:tcW w:w="1166"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16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300,0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400,0</w:t>
            </w:r>
          </w:p>
        </w:tc>
        <w:tc>
          <w:tcPr>
            <w:tcW w:w="110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500,0</w:t>
            </w:r>
          </w:p>
        </w:tc>
        <w:tc>
          <w:tcPr>
            <w:tcW w:w="1987"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Психологічна екоорієнтова-на реабілітація військовос-лужбовців, ветеранів, членів їхніх родин</w:t>
            </w:r>
          </w:p>
        </w:tc>
        <w:tc>
          <w:tcPr>
            <w:tcW w:w="2578"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Департамент гуманітарної політики</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t>6.</w:t>
            </w:r>
          </w:p>
        </w:tc>
        <w:tc>
          <w:tcPr>
            <w:tcW w:w="271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Проведення екологічних конференцій, семінарів, вечорів та інших еколого- просвітницьких акцій</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2025-2028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400,0</w:t>
            </w:r>
          </w:p>
        </w:tc>
        <w:tc>
          <w:tcPr>
            <w:tcW w:w="1166"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16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10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987"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Підвищення рівня екологічної освіти населення</w:t>
            </w:r>
          </w:p>
        </w:tc>
        <w:tc>
          <w:tcPr>
            <w:tcW w:w="2578"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 xml:space="preserve">Департамент природних ресурсів, будівництва та розвитку громад, департамент гуманітарної політики </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t>7.</w:t>
            </w:r>
          </w:p>
        </w:tc>
        <w:tc>
          <w:tcPr>
            <w:tcW w:w="2715" w:type="dxa"/>
            <w:tcBorders>
              <w:top w:val="single" w:sz="6" w:space="0" w:color="000000"/>
              <w:left w:val="single" w:sz="6" w:space="0" w:color="000000"/>
              <w:bottom w:val="single" w:sz="6" w:space="0" w:color="000000"/>
              <w:right w:val="single" w:sz="6" w:space="0" w:color="000000"/>
            </w:tcBorders>
            <w:hideMark/>
          </w:tcPr>
          <w:p w:rsidR="009A1EB4" w:rsidRDefault="009A1EB4" w:rsidP="0038705E">
            <w:pPr>
              <w:jc w:val="center"/>
              <w:rPr>
                <w:rFonts w:ascii="Arial" w:hAnsi="Arial" w:cs="Arial"/>
                <w:sz w:val="26"/>
                <w:szCs w:val="26"/>
              </w:rPr>
            </w:pPr>
            <w:r>
              <w:rPr>
                <w:rFonts w:ascii="Arial" w:hAnsi="Arial" w:cs="Arial"/>
                <w:sz w:val="26"/>
                <w:szCs w:val="26"/>
              </w:rPr>
              <w:t xml:space="preserve">Видання поліграфічної продукції та проведення виставок книг, плакатів, буклетів, фоторобіт, квітникарства і виробів народної творчості </w:t>
            </w:r>
            <w:r>
              <w:rPr>
                <w:rFonts w:ascii="Arial" w:hAnsi="Arial" w:cs="Arial"/>
                <w:sz w:val="26"/>
                <w:szCs w:val="26"/>
              </w:rPr>
              <w:lastRenderedPageBreak/>
              <w:t>екологічного спрямування</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lastRenderedPageBreak/>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166"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w:t>
            </w:r>
          </w:p>
        </w:tc>
        <w:tc>
          <w:tcPr>
            <w:tcW w:w="116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w:t>
            </w:r>
          </w:p>
        </w:tc>
        <w:tc>
          <w:tcPr>
            <w:tcW w:w="110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w:t>
            </w:r>
          </w:p>
        </w:tc>
        <w:tc>
          <w:tcPr>
            <w:tcW w:w="1987"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Підвищення рівня екологічної освіти населення</w:t>
            </w:r>
          </w:p>
        </w:tc>
        <w:tc>
          <w:tcPr>
            <w:tcW w:w="2578"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 xml:space="preserve">Департамент природних ресурсів, будівництва та розвитку громад </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t>8.</w:t>
            </w:r>
          </w:p>
        </w:tc>
        <w:tc>
          <w:tcPr>
            <w:tcW w:w="2715" w:type="dxa"/>
            <w:tcBorders>
              <w:top w:val="single" w:sz="6" w:space="0" w:color="000000"/>
              <w:left w:val="single" w:sz="6" w:space="0" w:color="000000"/>
              <w:bottom w:val="single" w:sz="6" w:space="0" w:color="000000"/>
              <w:right w:val="single" w:sz="6" w:space="0" w:color="000000"/>
            </w:tcBorders>
            <w:hideMark/>
          </w:tcPr>
          <w:p w:rsidR="009A1EB4" w:rsidRDefault="009A1EB4" w:rsidP="0038705E">
            <w:pPr>
              <w:jc w:val="center"/>
              <w:rPr>
                <w:rFonts w:ascii="Arial" w:hAnsi="Arial" w:cs="Arial"/>
                <w:sz w:val="26"/>
                <w:szCs w:val="26"/>
              </w:rPr>
            </w:pPr>
            <w:r>
              <w:rPr>
                <w:rFonts w:ascii="Arial" w:hAnsi="Arial" w:cs="Arial"/>
                <w:sz w:val="26"/>
                <w:szCs w:val="26"/>
              </w:rPr>
              <w:t>Розробка й ознакування нових екологічних стежок та маршрутів</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300,0</w:t>
            </w:r>
          </w:p>
        </w:tc>
        <w:tc>
          <w:tcPr>
            <w:tcW w:w="1166"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w:t>
            </w:r>
          </w:p>
        </w:tc>
        <w:tc>
          <w:tcPr>
            <w:tcW w:w="116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w:t>
            </w:r>
          </w:p>
        </w:tc>
        <w:tc>
          <w:tcPr>
            <w:tcW w:w="110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w:t>
            </w:r>
          </w:p>
        </w:tc>
        <w:tc>
          <w:tcPr>
            <w:tcW w:w="1987"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Підвищення рівня екологічної освіти населення</w:t>
            </w:r>
          </w:p>
        </w:tc>
        <w:tc>
          <w:tcPr>
            <w:tcW w:w="2578"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Департамент природних ресурсів, будівництва та розвитку громад</w:t>
            </w:r>
          </w:p>
        </w:tc>
      </w:tr>
      <w:tr w:rsidR="009A1EB4" w:rsidTr="00AC6FDE">
        <w:tc>
          <w:tcPr>
            <w:tcW w:w="511" w:type="dxa"/>
            <w:tcBorders>
              <w:top w:val="single" w:sz="4" w:space="0" w:color="auto"/>
              <w:left w:val="single" w:sz="4" w:space="0" w:color="auto"/>
              <w:bottom w:val="single" w:sz="4" w:space="0" w:color="auto"/>
              <w:right w:val="single" w:sz="4" w:space="0" w:color="auto"/>
            </w:tcBorders>
            <w:hideMark/>
          </w:tcPr>
          <w:p w:rsidR="009A1EB4" w:rsidRDefault="009A1EB4">
            <w:pPr>
              <w:jc w:val="both"/>
              <w:rPr>
                <w:rFonts w:ascii="Arial" w:hAnsi="Arial" w:cs="Arial"/>
                <w:sz w:val="26"/>
                <w:szCs w:val="26"/>
              </w:rPr>
            </w:pPr>
            <w:r>
              <w:rPr>
                <w:rFonts w:ascii="Arial" w:hAnsi="Arial" w:cs="Arial"/>
                <w:sz w:val="26"/>
                <w:szCs w:val="26"/>
              </w:rPr>
              <w:t>9.</w:t>
            </w:r>
          </w:p>
        </w:tc>
        <w:tc>
          <w:tcPr>
            <w:tcW w:w="2715" w:type="dxa"/>
            <w:tcBorders>
              <w:top w:val="single" w:sz="6" w:space="0" w:color="000000"/>
              <w:left w:val="single" w:sz="6" w:space="0" w:color="000000"/>
              <w:bottom w:val="single" w:sz="6" w:space="0" w:color="000000"/>
              <w:right w:val="single" w:sz="6" w:space="0" w:color="000000"/>
            </w:tcBorders>
            <w:hideMark/>
          </w:tcPr>
          <w:p w:rsidR="009A1EB4" w:rsidRDefault="009A1EB4" w:rsidP="0038705E">
            <w:pPr>
              <w:jc w:val="center"/>
              <w:rPr>
                <w:rFonts w:ascii="Arial" w:hAnsi="Arial" w:cs="Arial"/>
                <w:sz w:val="26"/>
                <w:szCs w:val="26"/>
              </w:rPr>
            </w:pPr>
            <w:r>
              <w:rPr>
                <w:rFonts w:ascii="Arial" w:hAnsi="Arial" w:cs="Arial"/>
                <w:sz w:val="26"/>
                <w:szCs w:val="26"/>
              </w:rPr>
              <w:t>Проведення тематичних екоквестів в об’єктах ПЗФ та встановлення інформаційних стендів</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200,0</w:t>
            </w:r>
          </w:p>
        </w:tc>
        <w:tc>
          <w:tcPr>
            <w:tcW w:w="1166"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w:t>
            </w:r>
          </w:p>
        </w:tc>
        <w:tc>
          <w:tcPr>
            <w:tcW w:w="116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w:t>
            </w:r>
          </w:p>
        </w:tc>
        <w:tc>
          <w:tcPr>
            <w:tcW w:w="110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50,0</w:t>
            </w:r>
          </w:p>
        </w:tc>
        <w:tc>
          <w:tcPr>
            <w:tcW w:w="1987"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Підвищення рівня екологічної освіти населення</w:t>
            </w:r>
          </w:p>
        </w:tc>
        <w:tc>
          <w:tcPr>
            <w:tcW w:w="2578"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 xml:space="preserve">Департамент природних ресурсів, будівництва та розвитку громад </w:t>
            </w:r>
          </w:p>
        </w:tc>
      </w:tr>
      <w:tr w:rsidR="009A1EB4" w:rsidTr="00AC6FDE">
        <w:tc>
          <w:tcPr>
            <w:tcW w:w="3226" w:type="dxa"/>
            <w:gridSpan w:val="2"/>
            <w:tcBorders>
              <w:top w:val="single" w:sz="4" w:space="0" w:color="auto"/>
              <w:left w:val="single" w:sz="4" w:space="0" w:color="auto"/>
              <w:bottom w:val="single" w:sz="4" w:space="0" w:color="auto"/>
              <w:right w:val="single" w:sz="6" w:space="0" w:color="000000"/>
            </w:tcBorders>
            <w:hideMark/>
          </w:tcPr>
          <w:p w:rsidR="009A1EB4" w:rsidRDefault="009A1EB4" w:rsidP="0038705E">
            <w:pPr>
              <w:jc w:val="center"/>
              <w:rPr>
                <w:rFonts w:ascii="Arial" w:hAnsi="Arial" w:cs="Arial"/>
                <w:sz w:val="26"/>
                <w:szCs w:val="26"/>
              </w:rPr>
            </w:pPr>
            <w:r>
              <w:rPr>
                <w:rFonts w:ascii="Arial" w:hAnsi="Arial" w:cs="Arial"/>
                <w:sz w:val="26"/>
                <w:szCs w:val="26"/>
              </w:rPr>
              <w:t>Разом</w:t>
            </w:r>
          </w:p>
        </w:tc>
        <w:tc>
          <w:tcPr>
            <w:tcW w:w="1134" w:type="dxa"/>
            <w:tcBorders>
              <w:top w:val="single" w:sz="4" w:space="0" w:color="auto"/>
              <w:left w:val="single" w:sz="4" w:space="0" w:color="auto"/>
              <w:bottom w:val="single" w:sz="4" w:space="0" w:color="auto"/>
              <w:right w:val="single" w:sz="4" w:space="0" w:color="auto"/>
            </w:tcBorders>
          </w:tcPr>
          <w:p w:rsidR="009A1EB4" w:rsidRDefault="009A1EB4" w:rsidP="0038705E">
            <w:pPr>
              <w:jc w:val="center"/>
              <w:rPr>
                <w:rFonts w:ascii="Arial" w:hAnsi="Arial" w:cs="Arial"/>
                <w:sz w:val="26"/>
                <w:szCs w:val="26"/>
              </w:rPr>
            </w:pP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4680,0</w:t>
            </w:r>
          </w:p>
        </w:tc>
        <w:tc>
          <w:tcPr>
            <w:tcW w:w="1166"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240,0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870,0</w:t>
            </w:r>
          </w:p>
        </w:tc>
        <w:tc>
          <w:tcPr>
            <w:tcW w:w="116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1030,0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1190,0</w:t>
            </w:r>
          </w:p>
        </w:tc>
        <w:tc>
          <w:tcPr>
            <w:tcW w:w="1105"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1350,0</w:t>
            </w:r>
          </w:p>
        </w:tc>
        <w:tc>
          <w:tcPr>
            <w:tcW w:w="1987" w:type="dxa"/>
            <w:gridSpan w:val="2"/>
            <w:tcBorders>
              <w:top w:val="single" w:sz="4" w:space="0" w:color="auto"/>
              <w:left w:val="single" w:sz="4" w:space="0" w:color="auto"/>
              <w:bottom w:val="single" w:sz="4" w:space="0" w:color="auto"/>
              <w:right w:val="single" w:sz="4" w:space="0" w:color="auto"/>
            </w:tcBorders>
          </w:tcPr>
          <w:p w:rsidR="009A1EB4" w:rsidRDefault="009A1EB4" w:rsidP="0038705E">
            <w:pPr>
              <w:jc w:val="center"/>
              <w:rPr>
                <w:rFonts w:ascii="Arial" w:hAnsi="Arial" w:cs="Arial"/>
                <w:sz w:val="26"/>
                <w:szCs w:val="26"/>
              </w:rPr>
            </w:pPr>
          </w:p>
        </w:tc>
        <w:tc>
          <w:tcPr>
            <w:tcW w:w="2578" w:type="dxa"/>
            <w:gridSpan w:val="2"/>
            <w:tcBorders>
              <w:top w:val="single" w:sz="4" w:space="0" w:color="auto"/>
              <w:left w:val="single" w:sz="4" w:space="0" w:color="auto"/>
              <w:bottom w:val="single" w:sz="4" w:space="0" w:color="auto"/>
              <w:right w:val="single" w:sz="4" w:space="0" w:color="auto"/>
            </w:tcBorders>
          </w:tcPr>
          <w:p w:rsidR="009A1EB4" w:rsidRDefault="009A1EB4">
            <w:pPr>
              <w:jc w:val="both"/>
              <w:rPr>
                <w:rFonts w:ascii="Arial" w:hAnsi="Arial" w:cs="Arial"/>
                <w:sz w:val="26"/>
                <w:szCs w:val="26"/>
              </w:rPr>
            </w:pPr>
          </w:p>
        </w:tc>
      </w:tr>
      <w:tr w:rsidR="009A1EB4" w:rsidTr="00AC6FDE">
        <w:tc>
          <w:tcPr>
            <w:tcW w:w="3226" w:type="dxa"/>
            <w:gridSpan w:val="2"/>
            <w:tcBorders>
              <w:top w:val="single" w:sz="4" w:space="0" w:color="auto"/>
              <w:left w:val="single" w:sz="4" w:space="0" w:color="auto"/>
              <w:bottom w:val="single" w:sz="4" w:space="0" w:color="auto"/>
              <w:right w:val="single" w:sz="6" w:space="0" w:color="000000"/>
            </w:tcBorders>
            <w:hideMark/>
          </w:tcPr>
          <w:p w:rsidR="009A1EB4" w:rsidRDefault="009A1EB4" w:rsidP="0038705E">
            <w:pPr>
              <w:jc w:val="center"/>
              <w:rPr>
                <w:rFonts w:ascii="Arial" w:hAnsi="Arial" w:cs="Arial"/>
                <w:sz w:val="26"/>
                <w:szCs w:val="26"/>
              </w:rPr>
            </w:pPr>
            <w:r>
              <w:rPr>
                <w:rFonts w:ascii="Arial" w:hAnsi="Arial" w:cs="Arial"/>
                <w:sz w:val="26"/>
                <w:szCs w:val="26"/>
              </w:rPr>
              <w:t>Всього</w:t>
            </w:r>
          </w:p>
        </w:tc>
        <w:tc>
          <w:tcPr>
            <w:tcW w:w="1134" w:type="dxa"/>
            <w:tcBorders>
              <w:top w:val="single" w:sz="4" w:space="0" w:color="auto"/>
              <w:left w:val="single" w:sz="4" w:space="0" w:color="auto"/>
              <w:bottom w:val="single" w:sz="4" w:space="0" w:color="auto"/>
              <w:right w:val="single" w:sz="4" w:space="0" w:color="auto"/>
            </w:tcBorders>
            <w:hideMark/>
          </w:tcPr>
          <w:p w:rsidR="009A1EB4" w:rsidRDefault="009A1EB4" w:rsidP="0051125F">
            <w:pPr>
              <w:jc w:val="center"/>
              <w:rPr>
                <w:rFonts w:ascii="Arial" w:hAnsi="Arial" w:cs="Arial"/>
                <w:sz w:val="26"/>
                <w:szCs w:val="26"/>
              </w:rPr>
            </w:pPr>
            <w:r>
              <w:rPr>
                <w:rFonts w:ascii="Arial" w:hAnsi="Arial" w:cs="Arial"/>
                <w:sz w:val="26"/>
                <w:szCs w:val="26"/>
              </w:rPr>
              <w:t>2024-2028</w:t>
            </w:r>
          </w:p>
        </w:tc>
        <w:tc>
          <w:tcPr>
            <w:tcW w:w="1276" w:type="dxa"/>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76755,0</w:t>
            </w:r>
          </w:p>
        </w:tc>
        <w:tc>
          <w:tcPr>
            <w:tcW w:w="1166"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11165,0</w:t>
            </w:r>
          </w:p>
        </w:tc>
        <w:tc>
          <w:tcPr>
            <w:tcW w:w="1105" w:type="dxa"/>
            <w:gridSpan w:val="2"/>
            <w:tcBorders>
              <w:top w:val="single" w:sz="4" w:space="0" w:color="auto"/>
              <w:left w:val="single" w:sz="4" w:space="0" w:color="auto"/>
              <w:bottom w:val="single" w:sz="4" w:space="0" w:color="auto"/>
              <w:right w:val="single" w:sz="4" w:space="0" w:color="auto"/>
            </w:tcBorders>
            <w:hideMark/>
          </w:tcPr>
          <w:p w:rsidR="009A1EB4" w:rsidRPr="00AC6FDE" w:rsidRDefault="009A1EB4" w:rsidP="0038705E">
            <w:pPr>
              <w:jc w:val="center"/>
              <w:rPr>
                <w:rFonts w:ascii="Arial" w:hAnsi="Arial" w:cs="Arial"/>
              </w:rPr>
            </w:pPr>
            <w:r w:rsidRPr="00AC6FDE">
              <w:rPr>
                <w:rFonts w:ascii="Arial" w:hAnsi="Arial" w:cs="Arial"/>
              </w:rPr>
              <w:t>10795,0</w:t>
            </w:r>
          </w:p>
        </w:tc>
        <w:tc>
          <w:tcPr>
            <w:tcW w:w="1160" w:type="dxa"/>
            <w:gridSpan w:val="2"/>
            <w:tcBorders>
              <w:top w:val="single" w:sz="4" w:space="0" w:color="auto"/>
              <w:left w:val="single" w:sz="4" w:space="0" w:color="auto"/>
              <w:bottom w:val="single" w:sz="4" w:space="0" w:color="auto"/>
              <w:right w:val="single" w:sz="4" w:space="0" w:color="auto"/>
            </w:tcBorders>
            <w:hideMark/>
          </w:tcPr>
          <w:p w:rsidR="009A1EB4" w:rsidRDefault="009A1EB4" w:rsidP="0038705E">
            <w:pPr>
              <w:jc w:val="center"/>
              <w:rPr>
                <w:rFonts w:ascii="Arial" w:hAnsi="Arial" w:cs="Arial"/>
                <w:sz w:val="26"/>
                <w:szCs w:val="26"/>
              </w:rPr>
            </w:pPr>
            <w:r>
              <w:rPr>
                <w:rFonts w:ascii="Arial" w:hAnsi="Arial" w:cs="Arial"/>
                <w:sz w:val="26"/>
                <w:szCs w:val="26"/>
              </w:rPr>
              <w:t>18155,0</w:t>
            </w:r>
          </w:p>
        </w:tc>
        <w:tc>
          <w:tcPr>
            <w:tcW w:w="1134" w:type="dxa"/>
            <w:gridSpan w:val="2"/>
            <w:tcBorders>
              <w:top w:val="single" w:sz="4" w:space="0" w:color="auto"/>
              <w:left w:val="single" w:sz="4" w:space="0" w:color="auto"/>
              <w:bottom w:val="single" w:sz="4" w:space="0" w:color="auto"/>
              <w:right w:val="single" w:sz="4" w:space="0" w:color="auto"/>
            </w:tcBorders>
            <w:hideMark/>
          </w:tcPr>
          <w:p w:rsidR="009A1EB4" w:rsidRPr="00AC6FDE" w:rsidRDefault="009A1EB4" w:rsidP="0038705E">
            <w:pPr>
              <w:jc w:val="center"/>
              <w:rPr>
                <w:rFonts w:ascii="Arial" w:hAnsi="Arial" w:cs="Arial"/>
              </w:rPr>
            </w:pPr>
            <w:r w:rsidRPr="00AC6FDE">
              <w:rPr>
                <w:rFonts w:ascii="Arial" w:hAnsi="Arial" w:cs="Arial"/>
              </w:rPr>
              <w:t>18215,0</w:t>
            </w:r>
          </w:p>
        </w:tc>
        <w:tc>
          <w:tcPr>
            <w:tcW w:w="1105" w:type="dxa"/>
            <w:tcBorders>
              <w:top w:val="single" w:sz="4" w:space="0" w:color="auto"/>
              <w:left w:val="single" w:sz="4" w:space="0" w:color="auto"/>
              <w:bottom w:val="single" w:sz="4" w:space="0" w:color="auto"/>
              <w:right w:val="single" w:sz="4" w:space="0" w:color="auto"/>
            </w:tcBorders>
            <w:hideMark/>
          </w:tcPr>
          <w:p w:rsidR="009A1EB4" w:rsidRPr="00AC6FDE" w:rsidRDefault="009A1EB4" w:rsidP="0038705E">
            <w:pPr>
              <w:jc w:val="center"/>
              <w:rPr>
                <w:rFonts w:ascii="Arial" w:hAnsi="Arial" w:cs="Arial"/>
              </w:rPr>
            </w:pPr>
            <w:r w:rsidRPr="00AC6FDE">
              <w:rPr>
                <w:rFonts w:ascii="Arial" w:hAnsi="Arial" w:cs="Arial"/>
              </w:rPr>
              <w:t>18425,0</w:t>
            </w:r>
          </w:p>
        </w:tc>
        <w:tc>
          <w:tcPr>
            <w:tcW w:w="1987" w:type="dxa"/>
            <w:gridSpan w:val="2"/>
            <w:tcBorders>
              <w:top w:val="single" w:sz="4" w:space="0" w:color="auto"/>
              <w:left w:val="single" w:sz="4" w:space="0" w:color="auto"/>
              <w:bottom w:val="single" w:sz="4" w:space="0" w:color="auto"/>
              <w:right w:val="single" w:sz="4" w:space="0" w:color="auto"/>
            </w:tcBorders>
          </w:tcPr>
          <w:p w:rsidR="009A1EB4" w:rsidRDefault="009A1EB4" w:rsidP="0038705E">
            <w:pPr>
              <w:jc w:val="center"/>
              <w:rPr>
                <w:rFonts w:ascii="Arial" w:hAnsi="Arial" w:cs="Arial"/>
                <w:sz w:val="26"/>
                <w:szCs w:val="26"/>
              </w:rPr>
            </w:pPr>
          </w:p>
        </w:tc>
        <w:tc>
          <w:tcPr>
            <w:tcW w:w="2578" w:type="dxa"/>
            <w:gridSpan w:val="2"/>
            <w:tcBorders>
              <w:top w:val="single" w:sz="4" w:space="0" w:color="auto"/>
              <w:left w:val="single" w:sz="4" w:space="0" w:color="auto"/>
              <w:bottom w:val="single" w:sz="4" w:space="0" w:color="auto"/>
              <w:right w:val="single" w:sz="4" w:space="0" w:color="auto"/>
            </w:tcBorders>
          </w:tcPr>
          <w:p w:rsidR="009A1EB4" w:rsidRDefault="009A1EB4">
            <w:pPr>
              <w:jc w:val="both"/>
              <w:rPr>
                <w:rFonts w:ascii="Arial" w:hAnsi="Arial" w:cs="Arial"/>
                <w:sz w:val="26"/>
                <w:szCs w:val="26"/>
              </w:rPr>
            </w:pPr>
          </w:p>
        </w:tc>
      </w:tr>
    </w:tbl>
    <w:p w:rsidR="009A1EB4" w:rsidRDefault="009A1EB4" w:rsidP="009A1EB4">
      <w:pPr>
        <w:suppressAutoHyphens w:val="0"/>
        <w:rPr>
          <w:rFonts w:ascii="Arial" w:hAnsi="Arial" w:cs="Arial"/>
          <w:sz w:val="26"/>
          <w:szCs w:val="26"/>
        </w:rPr>
      </w:pPr>
    </w:p>
    <w:p w:rsidR="00565D8C" w:rsidRDefault="00565D8C" w:rsidP="009A1EB4">
      <w:pPr>
        <w:suppressAutoHyphens w:val="0"/>
        <w:rPr>
          <w:rFonts w:ascii="Arial" w:hAnsi="Arial" w:cs="Arial"/>
          <w:sz w:val="26"/>
          <w:szCs w:val="26"/>
        </w:rPr>
      </w:pPr>
    </w:p>
    <w:p w:rsidR="00565D8C" w:rsidRDefault="00565D8C" w:rsidP="009A1EB4">
      <w:pPr>
        <w:suppressAutoHyphens w:val="0"/>
        <w:rPr>
          <w:rFonts w:ascii="Arial" w:hAnsi="Arial" w:cs="Arial"/>
          <w:sz w:val="26"/>
          <w:szCs w:val="26"/>
        </w:rPr>
      </w:pPr>
    </w:p>
    <w:p w:rsidR="00565D8C" w:rsidRDefault="00565D8C" w:rsidP="009A1EB4">
      <w:pPr>
        <w:suppressAutoHyphens w:val="0"/>
        <w:rPr>
          <w:rFonts w:ascii="Arial" w:hAnsi="Arial" w:cs="Arial"/>
          <w:sz w:val="26"/>
          <w:szCs w:val="26"/>
        </w:rPr>
      </w:pPr>
      <w:r>
        <w:rPr>
          <w:rFonts w:ascii="Arial" w:hAnsi="Arial" w:cs="Arial"/>
          <w:sz w:val="26"/>
          <w:szCs w:val="26"/>
        </w:rPr>
        <w:t>Секретар ради</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Маркіян ЛОПАЧАК</w:t>
      </w:r>
    </w:p>
    <w:p w:rsidR="00565D8C" w:rsidRDefault="00565D8C" w:rsidP="009A1EB4">
      <w:pPr>
        <w:suppressAutoHyphens w:val="0"/>
        <w:rPr>
          <w:rFonts w:ascii="Arial" w:hAnsi="Arial" w:cs="Arial"/>
          <w:sz w:val="26"/>
          <w:szCs w:val="26"/>
        </w:rPr>
      </w:pPr>
    </w:p>
    <w:p w:rsidR="00565D8C" w:rsidRDefault="00565D8C" w:rsidP="00565D8C">
      <w:pPr>
        <w:suppressAutoHyphens w:val="0"/>
        <w:ind w:firstLine="708"/>
        <w:rPr>
          <w:rFonts w:ascii="Arial" w:hAnsi="Arial" w:cs="Arial"/>
          <w:sz w:val="26"/>
          <w:szCs w:val="26"/>
        </w:rPr>
      </w:pPr>
      <w:r>
        <w:rPr>
          <w:rFonts w:ascii="Arial" w:hAnsi="Arial" w:cs="Arial"/>
          <w:sz w:val="26"/>
          <w:szCs w:val="26"/>
        </w:rPr>
        <w:t>Віза:</w:t>
      </w:r>
    </w:p>
    <w:p w:rsidR="00565D8C" w:rsidRDefault="00565D8C" w:rsidP="009A1EB4">
      <w:pPr>
        <w:suppressAutoHyphens w:val="0"/>
        <w:rPr>
          <w:rFonts w:ascii="Arial" w:hAnsi="Arial" w:cs="Arial"/>
          <w:sz w:val="26"/>
          <w:szCs w:val="26"/>
        </w:rPr>
      </w:pPr>
    </w:p>
    <w:p w:rsidR="00565D8C" w:rsidRDefault="00565D8C" w:rsidP="009A1EB4">
      <w:pPr>
        <w:suppressAutoHyphens w:val="0"/>
        <w:rPr>
          <w:rFonts w:ascii="Arial" w:hAnsi="Arial" w:cs="Arial"/>
          <w:sz w:val="26"/>
          <w:szCs w:val="26"/>
        </w:rPr>
      </w:pPr>
      <w:r>
        <w:rPr>
          <w:rFonts w:ascii="Arial" w:hAnsi="Arial" w:cs="Arial"/>
          <w:sz w:val="26"/>
          <w:szCs w:val="26"/>
        </w:rPr>
        <w:t>В. о. начальника управління</w:t>
      </w:r>
    </w:p>
    <w:p w:rsidR="00565D8C" w:rsidRDefault="00565D8C" w:rsidP="009A1EB4">
      <w:pPr>
        <w:suppressAutoHyphens w:val="0"/>
        <w:rPr>
          <w:rFonts w:ascii="Arial" w:hAnsi="Arial" w:cs="Arial"/>
          <w:sz w:val="26"/>
          <w:szCs w:val="26"/>
        </w:rPr>
      </w:pPr>
      <w:r>
        <w:rPr>
          <w:rFonts w:ascii="Arial" w:hAnsi="Arial" w:cs="Arial"/>
          <w:sz w:val="26"/>
          <w:szCs w:val="26"/>
        </w:rPr>
        <w:t>екології та природних ресурсів</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Галина МИКІТЧАК</w:t>
      </w:r>
    </w:p>
    <w:p w:rsidR="00565D8C" w:rsidRDefault="00565D8C" w:rsidP="009A1EB4">
      <w:pPr>
        <w:suppressAutoHyphens w:val="0"/>
        <w:rPr>
          <w:rFonts w:ascii="Arial" w:hAnsi="Arial" w:cs="Arial"/>
          <w:sz w:val="26"/>
          <w:szCs w:val="26"/>
        </w:rPr>
        <w:sectPr w:rsidR="00565D8C">
          <w:pgSz w:w="16838" w:h="11906" w:orient="landscape"/>
          <w:pgMar w:top="1985" w:right="851" w:bottom="567" w:left="567" w:header="709" w:footer="709" w:gutter="0"/>
          <w:cols w:space="720"/>
        </w:sectPr>
      </w:pPr>
    </w:p>
    <w:p w:rsidR="009A1EB4" w:rsidRDefault="009A1EB4" w:rsidP="00565D8C">
      <w:pPr>
        <w:jc w:val="both"/>
        <w:rPr>
          <w:rFonts w:ascii="Arial" w:hAnsi="Arial" w:cs="Arial"/>
          <w:sz w:val="26"/>
          <w:szCs w:val="26"/>
        </w:rPr>
      </w:pPr>
    </w:p>
    <w:sectPr w:rsidR="009A1EB4" w:rsidSect="000001D1">
      <w:headerReference w:type="default" r:id="rId9"/>
      <w:pgSz w:w="11906" w:h="16838"/>
      <w:pgMar w:top="567" w:right="567" w:bottom="567" w:left="1985"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985" w:rsidRDefault="00D53985">
      <w:r>
        <w:separator/>
      </w:r>
    </w:p>
  </w:endnote>
  <w:endnote w:type="continuationSeparator" w:id="0">
    <w:p w:rsidR="00D53985" w:rsidRDefault="00D5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voboda">
    <w:panose1 w:val="020B0500000000000000"/>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985" w:rsidRDefault="00D53985">
      <w:r>
        <w:separator/>
      </w:r>
    </w:p>
  </w:footnote>
  <w:footnote w:type="continuationSeparator" w:id="0">
    <w:p w:rsidR="00D53985" w:rsidRDefault="00D53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605430"/>
      <w:docPartObj>
        <w:docPartGallery w:val="Page Numbers (Top of Page)"/>
        <w:docPartUnique/>
      </w:docPartObj>
    </w:sdtPr>
    <w:sdtEndPr/>
    <w:sdtContent>
      <w:p w:rsidR="00D53985" w:rsidRDefault="00D53985">
        <w:pPr>
          <w:pStyle w:val="a5"/>
          <w:jc w:val="center"/>
        </w:pPr>
        <w:r>
          <w:fldChar w:fldCharType="begin"/>
        </w:r>
        <w:r>
          <w:instrText>PAGE   \* MERGEFORMAT</w:instrText>
        </w:r>
        <w:r>
          <w:fldChar w:fldCharType="separate"/>
        </w:r>
        <w:r w:rsidR="00C20F5E">
          <w:rPr>
            <w:noProof/>
          </w:rPr>
          <w:t>55</w:t>
        </w:r>
        <w:r>
          <w:fldChar w:fldCharType="end"/>
        </w:r>
      </w:p>
    </w:sdtContent>
  </w:sdt>
  <w:p w:rsidR="00D53985" w:rsidRDefault="00D5398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985" w:rsidRDefault="00D53985">
    <w:pPr>
      <w:pStyle w:val="a5"/>
      <w:jc w:val="center"/>
    </w:pPr>
    <w:r>
      <w:fldChar w:fldCharType="begin"/>
    </w:r>
    <w:r>
      <w:instrText>PAGE   \* MERGEFORMAT</w:instrText>
    </w:r>
    <w:r>
      <w:fldChar w:fldCharType="separate"/>
    </w:r>
    <w:r w:rsidR="00C20F5E">
      <w:rPr>
        <w:noProof/>
      </w:rPr>
      <w:t>67</w:t>
    </w:r>
    <w:r>
      <w:fldChar w:fldCharType="end"/>
    </w:r>
  </w:p>
  <w:p w:rsidR="00D53985" w:rsidRDefault="00D5398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050278E"/>
    <w:multiLevelType w:val="hybridMultilevel"/>
    <w:tmpl w:val="37D2EB72"/>
    <w:lvl w:ilvl="0" w:tplc="04190001">
      <w:start w:val="1"/>
      <w:numFmt w:val="bullet"/>
      <w:lvlText w:val=""/>
      <w:lvlJc w:val="left"/>
      <w:pPr>
        <w:ind w:left="1647" w:hanging="360"/>
      </w:pPr>
      <w:rPr>
        <w:rFonts w:ascii="Symbol" w:hAnsi="Symbol"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hint="default"/>
      </w:rPr>
    </w:lvl>
    <w:lvl w:ilvl="3" w:tplc="04190001">
      <w:start w:val="1"/>
      <w:numFmt w:val="bullet"/>
      <w:lvlText w:val=""/>
      <w:lvlJc w:val="left"/>
      <w:pPr>
        <w:ind w:left="3807" w:hanging="360"/>
      </w:pPr>
      <w:rPr>
        <w:rFonts w:ascii="Symbol" w:hAnsi="Symbol" w:hint="default"/>
      </w:rPr>
    </w:lvl>
    <w:lvl w:ilvl="4" w:tplc="04190003">
      <w:start w:val="1"/>
      <w:numFmt w:val="bullet"/>
      <w:lvlText w:val="o"/>
      <w:lvlJc w:val="left"/>
      <w:pPr>
        <w:ind w:left="4527" w:hanging="360"/>
      </w:pPr>
      <w:rPr>
        <w:rFonts w:ascii="Courier New" w:hAnsi="Courier New" w:cs="Courier New" w:hint="default"/>
      </w:rPr>
    </w:lvl>
    <w:lvl w:ilvl="5" w:tplc="04190005">
      <w:start w:val="1"/>
      <w:numFmt w:val="bullet"/>
      <w:lvlText w:val=""/>
      <w:lvlJc w:val="left"/>
      <w:pPr>
        <w:ind w:left="5247" w:hanging="360"/>
      </w:pPr>
      <w:rPr>
        <w:rFonts w:ascii="Wingdings" w:hAnsi="Wingdings" w:hint="default"/>
      </w:rPr>
    </w:lvl>
    <w:lvl w:ilvl="6" w:tplc="04190001">
      <w:start w:val="1"/>
      <w:numFmt w:val="bullet"/>
      <w:lvlText w:val=""/>
      <w:lvlJc w:val="left"/>
      <w:pPr>
        <w:ind w:left="5967" w:hanging="360"/>
      </w:pPr>
      <w:rPr>
        <w:rFonts w:ascii="Symbol" w:hAnsi="Symbol" w:hint="default"/>
      </w:rPr>
    </w:lvl>
    <w:lvl w:ilvl="7" w:tplc="04190003">
      <w:start w:val="1"/>
      <w:numFmt w:val="bullet"/>
      <w:lvlText w:val="o"/>
      <w:lvlJc w:val="left"/>
      <w:pPr>
        <w:ind w:left="6687" w:hanging="360"/>
      </w:pPr>
      <w:rPr>
        <w:rFonts w:ascii="Courier New" w:hAnsi="Courier New" w:cs="Courier New" w:hint="default"/>
      </w:rPr>
    </w:lvl>
    <w:lvl w:ilvl="8" w:tplc="04190005">
      <w:start w:val="1"/>
      <w:numFmt w:val="bullet"/>
      <w:lvlText w:val=""/>
      <w:lvlJc w:val="left"/>
      <w:pPr>
        <w:ind w:left="7407" w:hanging="360"/>
      </w:pPr>
      <w:rPr>
        <w:rFonts w:ascii="Wingdings" w:hAnsi="Wingdings" w:hint="default"/>
      </w:rPr>
    </w:lvl>
  </w:abstractNum>
  <w:abstractNum w:abstractNumId="5" w15:restartNumberingAfterBreak="0">
    <w:nsid w:val="005E3B85"/>
    <w:multiLevelType w:val="hybridMultilevel"/>
    <w:tmpl w:val="1872349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15:restartNumberingAfterBreak="0">
    <w:nsid w:val="04893BDE"/>
    <w:multiLevelType w:val="multilevel"/>
    <w:tmpl w:val="05BA2426"/>
    <w:lvl w:ilvl="0">
      <w:start w:val="2"/>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519479A"/>
    <w:multiLevelType w:val="hybridMultilevel"/>
    <w:tmpl w:val="61C8D27C"/>
    <w:lvl w:ilvl="0" w:tplc="EA1CE50C">
      <w:start w:val="11"/>
      <w:numFmt w:val="bullet"/>
      <w:lvlText w:val="-"/>
      <w:lvlJc w:val="left"/>
      <w:pPr>
        <w:tabs>
          <w:tab w:val="num" w:pos="1069"/>
        </w:tabs>
        <w:ind w:left="1069" w:hanging="360"/>
      </w:pPr>
      <w:rPr>
        <w:rFonts w:ascii="Times New Roman" w:eastAsia="MS Mincho"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78C42B8"/>
    <w:multiLevelType w:val="hybridMultilevel"/>
    <w:tmpl w:val="6080AC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A7679ED"/>
    <w:multiLevelType w:val="multilevel"/>
    <w:tmpl w:val="9FAAD364"/>
    <w:lvl w:ilvl="0">
      <w:start w:val="4"/>
      <w:numFmt w:val="decimal"/>
      <w:lvlText w:val="%1."/>
      <w:lvlJc w:val="left"/>
      <w:pPr>
        <w:ind w:left="525" w:hanging="52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D885293"/>
    <w:multiLevelType w:val="hybridMultilevel"/>
    <w:tmpl w:val="8954DEFE"/>
    <w:lvl w:ilvl="0" w:tplc="B2340B9A">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1" w15:restartNumberingAfterBreak="0">
    <w:nsid w:val="0DC31549"/>
    <w:multiLevelType w:val="hybridMultilevel"/>
    <w:tmpl w:val="D0363C54"/>
    <w:lvl w:ilvl="0" w:tplc="2716E2DE">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09020E8"/>
    <w:multiLevelType w:val="hybridMultilevel"/>
    <w:tmpl w:val="57DC1A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58706B3"/>
    <w:multiLevelType w:val="hybridMultilevel"/>
    <w:tmpl w:val="7B3649AC"/>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1CCF59F0"/>
    <w:multiLevelType w:val="hybridMultilevel"/>
    <w:tmpl w:val="EB861824"/>
    <w:lvl w:ilvl="0" w:tplc="55F2A116">
      <w:start w:val="1"/>
      <w:numFmt w:val="decimal"/>
      <w:lvlText w:val="%1."/>
      <w:lvlJc w:val="left"/>
      <w:pPr>
        <w:tabs>
          <w:tab w:val="num" w:pos="1914"/>
        </w:tabs>
        <w:ind w:left="1914"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5" w15:restartNumberingAfterBreak="0">
    <w:nsid w:val="1E916760"/>
    <w:multiLevelType w:val="hybridMultilevel"/>
    <w:tmpl w:val="B3A6937C"/>
    <w:lvl w:ilvl="0" w:tplc="10DAE2A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1F5371BF"/>
    <w:multiLevelType w:val="hybridMultilevel"/>
    <w:tmpl w:val="AACE5438"/>
    <w:lvl w:ilvl="0" w:tplc="1214C63E">
      <w:start w:val="1"/>
      <w:numFmt w:val="decimal"/>
      <w:lvlText w:val="%1."/>
      <w:lvlJc w:val="left"/>
      <w:pPr>
        <w:ind w:left="2061" w:hanging="360"/>
      </w:pPr>
      <w:rPr>
        <w:rFonts w:hint="default"/>
      </w:rPr>
    </w:lvl>
    <w:lvl w:ilvl="1" w:tplc="04220019" w:tentative="1">
      <w:start w:val="1"/>
      <w:numFmt w:val="lowerLetter"/>
      <w:lvlText w:val="%2."/>
      <w:lvlJc w:val="left"/>
      <w:pPr>
        <w:ind w:left="2781" w:hanging="360"/>
      </w:pPr>
    </w:lvl>
    <w:lvl w:ilvl="2" w:tplc="0422001B" w:tentative="1">
      <w:start w:val="1"/>
      <w:numFmt w:val="lowerRoman"/>
      <w:lvlText w:val="%3."/>
      <w:lvlJc w:val="right"/>
      <w:pPr>
        <w:ind w:left="3501" w:hanging="180"/>
      </w:pPr>
    </w:lvl>
    <w:lvl w:ilvl="3" w:tplc="0422000F" w:tentative="1">
      <w:start w:val="1"/>
      <w:numFmt w:val="decimal"/>
      <w:lvlText w:val="%4."/>
      <w:lvlJc w:val="left"/>
      <w:pPr>
        <w:ind w:left="4221" w:hanging="360"/>
      </w:pPr>
    </w:lvl>
    <w:lvl w:ilvl="4" w:tplc="04220019" w:tentative="1">
      <w:start w:val="1"/>
      <w:numFmt w:val="lowerLetter"/>
      <w:lvlText w:val="%5."/>
      <w:lvlJc w:val="left"/>
      <w:pPr>
        <w:ind w:left="4941" w:hanging="360"/>
      </w:pPr>
    </w:lvl>
    <w:lvl w:ilvl="5" w:tplc="0422001B" w:tentative="1">
      <w:start w:val="1"/>
      <w:numFmt w:val="lowerRoman"/>
      <w:lvlText w:val="%6."/>
      <w:lvlJc w:val="right"/>
      <w:pPr>
        <w:ind w:left="5661" w:hanging="180"/>
      </w:pPr>
    </w:lvl>
    <w:lvl w:ilvl="6" w:tplc="0422000F" w:tentative="1">
      <w:start w:val="1"/>
      <w:numFmt w:val="decimal"/>
      <w:lvlText w:val="%7."/>
      <w:lvlJc w:val="left"/>
      <w:pPr>
        <w:ind w:left="6381" w:hanging="360"/>
      </w:pPr>
    </w:lvl>
    <w:lvl w:ilvl="7" w:tplc="04220019" w:tentative="1">
      <w:start w:val="1"/>
      <w:numFmt w:val="lowerLetter"/>
      <w:lvlText w:val="%8."/>
      <w:lvlJc w:val="left"/>
      <w:pPr>
        <w:ind w:left="7101" w:hanging="360"/>
      </w:pPr>
    </w:lvl>
    <w:lvl w:ilvl="8" w:tplc="0422001B" w:tentative="1">
      <w:start w:val="1"/>
      <w:numFmt w:val="lowerRoman"/>
      <w:lvlText w:val="%9."/>
      <w:lvlJc w:val="right"/>
      <w:pPr>
        <w:ind w:left="7821" w:hanging="180"/>
      </w:pPr>
    </w:lvl>
  </w:abstractNum>
  <w:abstractNum w:abstractNumId="17" w15:restartNumberingAfterBreak="0">
    <w:nsid w:val="1FE1259F"/>
    <w:multiLevelType w:val="multilevel"/>
    <w:tmpl w:val="07A6DD84"/>
    <w:lvl w:ilvl="0">
      <w:start w:val="4"/>
      <w:numFmt w:val="decimal"/>
      <w:lvlText w:val="%1"/>
      <w:lvlJc w:val="left"/>
      <w:pPr>
        <w:ind w:left="660" w:hanging="660"/>
      </w:pPr>
      <w:rPr>
        <w:rFonts w:hint="default"/>
      </w:rPr>
    </w:lvl>
    <w:lvl w:ilvl="1">
      <w:start w:val="12"/>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6624102"/>
    <w:multiLevelType w:val="multilevel"/>
    <w:tmpl w:val="38E065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B77228E"/>
    <w:multiLevelType w:val="hybridMultilevel"/>
    <w:tmpl w:val="8E2E04E6"/>
    <w:lvl w:ilvl="0" w:tplc="5CE2D2A8">
      <w:start w:val="1"/>
      <w:numFmt w:val="decimal"/>
      <w:lvlText w:val="%1."/>
      <w:lvlJc w:val="left"/>
      <w:pPr>
        <w:tabs>
          <w:tab w:val="num" w:pos="720"/>
        </w:tabs>
        <w:ind w:left="720" w:hanging="360"/>
      </w:pPr>
      <w:rPr>
        <w:i w:val="0"/>
        <w:iCs w:val="0"/>
      </w:rPr>
    </w:lvl>
    <w:lvl w:ilvl="1" w:tplc="0422000F">
      <w:start w:val="1"/>
      <w:numFmt w:val="decimal"/>
      <w:lvlText w:val="%2."/>
      <w:lvlJc w:val="left"/>
      <w:pPr>
        <w:tabs>
          <w:tab w:val="num" w:pos="1440"/>
        </w:tabs>
        <w:ind w:left="1440" w:hanging="360"/>
      </w:pPr>
      <w:rPr>
        <w:i w:val="0"/>
        <w:iCs w:val="0"/>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0" w15:restartNumberingAfterBreak="0">
    <w:nsid w:val="331B6004"/>
    <w:multiLevelType w:val="hybridMultilevel"/>
    <w:tmpl w:val="7C52D570"/>
    <w:lvl w:ilvl="0" w:tplc="FFFFFFFF">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5454BCB"/>
    <w:multiLevelType w:val="hybridMultilevel"/>
    <w:tmpl w:val="C0A87DB0"/>
    <w:lvl w:ilvl="0" w:tplc="D4B0E90A">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6465E09"/>
    <w:multiLevelType w:val="hybridMultilevel"/>
    <w:tmpl w:val="78A01812"/>
    <w:lvl w:ilvl="0" w:tplc="EA1CE50C">
      <w:start w:val="11"/>
      <w:numFmt w:val="bullet"/>
      <w:lvlText w:val="-"/>
      <w:lvlJc w:val="left"/>
      <w:pPr>
        <w:tabs>
          <w:tab w:val="num" w:pos="1069"/>
        </w:tabs>
        <w:ind w:left="1069" w:hanging="360"/>
      </w:pPr>
      <w:rPr>
        <w:rFonts w:ascii="Times New Roman" w:eastAsia="MS Mincho" w:hAnsi="Times New Roman" w:cs="Times New Roman" w:hint="default"/>
      </w:rPr>
    </w:lvl>
    <w:lvl w:ilvl="1" w:tplc="04220003" w:tentative="1">
      <w:start w:val="1"/>
      <w:numFmt w:val="bullet"/>
      <w:lvlText w:val="o"/>
      <w:lvlJc w:val="left"/>
      <w:pPr>
        <w:tabs>
          <w:tab w:val="num" w:pos="1789"/>
        </w:tabs>
        <w:ind w:left="1789" w:hanging="360"/>
      </w:pPr>
      <w:rPr>
        <w:rFonts w:ascii="Courier New" w:hAnsi="Courier New" w:cs="Courier New"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cs="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cs="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23" w15:restartNumberingAfterBreak="0">
    <w:nsid w:val="36B90DE6"/>
    <w:multiLevelType w:val="multilevel"/>
    <w:tmpl w:val="01A4272E"/>
    <w:lvl w:ilvl="0">
      <w:start w:val="4"/>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4" w15:restartNumberingAfterBreak="0">
    <w:nsid w:val="39CF0BA6"/>
    <w:multiLevelType w:val="multilevel"/>
    <w:tmpl w:val="164E2934"/>
    <w:lvl w:ilvl="0">
      <w:start w:val="1"/>
      <w:numFmt w:val="bullet"/>
      <w:lvlText w:val="-"/>
      <w:lvlJc w:val="left"/>
      <w:pPr>
        <w:ind w:left="720" w:hanging="360"/>
      </w:pPr>
      <w:rPr>
        <w:rFonts w:ascii="Calibri" w:eastAsia="Times New Roman" w:hAnsi="Calibri"/>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5" w15:restartNumberingAfterBreak="0">
    <w:nsid w:val="3CBB11C1"/>
    <w:multiLevelType w:val="hybridMultilevel"/>
    <w:tmpl w:val="B986EA8A"/>
    <w:lvl w:ilvl="0" w:tplc="FD36C888">
      <w:start w:val="1"/>
      <w:numFmt w:val="decimal"/>
      <w:lvlText w:val="%1."/>
      <w:lvlJc w:val="left"/>
      <w:pPr>
        <w:ind w:left="405" w:hanging="360"/>
      </w:pPr>
      <w:rPr>
        <w:rFonts w:hint="default"/>
      </w:rPr>
    </w:lvl>
    <w:lvl w:ilvl="1" w:tplc="04220019" w:tentative="1">
      <w:start w:val="1"/>
      <w:numFmt w:val="lowerLetter"/>
      <w:lvlText w:val="%2."/>
      <w:lvlJc w:val="left"/>
      <w:pPr>
        <w:ind w:left="1125" w:hanging="360"/>
      </w:pPr>
    </w:lvl>
    <w:lvl w:ilvl="2" w:tplc="0422001B" w:tentative="1">
      <w:start w:val="1"/>
      <w:numFmt w:val="lowerRoman"/>
      <w:lvlText w:val="%3."/>
      <w:lvlJc w:val="right"/>
      <w:pPr>
        <w:ind w:left="1845" w:hanging="180"/>
      </w:pPr>
    </w:lvl>
    <w:lvl w:ilvl="3" w:tplc="0422000F" w:tentative="1">
      <w:start w:val="1"/>
      <w:numFmt w:val="decimal"/>
      <w:lvlText w:val="%4."/>
      <w:lvlJc w:val="left"/>
      <w:pPr>
        <w:ind w:left="2565" w:hanging="360"/>
      </w:pPr>
    </w:lvl>
    <w:lvl w:ilvl="4" w:tplc="04220019" w:tentative="1">
      <w:start w:val="1"/>
      <w:numFmt w:val="lowerLetter"/>
      <w:lvlText w:val="%5."/>
      <w:lvlJc w:val="left"/>
      <w:pPr>
        <w:ind w:left="3285" w:hanging="360"/>
      </w:pPr>
    </w:lvl>
    <w:lvl w:ilvl="5" w:tplc="0422001B" w:tentative="1">
      <w:start w:val="1"/>
      <w:numFmt w:val="lowerRoman"/>
      <w:lvlText w:val="%6."/>
      <w:lvlJc w:val="right"/>
      <w:pPr>
        <w:ind w:left="4005" w:hanging="180"/>
      </w:pPr>
    </w:lvl>
    <w:lvl w:ilvl="6" w:tplc="0422000F" w:tentative="1">
      <w:start w:val="1"/>
      <w:numFmt w:val="decimal"/>
      <w:lvlText w:val="%7."/>
      <w:lvlJc w:val="left"/>
      <w:pPr>
        <w:ind w:left="4725" w:hanging="360"/>
      </w:pPr>
    </w:lvl>
    <w:lvl w:ilvl="7" w:tplc="04220019" w:tentative="1">
      <w:start w:val="1"/>
      <w:numFmt w:val="lowerLetter"/>
      <w:lvlText w:val="%8."/>
      <w:lvlJc w:val="left"/>
      <w:pPr>
        <w:ind w:left="5445" w:hanging="360"/>
      </w:pPr>
    </w:lvl>
    <w:lvl w:ilvl="8" w:tplc="0422001B" w:tentative="1">
      <w:start w:val="1"/>
      <w:numFmt w:val="lowerRoman"/>
      <w:lvlText w:val="%9."/>
      <w:lvlJc w:val="right"/>
      <w:pPr>
        <w:ind w:left="6165" w:hanging="180"/>
      </w:pPr>
    </w:lvl>
  </w:abstractNum>
  <w:abstractNum w:abstractNumId="26" w15:restartNumberingAfterBreak="0">
    <w:nsid w:val="3DD85AFA"/>
    <w:multiLevelType w:val="hybridMultilevel"/>
    <w:tmpl w:val="44B8A4F6"/>
    <w:lvl w:ilvl="0" w:tplc="61F670A8">
      <w:numFmt w:val="bullet"/>
      <w:lvlText w:val="-"/>
      <w:lvlJc w:val="left"/>
      <w:pPr>
        <w:ind w:left="720" w:hanging="360"/>
      </w:pPr>
      <w:rPr>
        <w:rFonts w:ascii="Arial" w:eastAsia="Calibri" w:hAnsi="Arial" w:cs="Aria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EEA4E0A"/>
    <w:multiLevelType w:val="hybridMultilevel"/>
    <w:tmpl w:val="5DC020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1B33908"/>
    <w:multiLevelType w:val="hybridMultilevel"/>
    <w:tmpl w:val="3DE60630"/>
    <w:lvl w:ilvl="0" w:tplc="EA1CE50C">
      <w:start w:val="11"/>
      <w:numFmt w:val="bullet"/>
      <w:lvlText w:val="-"/>
      <w:lvlJc w:val="left"/>
      <w:pPr>
        <w:tabs>
          <w:tab w:val="num" w:pos="1069"/>
        </w:tabs>
        <w:ind w:left="1069"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6306417"/>
    <w:multiLevelType w:val="multilevel"/>
    <w:tmpl w:val="262250E6"/>
    <w:lvl w:ilvl="0">
      <w:start w:val="1"/>
      <w:numFmt w:val="decimal"/>
      <w:lvlText w:val="%1"/>
      <w:lvlJc w:val="left"/>
      <w:pPr>
        <w:ind w:left="432" w:hanging="432"/>
      </w:pPr>
      <w:rPr>
        <w:rFonts w:hint="default"/>
      </w:rPr>
    </w:lvl>
    <w:lvl w:ilvl="1">
      <w:start w:val="1"/>
      <w:numFmt w:val="decimal"/>
      <w:lvlText w:val="%1.%2"/>
      <w:lvlJc w:val="left"/>
      <w:pPr>
        <w:ind w:left="3837"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133"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481639D3"/>
    <w:multiLevelType w:val="multilevel"/>
    <w:tmpl w:val="2CAAF6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86B07F7"/>
    <w:multiLevelType w:val="hybridMultilevel"/>
    <w:tmpl w:val="554EF812"/>
    <w:lvl w:ilvl="0" w:tplc="80084C26">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32" w15:restartNumberingAfterBreak="0">
    <w:nsid w:val="4ED34845"/>
    <w:multiLevelType w:val="hybridMultilevel"/>
    <w:tmpl w:val="A10E115C"/>
    <w:lvl w:ilvl="0" w:tplc="FFFFFFFF">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0BC0F1E"/>
    <w:multiLevelType w:val="hybridMultilevel"/>
    <w:tmpl w:val="7DCEB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1C54468"/>
    <w:multiLevelType w:val="hybridMultilevel"/>
    <w:tmpl w:val="D2AC961E"/>
    <w:lvl w:ilvl="0" w:tplc="04190001">
      <w:start w:val="1"/>
      <w:numFmt w:val="bullet"/>
      <w:lvlText w:val=""/>
      <w:lvlJc w:val="left"/>
      <w:pPr>
        <w:tabs>
          <w:tab w:val="num" w:pos="720"/>
        </w:tabs>
        <w:ind w:left="720" w:hanging="360"/>
      </w:pPr>
      <w:rPr>
        <w:rFonts w:ascii="Symbol" w:hAnsi="Symbol" w:hint="default"/>
      </w:rPr>
    </w:lvl>
    <w:lvl w:ilvl="1" w:tplc="70886BAA">
      <w:start w:val="5"/>
      <w:numFmt w:val="bullet"/>
      <w:lvlText w:val="-"/>
      <w:lvlJc w:val="left"/>
      <w:pPr>
        <w:tabs>
          <w:tab w:val="num" w:pos="1440"/>
        </w:tabs>
        <w:ind w:left="1440" w:hanging="360"/>
      </w:pPr>
      <w:rPr>
        <w:rFonts w:ascii="Arial" w:eastAsia="Times New Roman" w:hAnsi="Arial" w:cs="Aria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530827D5"/>
    <w:multiLevelType w:val="hybridMultilevel"/>
    <w:tmpl w:val="3806C8CE"/>
    <w:lvl w:ilvl="0" w:tplc="4F668CA0">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5D990E05"/>
    <w:multiLevelType w:val="hybridMultilevel"/>
    <w:tmpl w:val="90882FF4"/>
    <w:lvl w:ilvl="0" w:tplc="0422000F">
      <w:start w:val="4"/>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7" w15:restartNumberingAfterBreak="0">
    <w:nsid w:val="5E6D392C"/>
    <w:multiLevelType w:val="hybridMultilevel"/>
    <w:tmpl w:val="7F3485E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15:restartNumberingAfterBreak="0">
    <w:nsid w:val="62812DEA"/>
    <w:multiLevelType w:val="hybridMultilevel"/>
    <w:tmpl w:val="883E5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E716F7"/>
    <w:multiLevelType w:val="hybridMultilevel"/>
    <w:tmpl w:val="F440E11A"/>
    <w:lvl w:ilvl="0" w:tplc="FDBA4D1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6A005E53"/>
    <w:multiLevelType w:val="hybridMultilevel"/>
    <w:tmpl w:val="16041AE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B6A1537"/>
    <w:multiLevelType w:val="hybridMultilevel"/>
    <w:tmpl w:val="14ECE75A"/>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42" w15:restartNumberingAfterBreak="0">
    <w:nsid w:val="6CA71316"/>
    <w:multiLevelType w:val="hybridMultilevel"/>
    <w:tmpl w:val="3440C3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6F962A2C"/>
    <w:multiLevelType w:val="hybridMultilevel"/>
    <w:tmpl w:val="67A6B14C"/>
    <w:lvl w:ilvl="0" w:tplc="955C561E">
      <w:start w:val="1"/>
      <w:numFmt w:val="decimal"/>
      <w:lvlText w:val="%1."/>
      <w:lvlJc w:val="left"/>
      <w:pPr>
        <w:ind w:left="927" w:hanging="360"/>
      </w:pPr>
    </w:lvl>
    <w:lvl w:ilvl="1" w:tplc="04220001">
      <w:start w:val="1"/>
      <w:numFmt w:val="bullet"/>
      <w:lvlText w:val=""/>
      <w:lvlJc w:val="left"/>
      <w:pPr>
        <w:ind w:left="1647" w:hanging="360"/>
      </w:pPr>
      <w:rPr>
        <w:rFonts w:ascii="Symbol" w:hAnsi="Symbol" w:hint="default"/>
      </w:r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4" w15:restartNumberingAfterBreak="0">
    <w:nsid w:val="709A22E4"/>
    <w:multiLevelType w:val="hybridMultilevel"/>
    <w:tmpl w:val="D578DDD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5" w15:restartNumberingAfterBreak="0">
    <w:nsid w:val="729467B8"/>
    <w:multiLevelType w:val="hybridMultilevel"/>
    <w:tmpl w:val="3230A8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3BA6BC9"/>
    <w:multiLevelType w:val="multilevel"/>
    <w:tmpl w:val="919C8C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782608F0"/>
    <w:multiLevelType w:val="multilevel"/>
    <w:tmpl w:val="F5E622E2"/>
    <w:lvl w:ilvl="0">
      <w:start w:val="1"/>
      <w:numFmt w:val="decimal"/>
      <w:lvlText w:val="%1."/>
      <w:lvlJc w:val="left"/>
      <w:pPr>
        <w:ind w:left="720" w:hanging="360"/>
      </w:pPr>
      <w:rPr>
        <w:rFonts w:hint="default"/>
      </w:rPr>
    </w:lvl>
    <w:lvl w:ilvl="1">
      <w:start w:val="2"/>
      <w:numFmt w:val="decimal"/>
      <w:isLgl/>
      <w:lvlText w:val="%1.%2."/>
      <w:lvlJc w:val="left"/>
      <w:pPr>
        <w:ind w:left="1252" w:hanging="72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956" w:hanging="1080"/>
      </w:pPr>
      <w:rPr>
        <w:rFonts w:hint="default"/>
      </w:rPr>
    </w:lvl>
    <w:lvl w:ilvl="4">
      <w:start w:val="1"/>
      <w:numFmt w:val="decimal"/>
      <w:isLgl/>
      <w:lvlText w:val="%1.%2.%3.%4.%5."/>
      <w:lvlJc w:val="left"/>
      <w:pPr>
        <w:ind w:left="2488" w:hanging="1440"/>
      </w:pPr>
      <w:rPr>
        <w:rFonts w:hint="default"/>
      </w:rPr>
    </w:lvl>
    <w:lvl w:ilvl="5">
      <w:start w:val="1"/>
      <w:numFmt w:val="decimal"/>
      <w:isLgl/>
      <w:lvlText w:val="%1.%2.%3.%4.%5.%6."/>
      <w:lvlJc w:val="left"/>
      <w:pPr>
        <w:ind w:left="2660" w:hanging="1440"/>
      </w:pPr>
      <w:rPr>
        <w:rFonts w:hint="default"/>
      </w:rPr>
    </w:lvl>
    <w:lvl w:ilvl="6">
      <w:start w:val="1"/>
      <w:numFmt w:val="decimal"/>
      <w:isLgl/>
      <w:lvlText w:val="%1.%2.%3.%4.%5.%6.%7."/>
      <w:lvlJc w:val="left"/>
      <w:pPr>
        <w:ind w:left="3192" w:hanging="1800"/>
      </w:pPr>
      <w:rPr>
        <w:rFonts w:hint="default"/>
      </w:rPr>
    </w:lvl>
    <w:lvl w:ilvl="7">
      <w:start w:val="1"/>
      <w:numFmt w:val="decimal"/>
      <w:isLgl/>
      <w:lvlText w:val="%1.%2.%3.%4.%5.%6.%7.%8."/>
      <w:lvlJc w:val="left"/>
      <w:pPr>
        <w:ind w:left="3364" w:hanging="1800"/>
      </w:pPr>
      <w:rPr>
        <w:rFonts w:hint="default"/>
      </w:rPr>
    </w:lvl>
    <w:lvl w:ilvl="8">
      <w:start w:val="1"/>
      <w:numFmt w:val="decimal"/>
      <w:isLgl/>
      <w:lvlText w:val="%1.%2.%3.%4.%5.%6.%7.%8.%9."/>
      <w:lvlJc w:val="left"/>
      <w:pPr>
        <w:ind w:left="3896" w:hanging="2160"/>
      </w:pPr>
      <w:rPr>
        <w:rFont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32"/>
  </w:num>
  <w:num w:numId="5">
    <w:abstractNumId w:val="20"/>
  </w:num>
  <w:num w:numId="6">
    <w:abstractNumId w:val="0"/>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2"/>
    <w:lvlOverride w:ilvl="0">
      <w:startOverride w:val="1"/>
    </w:lvlOverride>
  </w:num>
  <w:num w:numId="10">
    <w:abstractNumId w:val="3"/>
    <w:lvlOverride w:ilvl="0">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num>
  <w:num w:numId="17">
    <w:abstractNumId w:val="27"/>
  </w:num>
  <w:num w:numId="18">
    <w:abstractNumId w:val="12"/>
  </w:num>
  <w:num w:numId="19">
    <w:abstractNumId w:val="25"/>
  </w:num>
  <w:num w:numId="20">
    <w:abstractNumId w:val="47"/>
  </w:num>
  <w:num w:numId="21">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5"/>
  </w:num>
  <w:num w:numId="24">
    <w:abstractNumId w:val="41"/>
  </w:num>
  <w:num w:numId="25">
    <w:abstractNumId w:val="18"/>
  </w:num>
  <w:num w:numId="26">
    <w:abstractNumId w:val="6"/>
  </w:num>
  <w:num w:numId="27">
    <w:abstractNumId w:val="9"/>
  </w:num>
  <w:num w:numId="28">
    <w:abstractNumId w:val="17"/>
  </w:num>
  <w:num w:numId="29">
    <w:abstractNumId w:val="31"/>
  </w:num>
  <w:num w:numId="30">
    <w:abstractNumId w:val="29"/>
  </w:num>
  <w:num w:numId="31">
    <w:abstractNumId w:val="35"/>
  </w:num>
  <w:num w:numId="32">
    <w:abstractNumId w:val="19"/>
  </w:num>
  <w:num w:numId="33">
    <w:abstractNumId w:val="21"/>
  </w:num>
  <w:num w:numId="34">
    <w:abstractNumId w:val="22"/>
  </w:num>
  <w:num w:numId="35">
    <w:abstractNumId w:val="15"/>
  </w:num>
  <w:num w:numId="36">
    <w:abstractNumId w:val="28"/>
  </w:num>
  <w:num w:numId="37">
    <w:abstractNumId w:val="42"/>
  </w:num>
  <w:num w:numId="38">
    <w:abstractNumId w:val="39"/>
  </w:num>
  <w:num w:numId="39">
    <w:abstractNumId w:val="7"/>
  </w:num>
  <w:num w:numId="40">
    <w:abstractNumId w:val="36"/>
  </w:num>
  <w:num w:numId="41">
    <w:abstractNumId w:val="40"/>
  </w:num>
  <w:num w:numId="42">
    <w:abstractNumId w:val="46"/>
  </w:num>
  <w:num w:numId="43">
    <w:abstractNumId w:val="24"/>
  </w:num>
  <w:num w:numId="44">
    <w:abstractNumId w:val="14"/>
  </w:num>
  <w:num w:numId="45">
    <w:abstractNumId w:val="11"/>
  </w:num>
  <w:num w:numId="46">
    <w:abstractNumId w:val="26"/>
  </w:num>
  <w:num w:numId="47">
    <w:abstractNumId w:val="38"/>
  </w:num>
  <w:num w:numId="48">
    <w:abstractNumId w:val="8"/>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F8E"/>
    <w:rsid w:val="0000699A"/>
    <w:rsid w:val="000130A9"/>
    <w:rsid w:val="000247F6"/>
    <w:rsid w:val="00026C8F"/>
    <w:rsid w:val="0003346A"/>
    <w:rsid w:val="000343D9"/>
    <w:rsid w:val="00037E17"/>
    <w:rsid w:val="00047D09"/>
    <w:rsid w:val="000511B4"/>
    <w:rsid w:val="00052C79"/>
    <w:rsid w:val="00075C77"/>
    <w:rsid w:val="00083C7A"/>
    <w:rsid w:val="000872F3"/>
    <w:rsid w:val="00087945"/>
    <w:rsid w:val="00090317"/>
    <w:rsid w:val="000925DF"/>
    <w:rsid w:val="00093A22"/>
    <w:rsid w:val="000A129D"/>
    <w:rsid w:val="000A1364"/>
    <w:rsid w:val="000A22B3"/>
    <w:rsid w:val="000D3DD9"/>
    <w:rsid w:val="000D4620"/>
    <w:rsid w:val="000D687B"/>
    <w:rsid w:val="000E0FC9"/>
    <w:rsid w:val="000E2509"/>
    <w:rsid w:val="000E650C"/>
    <w:rsid w:val="000F4050"/>
    <w:rsid w:val="0010480F"/>
    <w:rsid w:val="001076A4"/>
    <w:rsid w:val="00111B47"/>
    <w:rsid w:val="001230A7"/>
    <w:rsid w:val="0014198F"/>
    <w:rsid w:val="00150900"/>
    <w:rsid w:val="00150C5E"/>
    <w:rsid w:val="0015425B"/>
    <w:rsid w:val="001548CF"/>
    <w:rsid w:val="001629A0"/>
    <w:rsid w:val="00164AA8"/>
    <w:rsid w:val="001659C7"/>
    <w:rsid w:val="00173330"/>
    <w:rsid w:val="0018232E"/>
    <w:rsid w:val="001830DB"/>
    <w:rsid w:val="001A2C7F"/>
    <w:rsid w:val="001A3101"/>
    <w:rsid w:val="001A36B9"/>
    <w:rsid w:val="001B3129"/>
    <w:rsid w:val="001B48E4"/>
    <w:rsid w:val="001C51D8"/>
    <w:rsid w:val="001C62E4"/>
    <w:rsid w:val="001C6B56"/>
    <w:rsid w:val="001D415F"/>
    <w:rsid w:val="001F000D"/>
    <w:rsid w:val="001F0E9C"/>
    <w:rsid w:val="001F659C"/>
    <w:rsid w:val="00227E8D"/>
    <w:rsid w:val="00227FB6"/>
    <w:rsid w:val="00237A75"/>
    <w:rsid w:val="00237CAC"/>
    <w:rsid w:val="00253F1C"/>
    <w:rsid w:val="002568A8"/>
    <w:rsid w:val="0025791D"/>
    <w:rsid w:val="00260654"/>
    <w:rsid w:val="00274EFD"/>
    <w:rsid w:val="00281816"/>
    <w:rsid w:val="002821CE"/>
    <w:rsid w:val="0029112D"/>
    <w:rsid w:val="002C1E67"/>
    <w:rsid w:val="002D7A52"/>
    <w:rsid w:val="002E15F2"/>
    <w:rsid w:val="002E2E27"/>
    <w:rsid w:val="002F0DDF"/>
    <w:rsid w:val="002F657B"/>
    <w:rsid w:val="00325F2B"/>
    <w:rsid w:val="0033353D"/>
    <w:rsid w:val="00342CF7"/>
    <w:rsid w:val="00350715"/>
    <w:rsid w:val="00355629"/>
    <w:rsid w:val="00370BDD"/>
    <w:rsid w:val="003737B1"/>
    <w:rsid w:val="00373D03"/>
    <w:rsid w:val="00376AED"/>
    <w:rsid w:val="0038705E"/>
    <w:rsid w:val="003902C5"/>
    <w:rsid w:val="003941C8"/>
    <w:rsid w:val="00397010"/>
    <w:rsid w:val="0039784C"/>
    <w:rsid w:val="003A3DB9"/>
    <w:rsid w:val="003A70CF"/>
    <w:rsid w:val="003B3AED"/>
    <w:rsid w:val="003C3048"/>
    <w:rsid w:val="003C39DE"/>
    <w:rsid w:val="003C3B42"/>
    <w:rsid w:val="003D2F83"/>
    <w:rsid w:val="003E2EA3"/>
    <w:rsid w:val="003E42AB"/>
    <w:rsid w:val="003E5A69"/>
    <w:rsid w:val="003E5FDB"/>
    <w:rsid w:val="003F09CC"/>
    <w:rsid w:val="003F2828"/>
    <w:rsid w:val="003F38A2"/>
    <w:rsid w:val="003F63C5"/>
    <w:rsid w:val="00402AD6"/>
    <w:rsid w:val="004040CF"/>
    <w:rsid w:val="004150ED"/>
    <w:rsid w:val="00421494"/>
    <w:rsid w:val="00430A37"/>
    <w:rsid w:val="0043358E"/>
    <w:rsid w:val="00437260"/>
    <w:rsid w:val="00443997"/>
    <w:rsid w:val="0044766F"/>
    <w:rsid w:val="004526ED"/>
    <w:rsid w:val="00456CE5"/>
    <w:rsid w:val="00480C2D"/>
    <w:rsid w:val="0049290F"/>
    <w:rsid w:val="004956B3"/>
    <w:rsid w:val="004A60E1"/>
    <w:rsid w:val="004A72E3"/>
    <w:rsid w:val="004B5305"/>
    <w:rsid w:val="004C0AA1"/>
    <w:rsid w:val="004C368C"/>
    <w:rsid w:val="004D2493"/>
    <w:rsid w:val="004D2C71"/>
    <w:rsid w:val="004D2E5B"/>
    <w:rsid w:val="004E309C"/>
    <w:rsid w:val="004E348B"/>
    <w:rsid w:val="004E46C1"/>
    <w:rsid w:val="004E4BF0"/>
    <w:rsid w:val="004F217A"/>
    <w:rsid w:val="004F6C32"/>
    <w:rsid w:val="00505E9B"/>
    <w:rsid w:val="0051125F"/>
    <w:rsid w:val="0051218A"/>
    <w:rsid w:val="00512868"/>
    <w:rsid w:val="005212FD"/>
    <w:rsid w:val="00525ECA"/>
    <w:rsid w:val="0054786C"/>
    <w:rsid w:val="0055034B"/>
    <w:rsid w:val="0055274F"/>
    <w:rsid w:val="00556BA1"/>
    <w:rsid w:val="00556CF2"/>
    <w:rsid w:val="00557DCD"/>
    <w:rsid w:val="005624ED"/>
    <w:rsid w:val="00562D6D"/>
    <w:rsid w:val="00565D8C"/>
    <w:rsid w:val="00581213"/>
    <w:rsid w:val="005A76F8"/>
    <w:rsid w:val="005A77D2"/>
    <w:rsid w:val="005B7757"/>
    <w:rsid w:val="005C0F38"/>
    <w:rsid w:val="005D0F50"/>
    <w:rsid w:val="0062338C"/>
    <w:rsid w:val="0063194D"/>
    <w:rsid w:val="00631F26"/>
    <w:rsid w:val="00631FAF"/>
    <w:rsid w:val="00632396"/>
    <w:rsid w:val="006336EF"/>
    <w:rsid w:val="00644B0C"/>
    <w:rsid w:val="0065377A"/>
    <w:rsid w:val="00655ACA"/>
    <w:rsid w:val="00661945"/>
    <w:rsid w:val="0066517C"/>
    <w:rsid w:val="00680634"/>
    <w:rsid w:val="00681373"/>
    <w:rsid w:val="006813E5"/>
    <w:rsid w:val="0068152B"/>
    <w:rsid w:val="00681968"/>
    <w:rsid w:val="00684CE6"/>
    <w:rsid w:val="006B05A4"/>
    <w:rsid w:val="006B2C75"/>
    <w:rsid w:val="006B53A4"/>
    <w:rsid w:val="006C1964"/>
    <w:rsid w:val="006D5F5F"/>
    <w:rsid w:val="006E03A1"/>
    <w:rsid w:val="006F07EA"/>
    <w:rsid w:val="006F3504"/>
    <w:rsid w:val="006F3CE3"/>
    <w:rsid w:val="006F7399"/>
    <w:rsid w:val="007054DB"/>
    <w:rsid w:val="00705A25"/>
    <w:rsid w:val="00705DF2"/>
    <w:rsid w:val="00706B9D"/>
    <w:rsid w:val="007233FE"/>
    <w:rsid w:val="007311CE"/>
    <w:rsid w:val="00734D73"/>
    <w:rsid w:val="00736D1A"/>
    <w:rsid w:val="00741DEB"/>
    <w:rsid w:val="00745DFA"/>
    <w:rsid w:val="00750956"/>
    <w:rsid w:val="007535E5"/>
    <w:rsid w:val="00753A71"/>
    <w:rsid w:val="00756CEC"/>
    <w:rsid w:val="00757E5D"/>
    <w:rsid w:val="007640DA"/>
    <w:rsid w:val="0078002D"/>
    <w:rsid w:val="00784D76"/>
    <w:rsid w:val="007870B1"/>
    <w:rsid w:val="007A01CD"/>
    <w:rsid w:val="007A0AC1"/>
    <w:rsid w:val="007A1C19"/>
    <w:rsid w:val="007A29A6"/>
    <w:rsid w:val="007A44A0"/>
    <w:rsid w:val="007B215A"/>
    <w:rsid w:val="007B7308"/>
    <w:rsid w:val="007C2729"/>
    <w:rsid w:val="007C4332"/>
    <w:rsid w:val="007D4530"/>
    <w:rsid w:val="007E0FF8"/>
    <w:rsid w:val="007E1BF0"/>
    <w:rsid w:val="007E3B97"/>
    <w:rsid w:val="007E6281"/>
    <w:rsid w:val="008002D8"/>
    <w:rsid w:val="008019CB"/>
    <w:rsid w:val="00803C64"/>
    <w:rsid w:val="00814C47"/>
    <w:rsid w:val="00815764"/>
    <w:rsid w:val="008240A0"/>
    <w:rsid w:val="00827A0F"/>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701B"/>
    <w:rsid w:val="00905F40"/>
    <w:rsid w:val="009272A0"/>
    <w:rsid w:val="00930941"/>
    <w:rsid w:val="00933CCF"/>
    <w:rsid w:val="00934AFB"/>
    <w:rsid w:val="0093535B"/>
    <w:rsid w:val="00937C58"/>
    <w:rsid w:val="00942AF6"/>
    <w:rsid w:val="0095197B"/>
    <w:rsid w:val="00952789"/>
    <w:rsid w:val="00960D2C"/>
    <w:rsid w:val="0096153E"/>
    <w:rsid w:val="0096566C"/>
    <w:rsid w:val="00967621"/>
    <w:rsid w:val="0097171F"/>
    <w:rsid w:val="00975637"/>
    <w:rsid w:val="00997431"/>
    <w:rsid w:val="00997DA1"/>
    <w:rsid w:val="009A0975"/>
    <w:rsid w:val="009A1EB4"/>
    <w:rsid w:val="009B52F8"/>
    <w:rsid w:val="009B5EFE"/>
    <w:rsid w:val="009C1C1F"/>
    <w:rsid w:val="009C28CE"/>
    <w:rsid w:val="009D648C"/>
    <w:rsid w:val="009D6D59"/>
    <w:rsid w:val="009E5E24"/>
    <w:rsid w:val="00A02639"/>
    <w:rsid w:val="00A02A05"/>
    <w:rsid w:val="00A04821"/>
    <w:rsid w:val="00A1534A"/>
    <w:rsid w:val="00A15A45"/>
    <w:rsid w:val="00A23914"/>
    <w:rsid w:val="00A3471E"/>
    <w:rsid w:val="00A34FC0"/>
    <w:rsid w:val="00A35DDE"/>
    <w:rsid w:val="00A45BB1"/>
    <w:rsid w:val="00A470BC"/>
    <w:rsid w:val="00A57224"/>
    <w:rsid w:val="00A66B76"/>
    <w:rsid w:val="00A72160"/>
    <w:rsid w:val="00A756F3"/>
    <w:rsid w:val="00A81C0D"/>
    <w:rsid w:val="00A84230"/>
    <w:rsid w:val="00A94620"/>
    <w:rsid w:val="00A952B7"/>
    <w:rsid w:val="00AB3B5C"/>
    <w:rsid w:val="00AC643D"/>
    <w:rsid w:val="00AC6FDE"/>
    <w:rsid w:val="00AC7490"/>
    <w:rsid w:val="00AD1315"/>
    <w:rsid w:val="00AE0B3D"/>
    <w:rsid w:val="00AE126E"/>
    <w:rsid w:val="00AF4AAA"/>
    <w:rsid w:val="00AF7612"/>
    <w:rsid w:val="00B0370C"/>
    <w:rsid w:val="00B1153C"/>
    <w:rsid w:val="00B1508A"/>
    <w:rsid w:val="00B220D7"/>
    <w:rsid w:val="00B243FD"/>
    <w:rsid w:val="00B245BD"/>
    <w:rsid w:val="00B262D8"/>
    <w:rsid w:val="00B27459"/>
    <w:rsid w:val="00B30716"/>
    <w:rsid w:val="00B35429"/>
    <w:rsid w:val="00B46FCC"/>
    <w:rsid w:val="00B50631"/>
    <w:rsid w:val="00B616BB"/>
    <w:rsid w:val="00B61B01"/>
    <w:rsid w:val="00B72E24"/>
    <w:rsid w:val="00B94300"/>
    <w:rsid w:val="00BB550D"/>
    <w:rsid w:val="00BC3E0E"/>
    <w:rsid w:val="00BE41CF"/>
    <w:rsid w:val="00BF554D"/>
    <w:rsid w:val="00C04E87"/>
    <w:rsid w:val="00C10B9D"/>
    <w:rsid w:val="00C20F5E"/>
    <w:rsid w:val="00C23DAE"/>
    <w:rsid w:val="00C34327"/>
    <w:rsid w:val="00C4182E"/>
    <w:rsid w:val="00C47195"/>
    <w:rsid w:val="00C47F02"/>
    <w:rsid w:val="00C7524F"/>
    <w:rsid w:val="00C7588F"/>
    <w:rsid w:val="00C81312"/>
    <w:rsid w:val="00CA1A41"/>
    <w:rsid w:val="00CA451A"/>
    <w:rsid w:val="00CA4E01"/>
    <w:rsid w:val="00CA5DCE"/>
    <w:rsid w:val="00CB0573"/>
    <w:rsid w:val="00CC1DFD"/>
    <w:rsid w:val="00CC6D4C"/>
    <w:rsid w:val="00CC7B84"/>
    <w:rsid w:val="00CD11D5"/>
    <w:rsid w:val="00CD1245"/>
    <w:rsid w:val="00CF1435"/>
    <w:rsid w:val="00CF4E05"/>
    <w:rsid w:val="00CF6A11"/>
    <w:rsid w:val="00D0128F"/>
    <w:rsid w:val="00D02A3D"/>
    <w:rsid w:val="00D03D77"/>
    <w:rsid w:val="00D06013"/>
    <w:rsid w:val="00D07973"/>
    <w:rsid w:val="00D21B82"/>
    <w:rsid w:val="00D26952"/>
    <w:rsid w:val="00D40C17"/>
    <w:rsid w:val="00D41708"/>
    <w:rsid w:val="00D43A0D"/>
    <w:rsid w:val="00D4621B"/>
    <w:rsid w:val="00D53985"/>
    <w:rsid w:val="00D62EFD"/>
    <w:rsid w:val="00D64FCA"/>
    <w:rsid w:val="00D66577"/>
    <w:rsid w:val="00D754C9"/>
    <w:rsid w:val="00D76E69"/>
    <w:rsid w:val="00D84658"/>
    <w:rsid w:val="00D87B18"/>
    <w:rsid w:val="00DA654C"/>
    <w:rsid w:val="00DD56FC"/>
    <w:rsid w:val="00DE2E79"/>
    <w:rsid w:val="00DE4148"/>
    <w:rsid w:val="00DF21A9"/>
    <w:rsid w:val="00E06897"/>
    <w:rsid w:val="00E0726A"/>
    <w:rsid w:val="00E12B74"/>
    <w:rsid w:val="00E307F8"/>
    <w:rsid w:val="00E30EF0"/>
    <w:rsid w:val="00E34AF9"/>
    <w:rsid w:val="00E37E6C"/>
    <w:rsid w:val="00E40738"/>
    <w:rsid w:val="00E610EE"/>
    <w:rsid w:val="00E87092"/>
    <w:rsid w:val="00E94201"/>
    <w:rsid w:val="00E9700B"/>
    <w:rsid w:val="00EA422B"/>
    <w:rsid w:val="00EA615C"/>
    <w:rsid w:val="00EC17AE"/>
    <w:rsid w:val="00ED0942"/>
    <w:rsid w:val="00EE458A"/>
    <w:rsid w:val="00EF5ED3"/>
    <w:rsid w:val="00F04101"/>
    <w:rsid w:val="00F10B48"/>
    <w:rsid w:val="00F149D9"/>
    <w:rsid w:val="00F155D4"/>
    <w:rsid w:val="00F15850"/>
    <w:rsid w:val="00F21F0C"/>
    <w:rsid w:val="00F2385B"/>
    <w:rsid w:val="00F26A88"/>
    <w:rsid w:val="00F51CB8"/>
    <w:rsid w:val="00F56FB4"/>
    <w:rsid w:val="00F642CD"/>
    <w:rsid w:val="00F65A2F"/>
    <w:rsid w:val="00F6619F"/>
    <w:rsid w:val="00F847B7"/>
    <w:rsid w:val="00F90CE6"/>
    <w:rsid w:val="00F90D89"/>
    <w:rsid w:val="00F921D5"/>
    <w:rsid w:val="00F94138"/>
    <w:rsid w:val="00F94D45"/>
    <w:rsid w:val="00FA10A0"/>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6DDBF"/>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uiPriority="99" w:qFormat="1"/>
    <w:lsdException w:name="Body Text" w:uiPriority="99"/>
    <w:lsdException w:name="Body Text Indent" w:uiPriority="99"/>
    <w:lsdException w:name="Subtitle" w:qFormat="1"/>
    <w:lsdException w:name="Body Text 2" w:uiPriority="99"/>
    <w:lsdException w:name="Body Text Indent 3" w:uiPriority="99"/>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link w:val="ab"/>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c">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d">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e">
    <w:name w:val="Balloon Text"/>
    <w:basedOn w:val="a"/>
    <w:link w:val="af"/>
    <w:uiPriority w:val="99"/>
    <w:rsid w:val="00562D6D"/>
    <w:rPr>
      <w:rFonts w:ascii="Segoe UI" w:hAnsi="Segoe UI" w:cs="Segoe UI"/>
      <w:sz w:val="18"/>
      <w:szCs w:val="18"/>
    </w:rPr>
  </w:style>
  <w:style w:type="character" w:customStyle="1" w:styleId="af">
    <w:name w:val="Текст у виносці Знак"/>
    <w:link w:val="ae"/>
    <w:uiPriority w:val="99"/>
    <w:rsid w:val="00562D6D"/>
    <w:rPr>
      <w:rFonts w:ascii="Segoe UI" w:hAnsi="Segoe UI" w:cs="Segoe UI"/>
      <w:sz w:val="18"/>
      <w:szCs w:val="18"/>
      <w:lang w:eastAsia="ar-SA"/>
    </w:rPr>
  </w:style>
  <w:style w:type="character" w:styleId="af0">
    <w:name w:val="Strong"/>
    <w:uiPriority w:val="22"/>
    <w:qFormat/>
    <w:rsid w:val="005B7757"/>
    <w:rPr>
      <w:b/>
      <w:bCs/>
    </w:rPr>
  </w:style>
  <w:style w:type="character" w:styleId="af1">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2">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3">
    <w:name w:val="footnote text"/>
    <w:basedOn w:val="a"/>
    <w:link w:val="af4"/>
    <w:uiPriority w:val="99"/>
    <w:unhideWhenUsed/>
    <w:rsid w:val="008814F9"/>
    <w:pPr>
      <w:suppressAutoHyphens w:val="0"/>
    </w:pPr>
    <w:rPr>
      <w:rFonts w:ascii="Calibri" w:eastAsia="Calibri" w:hAnsi="Calibri"/>
      <w:sz w:val="20"/>
      <w:szCs w:val="20"/>
      <w:lang w:eastAsia="en-US"/>
    </w:rPr>
  </w:style>
  <w:style w:type="character" w:customStyle="1" w:styleId="af4">
    <w:name w:val="Текст виноски Знак"/>
    <w:link w:val="af3"/>
    <w:uiPriority w:val="99"/>
    <w:rsid w:val="008814F9"/>
    <w:rPr>
      <w:rFonts w:ascii="Calibri" w:eastAsia="Calibri" w:hAnsi="Calibri"/>
      <w:lang w:eastAsia="en-US"/>
    </w:rPr>
  </w:style>
  <w:style w:type="character" w:styleId="af5">
    <w:name w:val="footnote reference"/>
    <w:uiPriority w:val="99"/>
    <w:unhideWhenUsed/>
    <w:rsid w:val="008814F9"/>
    <w:rPr>
      <w:vertAlign w:val="superscript"/>
    </w:rPr>
  </w:style>
  <w:style w:type="character" w:styleId="af6">
    <w:name w:val="FollowedHyperlink"/>
    <w:basedOn w:val="a1"/>
    <w:uiPriority w:val="99"/>
    <w:unhideWhenUsed/>
    <w:rsid w:val="009A1EB4"/>
    <w:rPr>
      <w:color w:val="954F72" w:themeColor="followedHyperlink"/>
      <w:u w:val="single"/>
    </w:rPr>
  </w:style>
  <w:style w:type="paragraph" w:customStyle="1" w:styleId="msonormal0">
    <w:name w:val="msonormal"/>
    <w:basedOn w:val="a"/>
    <w:uiPriority w:val="99"/>
    <w:rsid w:val="009A1EB4"/>
    <w:pPr>
      <w:suppressAutoHyphens w:val="0"/>
      <w:spacing w:before="100" w:beforeAutospacing="1" w:after="119"/>
    </w:pPr>
    <w:rPr>
      <w:lang w:eastAsia="uk-UA"/>
    </w:rPr>
  </w:style>
  <w:style w:type="paragraph" w:styleId="af7">
    <w:name w:val="Title"/>
    <w:basedOn w:val="a"/>
    <w:link w:val="af8"/>
    <w:uiPriority w:val="99"/>
    <w:qFormat/>
    <w:rsid w:val="009A1EB4"/>
    <w:pPr>
      <w:suppressAutoHyphens w:val="0"/>
      <w:jc w:val="center"/>
    </w:pPr>
    <w:rPr>
      <w:rFonts w:ascii="Calibri" w:eastAsia="Calibri" w:hAnsi="Calibri"/>
      <w:sz w:val="32"/>
      <w:szCs w:val="20"/>
      <w:lang w:val="x-none" w:eastAsia="ru-RU"/>
    </w:rPr>
  </w:style>
  <w:style w:type="character" w:customStyle="1" w:styleId="af8">
    <w:name w:val="Назва Знак"/>
    <w:basedOn w:val="a1"/>
    <w:link w:val="af7"/>
    <w:uiPriority w:val="99"/>
    <w:rsid w:val="009A1EB4"/>
    <w:rPr>
      <w:rFonts w:ascii="Calibri" w:eastAsia="Calibri" w:hAnsi="Calibri"/>
      <w:sz w:val="32"/>
      <w:lang w:val="x-none" w:eastAsia="ru-RU"/>
    </w:rPr>
  </w:style>
  <w:style w:type="paragraph" w:styleId="af9">
    <w:name w:val="Body Text Indent"/>
    <w:basedOn w:val="a"/>
    <w:link w:val="afa"/>
    <w:uiPriority w:val="99"/>
    <w:unhideWhenUsed/>
    <w:rsid w:val="009A1EB4"/>
    <w:pPr>
      <w:spacing w:after="120"/>
      <w:ind w:left="283"/>
    </w:pPr>
  </w:style>
  <w:style w:type="character" w:customStyle="1" w:styleId="afa">
    <w:name w:val="Основний текст з відступом Знак"/>
    <w:basedOn w:val="a1"/>
    <w:link w:val="af9"/>
    <w:uiPriority w:val="99"/>
    <w:rsid w:val="009A1EB4"/>
    <w:rPr>
      <w:sz w:val="24"/>
      <w:szCs w:val="24"/>
      <w:lang w:eastAsia="ar-SA"/>
    </w:rPr>
  </w:style>
  <w:style w:type="paragraph" w:styleId="22">
    <w:name w:val="Body Text 2"/>
    <w:basedOn w:val="a"/>
    <w:link w:val="23"/>
    <w:uiPriority w:val="99"/>
    <w:unhideWhenUsed/>
    <w:rsid w:val="009A1EB4"/>
    <w:pPr>
      <w:spacing w:after="120" w:line="480" w:lineRule="auto"/>
    </w:pPr>
  </w:style>
  <w:style w:type="character" w:customStyle="1" w:styleId="23">
    <w:name w:val="Основний текст 2 Знак"/>
    <w:basedOn w:val="a1"/>
    <w:link w:val="22"/>
    <w:uiPriority w:val="99"/>
    <w:rsid w:val="009A1EB4"/>
    <w:rPr>
      <w:sz w:val="24"/>
      <w:szCs w:val="24"/>
      <w:lang w:eastAsia="ar-SA"/>
    </w:rPr>
  </w:style>
  <w:style w:type="paragraph" w:styleId="32">
    <w:name w:val="Body Text Indent 3"/>
    <w:basedOn w:val="a"/>
    <w:link w:val="33"/>
    <w:uiPriority w:val="99"/>
    <w:unhideWhenUsed/>
    <w:rsid w:val="009A1EB4"/>
    <w:pPr>
      <w:spacing w:after="120"/>
      <w:ind w:left="283"/>
    </w:pPr>
    <w:rPr>
      <w:sz w:val="16"/>
      <w:szCs w:val="16"/>
    </w:rPr>
  </w:style>
  <w:style w:type="character" w:customStyle="1" w:styleId="33">
    <w:name w:val="Основний текст з відступом 3 Знак"/>
    <w:basedOn w:val="a1"/>
    <w:link w:val="32"/>
    <w:uiPriority w:val="99"/>
    <w:rsid w:val="009A1EB4"/>
    <w:rPr>
      <w:sz w:val="16"/>
      <w:szCs w:val="16"/>
      <w:lang w:eastAsia="ar-SA"/>
    </w:rPr>
  </w:style>
  <w:style w:type="character" w:customStyle="1" w:styleId="afb">
    <w:name w:val="Без інтервалів Знак"/>
    <w:link w:val="afc"/>
    <w:uiPriority w:val="1"/>
    <w:locked/>
    <w:rsid w:val="009A1EB4"/>
    <w:rPr>
      <w:rFonts w:ascii="Calibri" w:hAnsi="Calibri" w:cs="Calibri"/>
      <w:sz w:val="22"/>
      <w:szCs w:val="22"/>
      <w:lang w:val="ru-RU" w:eastAsia="ru-RU"/>
    </w:rPr>
  </w:style>
  <w:style w:type="paragraph" w:styleId="afc">
    <w:name w:val="No Spacing"/>
    <w:link w:val="afb"/>
    <w:uiPriority w:val="1"/>
    <w:qFormat/>
    <w:rsid w:val="009A1EB4"/>
    <w:rPr>
      <w:rFonts w:ascii="Calibri" w:hAnsi="Calibri" w:cs="Calibri"/>
      <w:sz w:val="22"/>
      <w:szCs w:val="22"/>
      <w:lang w:val="ru-RU" w:eastAsia="ru-RU"/>
    </w:rPr>
  </w:style>
  <w:style w:type="character" w:customStyle="1" w:styleId="ab">
    <w:name w:val="Абзац списку Знак"/>
    <w:link w:val="aa"/>
    <w:uiPriority w:val="34"/>
    <w:locked/>
    <w:rsid w:val="009A1EB4"/>
    <w:rPr>
      <w:rFonts w:ascii="Calibri" w:hAnsi="Calibri"/>
      <w:sz w:val="22"/>
      <w:szCs w:val="22"/>
      <w:lang w:val="ru-RU" w:eastAsia="ru-RU"/>
    </w:rPr>
  </w:style>
  <w:style w:type="paragraph" w:customStyle="1" w:styleId="afd">
    <w:name w:val="Індекс"/>
    <w:basedOn w:val="a"/>
    <w:uiPriority w:val="99"/>
    <w:rsid w:val="009A1EB4"/>
    <w:pPr>
      <w:suppressLineNumbers/>
    </w:pPr>
    <w:rPr>
      <w:rFonts w:cs="Tahoma"/>
    </w:rPr>
  </w:style>
  <w:style w:type="paragraph" w:customStyle="1" w:styleId="lead">
    <w:name w:val="lead"/>
    <w:basedOn w:val="a"/>
    <w:uiPriority w:val="99"/>
    <w:rsid w:val="009A1EB4"/>
    <w:pPr>
      <w:suppressAutoHyphens w:val="0"/>
      <w:spacing w:before="100" w:beforeAutospacing="1" w:after="100" w:afterAutospacing="1"/>
    </w:pPr>
    <w:rPr>
      <w:lang w:eastAsia="uk-UA"/>
    </w:rPr>
  </w:style>
  <w:style w:type="paragraph" w:customStyle="1" w:styleId="rvps2">
    <w:name w:val="rvps2"/>
    <w:basedOn w:val="a"/>
    <w:uiPriority w:val="99"/>
    <w:rsid w:val="009A1EB4"/>
    <w:pPr>
      <w:suppressAutoHyphens w:val="0"/>
      <w:spacing w:before="100" w:beforeAutospacing="1" w:after="100" w:afterAutospacing="1"/>
    </w:pPr>
    <w:rPr>
      <w:lang w:eastAsia="uk-UA"/>
    </w:rPr>
  </w:style>
  <w:style w:type="paragraph" w:customStyle="1" w:styleId="align-left">
    <w:name w:val="align-left"/>
    <w:basedOn w:val="a"/>
    <w:uiPriority w:val="99"/>
    <w:rsid w:val="009A1EB4"/>
    <w:pPr>
      <w:suppressAutoHyphens w:val="0"/>
      <w:spacing w:before="100" w:beforeAutospacing="1" w:after="100" w:afterAutospacing="1"/>
    </w:pPr>
    <w:rPr>
      <w:lang w:eastAsia="uk-UA"/>
    </w:rPr>
  </w:style>
  <w:style w:type="character" w:customStyle="1" w:styleId="afe">
    <w:name w:val="Основной текст_"/>
    <w:link w:val="aff"/>
    <w:uiPriority w:val="99"/>
    <w:locked/>
    <w:rsid w:val="009A1EB4"/>
    <w:rPr>
      <w:rFonts w:ascii="Arial" w:hAnsi="Arial" w:cs="Arial"/>
      <w:color w:val="333333"/>
      <w:sz w:val="22"/>
      <w:szCs w:val="22"/>
    </w:rPr>
  </w:style>
  <w:style w:type="paragraph" w:customStyle="1" w:styleId="aff">
    <w:name w:val="Основной текст"/>
    <w:basedOn w:val="a"/>
    <w:link w:val="afe"/>
    <w:uiPriority w:val="99"/>
    <w:rsid w:val="009A1EB4"/>
    <w:pPr>
      <w:widowControl w:val="0"/>
      <w:suppressAutoHyphens w:val="0"/>
      <w:spacing w:after="100" w:line="276" w:lineRule="auto"/>
    </w:pPr>
    <w:rPr>
      <w:rFonts w:ascii="Arial" w:hAnsi="Arial" w:cs="Arial"/>
      <w:color w:val="333333"/>
      <w:sz w:val="22"/>
      <w:szCs w:val="22"/>
      <w:lang w:eastAsia="uk-UA"/>
    </w:rPr>
  </w:style>
  <w:style w:type="paragraph" w:customStyle="1" w:styleId="24">
    <w:name w:val="Звичайний2"/>
    <w:uiPriority w:val="99"/>
    <w:rsid w:val="009A1EB4"/>
    <w:pPr>
      <w:spacing w:line="276" w:lineRule="auto"/>
    </w:pPr>
    <w:rPr>
      <w:rFonts w:ascii="Arial" w:eastAsia="Arial" w:hAnsi="Arial" w:cs="Arial"/>
      <w:sz w:val="22"/>
      <w:szCs w:val="22"/>
    </w:rPr>
  </w:style>
  <w:style w:type="character" w:customStyle="1" w:styleId="aff0">
    <w:name w:val="Незакрита згадка"/>
    <w:uiPriority w:val="99"/>
    <w:semiHidden/>
    <w:rsid w:val="009A1EB4"/>
    <w:rPr>
      <w:color w:val="605E5C"/>
      <w:shd w:val="clear" w:color="auto" w:fill="E1DFDD"/>
    </w:rPr>
  </w:style>
  <w:style w:type="character" w:customStyle="1" w:styleId="fontstyle01">
    <w:name w:val="fontstyle01"/>
    <w:rsid w:val="009A1EB4"/>
    <w:rPr>
      <w:rFonts w:ascii="TimesNewRomanPSMT" w:hAnsi="TimesNewRomanPSMT" w:hint="default"/>
      <w:b w:val="0"/>
      <w:bCs w:val="0"/>
      <w:i w:val="0"/>
      <w:iCs w:val="0"/>
      <w:color w:val="000000"/>
      <w:sz w:val="26"/>
      <w:szCs w:val="26"/>
    </w:rPr>
  </w:style>
  <w:style w:type="table" w:customStyle="1" w:styleId="15">
    <w:name w:val="Сітка таблиці1"/>
    <w:basedOn w:val="a2"/>
    <w:uiPriority w:val="39"/>
    <w:rsid w:val="009A1EB4"/>
    <w:rPr>
      <w:rFonts w:ascii="Calibri" w:eastAsia="Calibri" w:hAnsi="Calibri"/>
      <w:kern w:val="2"/>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ітка таблиці2"/>
    <w:basedOn w:val="a2"/>
    <w:uiPriority w:val="39"/>
    <w:rsid w:val="009A1EB4"/>
    <w:rPr>
      <w:rFonts w:ascii="Calibri" w:eastAsia="Calibri" w:hAnsi="Calibri"/>
      <w:kern w:val="2"/>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594434482">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416BA-01B3-442A-8170-1ED11BF8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67</Pages>
  <Words>22664</Words>
  <Characters>151412</Characters>
  <Application>Microsoft Office Word</Application>
  <DocSecurity>0</DocSecurity>
  <Lines>1261</Lines>
  <Paragraphs>347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19</cp:revision>
  <cp:lastPrinted>2024-03-27T13:43:00Z</cp:lastPrinted>
  <dcterms:created xsi:type="dcterms:W3CDTF">2021-07-02T07:40:00Z</dcterms:created>
  <dcterms:modified xsi:type="dcterms:W3CDTF">2024-03-27T13:44:00Z</dcterms:modified>
</cp:coreProperties>
</file>