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1C0CEA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Додаток</w:t>
      </w:r>
      <w:r w:rsidR="00AB08BF">
        <w:rPr>
          <w:rFonts w:ascii="Arial" w:hAnsi="Arial" w:cs="Arial"/>
          <w:sz w:val="26"/>
          <w:szCs w:val="26"/>
        </w:rPr>
        <w:t xml:space="preserve"> 1</w:t>
      </w:r>
    </w:p>
    <w:p w:rsidR="00D37A5C" w:rsidRPr="001C0CEA" w:rsidRDefault="00423407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D37A5C">
        <w:rPr>
          <w:rFonts w:ascii="Arial" w:hAnsi="Arial" w:cs="Arial"/>
          <w:sz w:val="26"/>
          <w:szCs w:val="26"/>
        </w:rPr>
        <w:t xml:space="preserve">о </w:t>
      </w:r>
      <w:r w:rsidR="00D37A5C" w:rsidRPr="001C0CEA">
        <w:rPr>
          <w:rFonts w:ascii="Arial" w:hAnsi="Arial" w:cs="Arial"/>
          <w:sz w:val="26"/>
          <w:szCs w:val="26"/>
        </w:rPr>
        <w:t>ухвал</w:t>
      </w:r>
      <w:r w:rsidR="00D37A5C">
        <w:rPr>
          <w:rFonts w:ascii="Arial" w:hAnsi="Arial" w:cs="Arial"/>
          <w:sz w:val="26"/>
          <w:szCs w:val="26"/>
        </w:rPr>
        <w:t>и</w:t>
      </w:r>
      <w:r w:rsidR="00D37A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D37A5C" w:rsidRPr="001C0CEA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FD37AB" w:rsidRDefault="00FD37AB" w:rsidP="00FD37AB">
      <w:pPr>
        <w:rPr>
          <w:rFonts w:ascii="Arial" w:hAnsi="Arial" w:cs="Arial"/>
          <w:sz w:val="26"/>
          <w:szCs w:val="26"/>
        </w:rPr>
      </w:pPr>
    </w:p>
    <w:p w:rsidR="00EB4FDF" w:rsidRPr="001C0CEA" w:rsidRDefault="00EB4FDF" w:rsidP="00FD37AB">
      <w:pPr>
        <w:rPr>
          <w:rFonts w:ascii="Arial" w:hAnsi="Arial" w:cs="Arial"/>
          <w:sz w:val="26"/>
          <w:szCs w:val="26"/>
        </w:rPr>
      </w:pPr>
    </w:p>
    <w:p w:rsidR="00AB08BF" w:rsidRPr="002B59C8" w:rsidRDefault="00AB08BF" w:rsidP="00AB08BF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2B59C8">
        <w:rPr>
          <w:rFonts w:ascii="Arial" w:eastAsia="Arial" w:hAnsi="Arial" w:cs="Arial"/>
          <w:sz w:val="26"/>
          <w:szCs w:val="26"/>
        </w:rPr>
        <w:t xml:space="preserve">Додаток 1 до Програми </w:t>
      </w:r>
    </w:p>
    <w:p w:rsidR="00AB08BF" w:rsidRPr="002B59C8" w:rsidRDefault="00AB08BF" w:rsidP="00AB08BF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AB08BF" w:rsidRPr="002B59C8" w:rsidRDefault="00AB08BF" w:rsidP="00AB08BF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СИСТЕМА </w:t>
      </w:r>
    </w:p>
    <w:p w:rsidR="00AB08BF" w:rsidRPr="002B59C8" w:rsidRDefault="00AB08BF" w:rsidP="00AB08BF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 та технологічна схема збирання побутових відходів</w:t>
      </w:r>
    </w:p>
    <w:p w:rsidR="00AB08BF" w:rsidRPr="002B59C8" w:rsidRDefault="00AB08BF" w:rsidP="00AB08BF">
      <w:pPr>
        <w:jc w:val="both"/>
        <w:rPr>
          <w:rFonts w:ascii="Arial" w:hAnsi="Arial" w:cs="Arial"/>
          <w:sz w:val="26"/>
          <w:szCs w:val="26"/>
        </w:rPr>
      </w:pP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1. Роздільне збирання побутових відходів на території Львівської міської територіальної громади здійсню</w:t>
      </w:r>
      <w:r>
        <w:rPr>
          <w:rFonts w:ascii="Arial" w:hAnsi="Arial" w:cs="Arial"/>
          <w:sz w:val="26"/>
          <w:szCs w:val="26"/>
        </w:rPr>
        <w:t>ю</w:t>
      </w:r>
      <w:r w:rsidRPr="002B59C8">
        <w:rPr>
          <w:rFonts w:ascii="Arial" w:hAnsi="Arial" w:cs="Arial"/>
          <w:sz w:val="26"/>
          <w:szCs w:val="26"/>
        </w:rPr>
        <w:t>ться за такими системами:</w:t>
      </w: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n26"/>
      <w:bookmarkEnd w:id="0"/>
      <w:r w:rsidRPr="002B59C8">
        <w:rPr>
          <w:rFonts w:ascii="Arial" w:hAnsi="Arial" w:cs="Arial"/>
          <w:sz w:val="26"/>
          <w:szCs w:val="26"/>
        </w:rPr>
        <w:t xml:space="preserve">1.1. Контейнерною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в контейнери, на об’єкти відновлення чи видалення</w:t>
      </w:r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1" w:name="n27"/>
      <w:bookmarkEnd w:id="1"/>
      <w:r w:rsidRPr="002B59C8">
        <w:rPr>
          <w:rFonts w:ascii="Arial" w:hAnsi="Arial" w:cs="Arial"/>
          <w:sz w:val="26"/>
          <w:szCs w:val="26"/>
        </w:rPr>
        <w:t xml:space="preserve">1.2. </w:t>
      </w:r>
      <w:proofErr w:type="spellStart"/>
      <w:r w:rsidRPr="002B59C8">
        <w:rPr>
          <w:rFonts w:ascii="Arial" w:hAnsi="Arial" w:cs="Arial"/>
          <w:sz w:val="26"/>
          <w:szCs w:val="26"/>
        </w:rPr>
        <w:t>Безконтейнерною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пластикові пакети, на об’єкти відновлення чи видалення</w:t>
      </w:r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2" w:name="n28"/>
      <w:bookmarkEnd w:id="2"/>
      <w:r w:rsidRPr="002B59C8">
        <w:rPr>
          <w:rFonts w:ascii="Arial" w:hAnsi="Arial" w:cs="Arial"/>
          <w:sz w:val="26"/>
          <w:szCs w:val="26"/>
        </w:rPr>
        <w:t>1.3. У пунктах роздільного збирання побутових відходів (зокрема мобільн</w:t>
      </w:r>
      <w:r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>, оснащен</w:t>
      </w:r>
      <w:r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 xml:space="preserve"> транспортними засобами)</w:t>
      </w:r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3" w:name="n29"/>
      <w:bookmarkEnd w:id="3"/>
      <w:r w:rsidRPr="002B59C8">
        <w:rPr>
          <w:rFonts w:ascii="Arial" w:hAnsi="Arial" w:cs="Arial"/>
          <w:sz w:val="26"/>
          <w:szCs w:val="26"/>
        </w:rPr>
        <w:t>1.4. За заявкою споживача.</w:t>
      </w:r>
    </w:p>
    <w:p w:rsidR="00AB08BF" w:rsidRPr="002B59C8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2. Контейнери та пластикові пакети для різних видів побутових відходів мають бути пофарбовані (або мати пофарбовану основну частину чи кришку, або наліпку розмірами 150 </w:t>
      </w:r>
      <w:r w:rsidRPr="002B59C8">
        <w:rPr>
          <w:rFonts w:ascii="Arial" w:hAnsi="Arial" w:cs="Arial"/>
          <w:b/>
          <w:bCs/>
          <w:sz w:val="26"/>
          <w:szCs w:val="26"/>
        </w:rPr>
        <w:t>×</w:t>
      </w:r>
      <w:r w:rsidR="00657741">
        <w:rPr>
          <w:rFonts w:ascii="Arial" w:hAnsi="Arial" w:cs="Arial"/>
          <w:sz w:val="26"/>
          <w:szCs w:val="26"/>
        </w:rPr>
        <w:t> 450 мм) у</w:t>
      </w:r>
      <w:r w:rsidRPr="002B59C8">
        <w:rPr>
          <w:rFonts w:ascii="Arial" w:hAnsi="Arial" w:cs="Arial"/>
          <w:sz w:val="26"/>
          <w:szCs w:val="26"/>
        </w:rPr>
        <w:t xml:space="preserve"> такий колір:</w:t>
      </w:r>
      <w:bookmarkStart w:id="4" w:name="n62"/>
      <w:bookmarkStart w:id="5" w:name="n68"/>
      <w:bookmarkEnd w:id="4"/>
      <w:bookmarkEnd w:id="5"/>
      <w:r w:rsidRPr="002B59C8">
        <w:rPr>
          <w:rFonts w:ascii="Arial" w:hAnsi="Arial" w:cs="Arial"/>
          <w:sz w:val="26"/>
          <w:szCs w:val="26"/>
        </w:rPr>
        <w:t xml:space="preserve"> 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2.1. Ж</w:t>
      </w:r>
      <w:r w:rsidR="00AB08BF" w:rsidRPr="002B59C8">
        <w:rPr>
          <w:rFonts w:ascii="Arial" w:hAnsi="Arial" w:cs="Arial"/>
          <w:sz w:val="26"/>
          <w:szCs w:val="26"/>
        </w:rPr>
        <w:t xml:space="preserve">овтий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пластику</w:t>
      </w:r>
      <w:bookmarkStart w:id="6" w:name="n63"/>
      <w:bookmarkEnd w:id="6"/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2.2. З</w:t>
      </w:r>
      <w:r w:rsidR="00AB08BF" w:rsidRPr="002B59C8">
        <w:rPr>
          <w:rFonts w:ascii="Arial" w:hAnsi="Arial" w:cs="Arial"/>
          <w:sz w:val="26"/>
          <w:szCs w:val="26"/>
        </w:rPr>
        <w:t xml:space="preserve">елений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скла</w:t>
      </w:r>
      <w:bookmarkStart w:id="7" w:name="n64"/>
      <w:bookmarkEnd w:id="7"/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2.3. С</w:t>
      </w:r>
      <w:r w:rsidR="00AB08BF" w:rsidRPr="002B59C8">
        <w:rPr>
          <w:rFonts w:ascii="Arial" w:hAnsi="Arial" w:cs="Arial"/>
          <w:sz w:val="26"/>
          <w:szCs w:val="26"/>
        </w:rPr>
        <w:t xml:space="preserve">иній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паперу та картону</w:t>
      </w:r>
      <w:bookmarkStart w:id="8" w:name="n65"/>
      <w:bookmarkEnd w:id="8"/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Б</w:t>
      </w:r>
      <w:r w:rsidR="00AB08BF" w:rsidRPr="002B59C8">
        <w:rPr>
          <w:rFonts w:ascii="Arial" w:hAnsi="Arial" w:cs="Arial"/>
          <w:sz w:val="26"/>
          <w:szCs w:val="26"/>
        </w:rPr>
        <w:t xml:space="preserve">лакитний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="00AB08BF"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="00AB08BF" w:rsidRPr="002B59C8">
        <w:rPr>
          <w:rFonts w:ascii="Arial" w:hAnsi="Arial" w:cs="Arial"/>
          <w:sz w:val="26"/>
          <w:szCs w:val="26"/>
        </w:rPr>
        <w:t xml:space="preserve"> відходів</w:t>
      </w:r>
      <w:bookmarkStart w:id="9" w:name="n66"/>
      <w:bookmarkEnd w:id="9"/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2.5. К</w:t>
      </w:r>
      <w:r w:rsidR="00AB08BF" w:rsidRPr="002B59C8">
        <w:rPr>
          <w:rFonts w:ascii="Arial" w:hAnsi="Arial" w:cs="Arial"/>
          <w:sz w:val="26"/>
          <w:szCs w:val="26"/>
        </w:rPr>
        <w:t xml:space="preserve">оричневий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="00AB08BF" w:rsidRPr="002B59C8">
        <w:rPr>
          <w:rFonts w:ascii="Arial" w:hAnsi="Arial" w:cs="Arial"/>
          <w:sz w:val="26"/>
          <w:szCs w:val="26"/>
        </w:rPr>
        <w:t>біовідходів</w:t>
      </w:r>
      <w:bookmarkStart w:id="10" w:name="n67"/>
      <w:bookmarkEnd w:id="10"/>
      <w:proofErr w:type="spellEnd"/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2.6. С</w:t>
      </w:r>
      <w:r w:rsidR="00AB08BF" w:rsidRPr="002B59C8">
        <w:rPr>
          <w:rFonts w:ascii="Arial" w:hAnsi="Arial" w:cs="Arial"/>
          <w:sz w:val="26"/>
          <w:szCs w:val="26"/>
        </w:rPr>
        <w:t xml:space="preserve">ірий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для змішаних побутових відходів.</w:t>
      </w:r>
    </w:p>
    <w:p w:rsidR="00AB08BF" w:rsidRPr="002B59C8" w:rsidRDefault="00657741" w:rsidP="00657741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2.7. Ч</w:t>
      </w:r>
      <w:r w:rsidR="00AB08BF" w:rsidRPr="002B59C8">
        <w:rPr>
          <w:rFonts w:ascii="Arial" w:hAnsi="Arial" w:cs="Arial"/>
          <w:sz w:val="26"/>
          <w:szCs w:val="26"/>
        </w:rPr>
        <w:t xml:space="preserve">ервоний </w:t>
      </w:r>
      <w:r w:rsidR="00AB08BF">
        <w:rPr>
          <w:rFonts w:ascii="Arial" w:hAnsi="Arial" w:cs="Arial"/>
          <w:sz w:val="26"/>
          <w:szCs w:val="26"/>
        </w:rPr>
        <w:t>–</w:t>
      </w:r>
      <w:r w:rsidR="00AB08BF" w:rsidRPr="002B59C8">
        <w:rPr>
          <w:rFonts w:ascii="Arial" w:hAnsi="Arial" w:cs="Arial"/>
          <w:sz w:val="26"/>
          <w:szCs w:val="26"/>
        </w:rPr>
        <w:t xml:space="preserve"> для небезпечних відходів у складі побутових відходів.</w:t>
      </w:r>
    </w:p>
    <w:p w:rsidR="00AB08BF" w:rsidRPr="00F974E2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 Для роздільного збирання побутових відходів використовують такі ємності: наземні, </w:t>
      </w:r>
      <w:proofErr w:type="spellStart"/>
      <w:r w:rsidRPr="00F974E2">
        <w:rPr>
          <w:rFonts w:ascii="Arial" w:hAnsi="Arial" w:cs="Arial"/>
          <w:sz w:val="26"/>
          <w:szCs w:val="26"/>
        </w:rPr>
        <w:t>напівпідземні</w:t>
      </w:r>
      <w:proofErr w:type="spellEnd"/>
      <w:r w:rsidRPr="00F974E2">
        <w:rPr>
          <w:rFonts w:ascii="Arial" w:hAnsi="Arial" w:cs="Arial"/>
          <w:sz w:val="26"/>
          <w:szCs w:val="26"/>
        </w:rPr>
        <w:t>, підземні контейнери та пластикові пакети.</w:t>
      </w:r>
      <w:bookmarkStart w:id="11" w:name="n103"/>
      <w:bookmarkEnd w:id="11"/>
    </w:p>
    <w:p w:rsidR="00AB08BF" w:rsidRPr="00F974E2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4. Для роздільного збирання побутових відходів можуть бути використані контейнери різної місткості, починаючи зі 120 л та більше.</w:t>
      </w:r>
    </w:p>
    <w:p w:rsidR="00AB08BF" w:rsidRPr="00F974E2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5. Для роздільного збирання побутових відходів за контейнерною та </w:t>
      </w:r>
      <w:proofErr w:type="spellStart"/>
      <w:r w:rsidRPr="00F974E2">
        <w:rPr>
          <w:rFonts w:ascii="Arial" w:hAnsi="Arial" w:cs="Arial"/>
          <w:sz w:val="26"/>
          <w:szCs w:val="26"/>
          <w:shd w:val="clear" w:color="auto" w:fill="FFFFFF"/>
        </w:rPr>
        <w:t>безконтейнерною</w:t>
      </w:r>
      <w:proofErr w:type="spellEnd"/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схемою на території Львівської міської територіальної громади застосовують технологічну схему збирання</w:t>
      </w:r>
      <w:r w:rsidR="009109B0">
        <w:rPr>
          <w:rFonts w:ascii="Arial" w:hAnsi="Arial" w:cs="Arial"/>
          <w:sz w:val="26"/>
          <w:szCs w:val="26"/>
          <w:shd w:val="clear" w:color="auto" w:fill="FFFFFF"/>
        </w:rPr>
        <w:t xml:space="preserve"> побутових відходів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3 відповідно до Методики </w:t>
      </w:r>
      <w:r w:rsidRPr="00F974E2">
        <w:rPr>
          <w:rFonts w:ascii="Arial" w:hAnsi="Arial" w:cs="Arial"/>
          <w:sz w:val="26"/>
          <w:szCs w:val="26"/>
        </w:rPr>
        <w:t xml:space="preserve">роздільного збирання побутових відходів, затвердженої наказом Міністерства розвитку громад, територій та інфраструктури України від 13.12.2023 № 1130. 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>Технологічна схе</w:t>
      </w:r>
      <w:r w:rsidR="009109B0">
        <w:rPr>
          <w:rFonts w:ascii="Arial" w:hAnsi="Arial" w:cs="Arial"/>
          <w:sz w:val="26"/>
          <w:szCs w:val="26"/>
          <w:shd w:val="clear" w:color="auto" w:fill="FFFFFF"/>
        </w:rPr>
        <w:t>ма збирання побутових відходів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3 повинна </w:t>
      </w:r>
      <w:r w:rsidR="00657741">
        <w:rPr>
          <w:rFonts w:ascii="Arial" w:hAnsi="Arial" w:cs="Arial"/>
          <w:sz w:val="26"/>
          <w:szCs w:val="26"/>
        </w:rPr>
        <w:t>застосовуватись у</w:t>
      </w:r>
      <w:r w:rsidRPr="00F974E2">
        <w:rPr>
          <w:rFonts w:ascii="Arial" w:hAnsi="Arial" w:cs="Arial"/>
          <w:sz w:val="26"/>
          <w:szCs w:val="26"/>
        </w:rPr>
        <w:t>сіма утворювачами відходів, крім дошкільних та шкільних навчальних закладів Львівської міської ради.</w:t>
      </w:r>
    </w:p>
    <w:p w:rsidR="00AB08BF" w:rsidRPr="00F974E2" w:rsidRDefault="00AB08BF" w:rsidP="00AB08B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 w:rsidRPr="00F974E2">
        <w:rPr>
          <w:rFonts w:ascii="Arial" w:eastAsia="Arial" w:hAnsi="Arial" w:cs="Arial"/>
          <w:b/>
          <w:sz w:val="26"/>
          <w:szCs w:val="26"/>
        </w:rPr>
        <w:t xml:space="preserve"> </w:t>
      </w:r>
      <w:r w:rsidR="00140CE4">
        <w:rPr>
          <w:rFonts w:ascii="Arial" w:hAnsi="Arial" w:cs="Arial"/>
          <w:sz w:val="26"/>
          <w:szCs w:val="26"/>
        </w:rPr>
        <w:t xml:space="preserve">За технологічною схемою </w:t>
      </w:r>
      <w:r w:rsidRPr="00F974E2">
        <w:rPr>
          <w:rFonts w:ascii="Arial" w:hAnsi="Arial" w:cs="Arial"/>
          <w:sz w:val="26"/>
          <w:szCs w:val="26"/>
        </w:rPr>
        <w:t xml:space="preserve">3 роздільне збирання побутових відходів на території Львівської міської територіальної громади здійснюють у такі окремі контейнери / пластикові пакети: </w:t>
      </w:r>
      <w:bookmarkStart w:id="12" w:name="_GoBack"/>
      <w:bookmarkEnd w:id="12"/>
    </w:p>
    <w:p w:rsidR="00AB08BF" w:rsidRPr="00F974E2" w:rsidRDefault="00657741" w:rsidP="00657741">
      <w:pPr>
        <w:ind w:firstLine="708"/>
        <w:jc w:val="both"/>
        <w:rPr>
          <w:rFonts w:ascii="Arial" w:eastAsia="Arial" w:hAnsi="Arial" w:cs="Arial"/>
          <w:b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1. Ж</w:t>
      </w:r>
      <w:r w:rsidR="00AB08BF" w:rsidRPr="00F974E2">
        <w:rPr>
          <w:rFonts w:ascii="Arial" w:hAnsi="Arial" w:cs="Arial"/>
          <w:sz w:val="26"/>
          <w:szCs w:val="26"/>
        </w:rPr>
        <w:t>овтий з написом "Пластик" – для збирання пластику</w:t>
      </w:r>
      <w:r>
        <w:rPr>
          <w:rFonts w:ascii="Arial" w:hAnsi="Arial" w:cs="Arial"/>
          <w:sz w:val="26"/>
          <w:szCs w:val="26"/>
        </w:rPr>
        <w:t>.</w:t>
      </w:r>
    </w:p>
    <w:p w:rsidR="00AB08BF" w:rsidRPr="00F974E2" w:rsidRDefault="00657741" w:rsidP="0065774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2. З</w:t>
      </w:r>
      <w:r w:rsidR="00AB08BF" w:rsidRPr="00F974E2">
        <w:rPr>
          <w:rFonts w:ascii="Arial" w:hAnsi="Arial" w:cs="Arial"/>
          <w:sz w:val="26"/>
          <w:szCs w:val="26"/>
        </w:rPr>
        <w:t>елений з нап</w:t>
      </w:r>
      <w:r>
        <w:rPr>
          <w:rFonts w:ascii="Arial" w:hAnsi="Arial" w:cs="Arial"/>
          <w:sz w:val="26"/>
          <w:szCs w:val="26"/>
        </w:rPr>
        <w:t>исом "Скло" – для збирання скла.</w:t>
      </w:r>
    </w:p>
    <w:p w:rsidR="00AB08BF" w:rsidRPr="00F974E2" w:rsidRDefault="00657741" w:rsidP="0065774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3. К</w:t>
      </w:r>
      <w:r w:rsidR="00AB08BF" w:rsidRPr="00F974E2">
        <w:rPr>
          <w:rFonts w:ascii="Arial" w:hAnsi="Arial" w:cs="Arial"/>
          <w:sz w:val="26"/>
          <w:szCs w:val="26"/>
        </w:rPr>
        <w:t>оричневий з написом "</w:t>
      </w:r>
      <w:proofErr w:type="spellStart"/>
      <w:r w:rsidR="00AB08BF" w:rsidRPr="00F974E2">
        <w:rPr>
          <w:rFonts w:ascii="Arial" w:hAnsi="Arial" w:cs="Arial"/>
          <w:sz w:val="26"/>
          <w:szCs w:val="26"/>
        </w:rPr>
        <w:t>Біовідходи</w:t>
      </w:r>
      <w:proofErr w:type="spellEnd"/>
      <w:r w:rsidR="00AB08BF" w:rsidRPr="00F974E2">
        <w:rPr>
          <w:rFonts w:ascii="Arial" w:hAnsi="Arial" w:cs="Arial"/>
          <w:sz w:val="26"/>
          <w:szCs w:val="26"/>
        </w:rPr>
        <w:t>" – для збирання органічн</w:t>
      </w:r>
      <w:r>
        <w:rPr>
          <w:rFonts w:ascii="Arial" w:hAnsi="Arial" w:cs="Arial"/>
          <w:sz w:val="26"/>
          <w:szCs w:val="26"/>
        </w:rPr>
        <w:t>ої складової побутових відходів.</w:t>
      </w:r>
    </w:p>
    <w:p w:rsidR="00AB08BF" w:rsidRPr="00F974E2" w:rsidRDefault="00657741" w:rsidP="0065774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4. С</w:t>
      </w:r>
      <w:r w:rsidR="00AB08BF" w:rsidRPr="00F974E2">
        <w:rPr>
          <w:rFonts w:ascii="Arial" w:hAnsi="Arial" w:cs="Arial"/>
          <w:sz w:val="26"/>
          <w:szCs w:val="26"/>
        </w:rPr>
        <w:t>ірий з написом "Змішані відходи" – для збирання змішаних побутових відходів.</w:t>
      </w:r>
    </w:p>
    <w:p w:rsidR="00AB08BF" w:rsidRPr="00F974E2" w:rsidRDefault="00140CE4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5.2. За технологічною схемою</w:t>
      </w:r>
      <w:r w:rsidR="00AB08BF" w:rsidRPr="00F974E2">
        <w:rPr>
          <w:rFonts w:ascii="Arial" w:hAnsi="Arial" w:cs="Arial"/>
          <w:sz w:val="26"/>
          <w:szCs w:val="26"/>
        </w:rPr>
        <w:t xml:space="preserve"> 3 у двох окремих контейнерах / пластикових пакетах (жовтий – для пластику, зелений – для скла) збирають два види </w:t>
      </w:r>
      <w:proofErr w:type="spellStart"/>
      <w:r w:rsidR="00AB08BF" w:rsidRPr="00F974E2">
        <w:rPr>
          <w:rFonts w:ascii="Arial" w:hAnsi="Arial" w:cs="Arial"/>
          <w:sz w:val="26"/>
          <w:szCs w:val="26"/>
        </w:rPr>
        <w:t>ресурсоцінних</w:t>
      </w:r>
      <w:proofErr w:type="spellEnd"/>
      <w:r w:rsidR="00AB08BF" w:rsidRPr="00F974E2">
        <w:rPr>
          <w:rFonts w:ascii="Arial" w:hAnsi="Arial" w:cs="Arial"/>
          <w:sz w:val="26"/>
          <w:szCs w:val="26"/>
        </w:rPr>
        <w:t xml:space="preserve"> відходів з подальшим перевезенням на об’єкти відновлення для здійснення операцій з їхнього попереднього сортування або відновлення.</w:t>
      </w:r>
      <w:bookmarkStart w:id="13" w:name="n91"/>
      <w:bookmarkEnd w:id="13"/>
      <w:r w:rsidR="0065774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7741">
        <w:rPr>
          <w:rFonts w:ascii="Arial" w:hAnsi="Arial" w:cs="Arial"/>
          <w:sz w:val="26"/>
          <w:szCs w:val="26"/>
        </w:rPr>
        <w:t>Біовідходи</w:t>
      </w:r>
      <w:proofErr w:type="spellEnd"/>
      <w:r w:rsidR="00657741">
        <w:rPr>
          <w:rFonts w:ascii="Arial" w:hAnsi="Arial" w:cs="Arial"/>
          <w:sz w:val="26"/>
          <w:szCs w:val="26"/>
        </w:rPr>
        <w:t>, які збирають у</w:t>
      </w:r>
      <w:r w:rsidR="00AB08BF" w:rsidRPr="00F974E2">
        <w:rPr>
          <w:rFonts w:ascii="Arial" w:hAnsi="Arial" w:cs="Arial"/>
          <w:sz w:val="26"/>
          <w:szCs w:val="26"/>
        </w:rPr>
        <w:t xml:space="preserve"> контейнері / пластиковому пакеті коричневого кольору </w:t>
      </w:r>
      <w:proofErr w:type="spellStart"/>
      <w:r w:rsidR="00AB08BF" w:rsidRPr="00F974E2">
        <w:rPr>
          <w:rFonts w:ascii="Arial" w:hAnsi="Arial" w:cs="Arial"/>
          <w:sz w:val="26"/>
          <w:szCs w:val="26"/>
        </w:rPr>
        <w:t>перевозять</w:t>
      </w:r>
      <w:proofErr w:type="spellEnd"/>
      <w:r w:rsidR="00AB08BF" w:rsidRPr="00F974E2">
        <w:rPr>
          <w:rFonts w:ascii="Arial" w:hAnsi="Arial" w:cs="Arial"/>
          <w:sz w:val="26"/>
          <w:szCs w:val="26"/>
        </w:rPr>
        <w:t xml:space="preserve"> на Львівську </w:t>
      </w:r>
      <w:proofErr w:type="spellStart"/>
      <w:r w:rsidR="00AB08BF" w:rsidRPr="00F974E2">
        <w:rPr>
          <w:rFonts w:ascii="Arial" w:hAnsi="Arial" w:cs="Arial"/>
          <w:sz w:val="26"/>
          <w:szCs w:val="26"/>
        </w:rPr>
        <w:t>компостувальну</w:t>
      </w:r>
      <w:proofErr w:type="spellEnd"/>
      <w:r w:rsidR="00AB08BF" w:rsidRPr="00F974E2">
        <w:rPr>
          <w:rFonts w:ascii="Arial" w:hAnsi="Arial" w:cs="Arial"/>
          <w:sz w:val="26"/>
          <w:szCs w:val="26"/>
        </w:rPr>
        <w:t xml:space="preserve"> станцію.</w:t>
      </w:r>
      <w:bookmarkStart w:id="14" w:name="n92"/>
      <w:bookmarkEnd w:id="14"/>
      <w:r w:rsidR="00AB08BF" w:rsidRPr="00F974E2">
        <w:rPr>
          <w:rFonts w:ascii="Arial" w:hAnsi="Arial" w:cs="Arial"/>
          <w:sz w:val="26"/>
          <w:szCs w:val="26"/>
        </w:rPr>
        <w:t xml:space="preserve"> Перевезення змішаних побутових відходів здійснюють на об’єкти відновлення.</w:t>
      </w:r>
    </w:p>
    <w:p w:rsidR="00AB08BF" w:rsidRPr="00792626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6. 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Для роздільного збирання побутових відходів на територіях </w:t>
      </w:r>
      <w:r w:rsidRPr="00792626">
        <w:rPr>
          <w:rFonts w:ascii="Arial" w:hAnsi="Arial" w:cs="Arial"/>
          <w:sz w:val="26"/>
          <w:szCs w:val="26"/>
        </w:rPr>
        <w:t>дошкільних та шкільних навчальних закладів Львівської міської ради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 застосовують технологічну схе</w:t>
      </w:r>
      <w:r w:rsidR="009109B0">
        <w:rPr>
          <w:rFonts w:ascii="Arial" w:hAnsi="Arial" w:cs="Arial"/>
          <w:sz w:val="26"/>
          <w:szCs w:val="26"/>
          <w:shd w:val="clear" w:color="auto" w:fill="FFFFFF"/>
        </w:rPr>
        <w:t>му збирання побутових відходів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 4 відповідно до Методики </w:t>
      </w:r>
      <w:r w:rsidRPr="00792626">
        <w:rPr>
          <w:rFonts w:ascii="Arial" w:hAnsi="Arial" w:cs="Arial"/>
          <w:sz w:val="26"/>
          <w:szCs w:val="26"/>
        </w:rPr>
        <w:t>роздільного збирання побутових відходів, затвердженої наказом Міністерства розвитку громад, територій та інфраструктури України від 13.12.2023 № 1130.</w:t>
      </w:r>
    </w:p>
    <w:p w:rsidR="00AB08BF" w:rsidRPr="00140CCC" w:rsidRDefault="00AB08BF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 За технологічною схемою 4 роздільне збирання побутових відходів здійснюється в такі окремі контейнери</w:t>
      </w:r>
      <w:r w:rsidR="00140CCC" w:rsidRPr="00140CCC">
        <w:rPr>
          <w:rFonts w:ascii="Arial" w:hAnsi="Arial" w:cs="Arial"/>
          <w:sz w:val="26"/>
          <w:szCs w:val="26"/>
        </w:rPr>
        <w:t xml:space="preserve"> </w:t>
      </w:r>
      <w:r w:rsidRPr="00140CCC">
        <w:rPr>
          <w:rFonts w:ascii="Arial" w:hAnsi="Arial" w:cs="Arial"/>
          <w:sz w:val="26"/>
          <w:szCs w:val="26"/>
        </w:rPr>
        <w:t>/</w:t>
      </w:r>
      <w:r w:rsidR="00140CCC" w:rsidRPr="00140CCC">
        <w:rPr>
          <w:rFonts w:ascii="Arial" w:hAnsi="Arial" w:cs="Arial"/>
          <w:sz w:val="26"/>
          <w:szCs w:val="26"/>
        </w:rPr>
        <w:t xml:space="preserve"> </w:t>
      </w:r>
      <w:r w:rsidRPr="00140CCC">
        <w:rPr>
          <w:rFonts w:ascii="Arial" w:hAnsi="Arial" w:cs="Arial"/>
          <w:sz w:val="26"/>
          <w:szCs w:val="26"/>
        </w:rPr>
        <w:t>пластикові пакети:</w:t>
      </w:r>
      <w:bookmarkStart w:id="15" w:name="n94"/>
      <w:bookmarkEnd w:id="15"/>
      <w:r w:rsidRPr="00140CCC">
        <w:rPr>
          <w:rFonts w:ascii="Arial" w:hAnsi="Arial" w:cs="Arial"/>
          <w:sz w:val="26"/>
          <w:szCs w:val="26"/>
        </w:rPr>
        <w:t xml:space="preserve"> </w:t>
      </w:r>
    </w:p>
    <w:p w:rsidR="00AB08BF" w:rsidRPr="00140CCC" w:rsidRDefault="00140CCC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6.1.1. Жовтий з написом "Пластик"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  <w:r w:rsidRPr="00140CCC">
        <w:rPr>
          <w:rFonts w:ascii="Arial" w:hAnsi="Arial" w:cs="Arial"/>
          <w:sz w:val="26"/>
          <w:szCs w:val="26"/>
        </w:rPr>
        <w:t>–</w:t>
      </w:r>
      <w:r w:rsidR="00AB08BF" w:rsidRPr="00140CCC">
        <w:rPr>
          <w:rFonts w:ascii="Arial" w:hAnsi="Arial" w:cs="Arial"/>
          <w:sz w:val="26"/>
          <w:szCs w:val="26"/>
        </w:rPr>
        <w:t xml:space="preserve"> для збирання пластику</w:t>
      </w:r>
      <w:bookmarkStart w:id="16" w:name="n95"/>
      <w:bookmarkEnd w:id="16"/>
      <w:r w:rsidRPr="00140CCC">
        <w:rPr>
          <w:rFonts w:ascii="Arial" w:hAnsi="Arial" w:cs="Arial"/>
          <w:sz w:val="26"/>
          <w:szCs w:val="26"/>
        </w:rPr>
        <w:t>.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</w:p>
    <w:p w:rsidR="00AB08BF" w:rsidRPr="00140CCC" w:rsidRDefault="00140CCC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6.1.2. З</w:t>
      </w:r>
      <w:r w:rsidR="00AB08BF" w:rsidRPr="00140CCC">
        <w:rPr>
          <w:rFonts w:ascii="Arial" w:hAnsi="Arial" w:cs="Arial"/>
          <w:sz w:val="26"/>
          <w:szCs w:val="26"/>
        </w:rPr>
        <w:t xml:space="preserve">елений з написом </w:t>
      </w:r>
      <w:r w:rsidRPr="00140CCC">
        <w:rPr>
          <w:rFonts w:ascii="Arial" w:hAnsi="Arial" w:cs="Arial"/>
          <w:sz w:val="26"/>
          <w:szCs w:val="26"/>
        </w:rPr>
        <w:t>"Скло"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  <w:r w:rsidRPr="00140CCC">
        <w:rPr>
          <w:rFonts w:ascii="Arial" w:hAnsi="Arial" w:cs="Arial"/>
          <w:sz w:val="26"/>
          <w:szCs w:val="26"/>
        </w:rPr>
        <w:t>–</w:t>
      </w:r>
      <w:r w:rsidR="00AB08BF" w:rsidRPr="00140CCC">
        <w:rPr>
          <w:rFonts w:ascii="Arial" w:hAnsi="Arial" w:cs="Arial"/>
          <w:sz w:val="26"/>
          <w:szCs w:val="26"/>
        </w:rPr>
        <w:t xml:space="preserve"> д</w:t>
      </w:r>
      <w:r w:rsidRPr="00140CCC">
        <w:rPr>
          <w:rFonts w:ascii="Arial" w:hAnsi="Arial" w:cs="Arial"/>
          <w:sz w:val="26"/>
          <w:szCs w:val="26"/>
        </w:rPr>
        <w:t>ля збирання скла.</w:t>
      </w:r>
    </w:p>
    <w:p w:rsidR="00AB08BF" w:rsidRPr="00140CCC" w:rsidRDefault="00140CCC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7" w:name="n96"/>
      <w:bookmarkEnd w:id="17"/>
      <w:r w:rsidRPr="00140CCC">
        <w:rPr>
          <w:rFonts w:ascii="Arial" w:hAnsi="Arial" w:cs="Arial"/>
          <w:sz w:val="26"/>
          <w:szCs w:val="26"/>
        </w:rPr>
        <w:t>6.1.3. С</w:t>
      </w:r>
      <w:r>
        <w:rPr>
          <w:rFonts w:ascii="Arial" w:hAnsi="Arial" w:cs="Arial"/>
          <w:sz w:val="26"/>
          <w:szCs w:val="26"/>
        </w:rPr>
        <w:t>иній з написом "Папір"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00AB08BF" w:rsidRPr="00140CCC">
        <w:rPr>
          <w:rFonts w:ascii="Arial" w:hAnsi="Arial" w:cs="Arial"/>
          <w:sz w:val="26"/>
          <w:szCs w:val="26"/>
        </w:rPr>
        <w:t xml:space="preserve"> для збирання па</w:t>
      </w:r>
      <w:r>
        <w:rPr>
          <w:rFonts w:ascii="Arial" w:hAnsi="Arial" w:cs="Arial"/>
          <w:sz w:val="26"/>
          <w:szCs w:val="26"/>
        </w:rPr>
        <w:t>перу та картону.</w:t>
      </w:r>
    </w:p>
    <w:p w:rsidR="00AB08BF" w:rsidRPr="00140CCC" w:rsidRDefault="00140CCC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8" w:name="n97"/>
      <w:bookmarkEnd w:id="18"/>
      <w:r w:rsidRPr="00792626">
        <w:rPr>
          <w:rFonts w:ascii="Arial" w:hAnsi="Arial" w:cs="Arial"/>
          <w:sz w:val="26"/>
          <w:szCs w:val="26"/>
        </w:rPr>
        <w:t>6.1.</w:t>
      </w:r>
      <w:r>
        <w:rPr>
          <w:rFonts w:ascii="Arial" w:hAnsi="Arial" w:cs="Arial"/>
          <w:sz w:val="26"/>
          <w:szCs w:val="26"/>
        </w:rPr>
        <w:t>4. Коричневий з написом "</w:t>
      </w:r>
      <w:proofErr w:type="spellStart"/>
      <w:r>
        <w:rPr>
          <w:rFonts w:ascii="Arial" w:hAnsi="Arial" w:cs="Arial"/>
          <w:sz w:val="26"/>
          <w:szCs w:val="26"/>
        </w:rPr>
        <w:t>Біовідходи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00AB08BF" w:rsidRPr="00140CCC">
        <w:rPr>
          <w:rFonts w:ascii="Arial" w:hAnsi="Arial" w:cs="Arial"/>
          <w:sz w:val="26"/>
          <w:szCs w:val="26"/>
        </w:rPr>
        <w:t xml:space="preserve"> для збирання органічн</w:t>
      </w:r>
      <w:r>
        <w:rPr>
          <w:rFonts w:ascii="Arial" w:hAnsi="Arial" w:cs="Arial"/>
          <w:sz w:val="26"/>
          <w:szCs w:val="26"/>
        </w:rPr>
        <w:t>ої складової побутових відходів.</w:t>
      </w:r>
    </w:p>
    <w:p w:rsidR="00AB08BF" w:rsidRPr="00140CCC" w:rsidRDefault="00140CCC" w:rsidP="00140CCC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9" w:name="n98"/>
      <w:bookmarkEnd w:id="19"/>
      <w:r w:rsidRPr="00792626">
        <w:rPr>
          <w:rFonts w:ascii="Arial" w:hAnsi="Arial" w:cs="Arial"/>
          <w:sz w:val="26"/>
          <w:szCs w:val="26"/>
        </w:rPr>
        <w:t>6.1.</w:t>
      </w:r>
      <w:r>
        <w:rPr>
          <w:rFonts w:ascii="Arial" w:hAnsi="Arial" w:cs="Arial"/>
          <w:sz w:val="26"/>
          <w:szCs w:val="26"/>
        </w:rPr>
        <w:t>5. Сірий з написом "Змішані відходи"</w:t>
      </w:r>
      <w:r w:rsidR="00AB08BF"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00AB08BF" w:rsidRPr="00140CCC">
        <w:rPr>
          <w:rFonts w:ascii="Arial" w:hAnsi="Arial" w:cs="Arial"/>
          <w:sz w:val="26"/>
          <w:szCs w:val="26"/>
        </w:rPr>
        <w:t xml:space="preserve"> для збирання змішаних побутових відходів.</w:t>
      </w:r>
    </w:p>
    <w:p w:rsidR="00AB08BF" w:rsidRPr="00F974E2" w:rsidRDefault="00AB08BF" w:rsidP="00AB08B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20" w:name="n99"/>
      <w:bookmarkEnd w:id="20"/>
      <w:r w:rsidRPr="00F974E2">
        <w:rPr>
          <w:rFonts w:ascii="Arial" w:hAnsi="Arial" w:cs="Arial"/>
          <w:sz w:val="26"/>
          <w:szCs w:val="26"/>
        </w:rPr>
        <w:t>6.2. За технологічною схемою 4 у чотири окремих контейнери</w:t>
      </w:r>
      <w:r w:rsidR="00140CCC">
        <w:rPr>
          <w:rFonts w:ascii="Arial" w:hAnsi="Arial" w:cs="Arial"/>
          <w:sz w:val="26"/>
          <w:szCs w:val="26"/>
        </w:rPr>
        <w:t xml:space="preserve"> </w:t>
      </w:r>
      <w:r w:rsidRPr="00F974E2">
        <w:rPr>
          <w:rFonts w:ascii="Arial" w:hAnsi="Arial" w:cs="Arial"/>
          <w:sz w:val="26"/>
          <w:szCs w:val="26"/>
        </w:rPr>
        <w:t>/</w:t>
      </w:r>
      <w:r w:rsidR="00140CCC">
        <w:rPr>
          <w:rFonts w:ascii="Arial" w:hAnsi="Arial" w:cs="Arial"/>
          <w:sz w:val="26"/>
          <w:szCs w:val="26"/>
        </w:rPr>
        <w:t xml:space="preserve"> </w:t>
      </w:r>
      <w:r w:rsidRPr="00F974E2">
        <w:rPr>
          <w:rFonts w:ascii="Arial" w:hAnsi="Arial" w:cs="Arial"/>
          <w:sz w:val="26"/>
          <w:szCs w:val="26"/>
        </w:rPr>
        <w:t xml:space="preserve">пластикові пакети збирається чотири види </w:t>
      </w:r>
      <w:proofErr w:type="spellStart"/>
      <w:r w:rsidRPr="00F974E2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відходів</w:t>
      </w:r>
      <w:r w:rsidR="00140CCC">
        <w:rPr>
          <w:rFonts w:ascii="Arial" w:hAnsi="Arial" w:cs="Arial"/>
          <w:sz w:val="26"/>
          <w:szCs w:val="26"/>
        </w:rPr>
        <w:t xml:space="preserve"> з подальшим перевезенням на об</w:t>
      </w:r>
      <w:r w:rsidR="00140CCC">
        <w:rPr>
          <w:rFonts w:ascii="Arial" w:hAnsi="Arial" w:cs="Arial"/>
          <w:sz w:val="26"/>
          <w:szCs w:val="26"/>
          <w:lang w:val="en-US"/>
        </w:rPr>
        <w:t>'</w:t>
      </w:r>
      <w:proofErr w:type="spellStart"/>
      <w:r w:rsidRPr="00F974E2">
        <w:rPr>
          <w:rFonts w:ascii="Arial" w:hAnsi="Arial" w:cs="Arial"/>
          <w:sz w:val="26"/>
          <w:szCs w:val="26"/>
        </w:rPr>
        <w:t>єкти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відновлення для здійснення операцій з їх попереднього сортування або відновлення. </w:t>
      </w:r>
      <w:proofErr w:type="spellStart"/>
      <w:r w:rsidRPr="00F974E2">
        <w:rPr>
          <w:rFonts w:ascii="Arial" w:hAnsi="Arial" w:cs="Arial"/>
          <w:sz w:val="26"/>
          <w:szCs w:val="26"/>
        </w:rPr>
        <w:t>Біовідходи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974E2">
        <w:rPr>
          <w:rFonts w:ascii="Arial" w:hAnsi="Arial" w:cs="Arial"/>
          <w:sz w:val="26"/>
          <w:szCs w:val="26"/>
        </w:rPr>
        <w:t>перевозять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на Львівську </w:t>
      </w:r>
      <w:proofErr w:type="spellStart"/>
      <w:r w:rsidRPr="00F974E2">
        <w:rPr>
          <w:rFonts w:ascii="Arial" w:hAnsi="Arial" w:cs="Arial"/>
          <w:sz w:val="26"/>
          <w:szCs w:val="26"/>
        </w:rPr>
        <w:t>компостувальну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станцію. Перевезення змішаних побутових відходів здійснюють на об’єкти відновлення.</w:t>
      </w:r>
    </w:p>
    <w:p w:rsidR="00AB08BF" w:rsidRPr="00CC0ED4" w:rsidRDefault="00AB08BF" w:rsidP="00AB08B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7. Великогабаритні та ремонтні відходи збирають окремо. Такі види відходів складуються біля контейнерних майданчиків та приймаються у пунктах роздільного збирання побутових відходів, а також за заявкою споживача</w:t>
      </w:r>
      <w:r>
        <w:rPr>
          <w:rFonts w:ascii="Arial" w:hAnsi="Arial" w:cs="Arial"/>
          <w:sz w:val="26"/>
          <w:szCs w:val="26"/>
        </w:rPr>
        <w:t>.</w:t>
      </w:r>
    </w:p>
    <w:p w:rsidR="00AB08BF" w:rsidRPr="002B59C8" w:rsidRDefault="00AB08BF" w:rsidP="00AB08B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8. Небезпечні відходи у складі побутових відходів збирають окремо від інших видів побутових відходів за такими системами збирання побутових відходів: контейнерною системою, у пунктах</w:t>
      </w:r>
      <w:r w:rsidRPr="002B59C8">
        <w:rPr>
          <w:rFonts w:ascii="Arial" w:hAnsi="Arial" w:cs="Arial"/>
          <w:sz w:val="26"/>
          <w:szCs w:val="26"/>
        </w:rPr>
        <w:t xml:space="preserve"> роздільного збирання побутових відходів (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тому числі мобільних</w:t>
      </w:r>
      <w:r>
        <w:rPr>
          <w:rFonts w:ascii="Arial" w:hAnsi="Arial" w:cs="Arial"/>
          <w:sz w:val="26"/>
          <w:szCs w:val="26"/>
        </w:rPr>
        <w:t>,</w:t>
      </w:r>
      <w:r w:rsidRPr="002B59C8">
        <w:rPr>
          <w:rFonts w:ascii="Arial" w:hAnsi="Arial" w:cs="Arial"/>
          <w:sz w:val="26"/>
          <w:szCs w:val="26"/>
        </w:rPr>
        <w:t xml:space="preserve"> о</w:t>
      </w:r>
      <w:r w:rsidR="006D1B8B">
        <w:rPr>
          <w:rFonts w:ascii="Arial" w:hAnsi="Arial" w:cs="Arial"/>
          <w:sz w:val="26"/>
          <w:szCs w:val="26"/>
        </w:rPr>
        <w:t xml:space="preserve">снащених транспортних засобах) </w:t>
      </w:r>
      <w:r w:rsidRPr="002B59C8">
        <w:rPr>
          <w:rFonts w:ascii="Arial" w:hAnsi="Arial" w:cs="Arial"/>
          <w:sz w:val="26"/>
          <w:szCs w:val="26"/>
        </w:rPr>
        <w:t>або за заявкою споживача</w:t>
      </w:r>
      <w:r w:rsidR="006D1B8B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 xml:space="preserve">і передають суб’єктам господарювання, </w:t>
      </w:r>
      <w:r>
        <w:rPr>
          <w:rFonts w:ascii="Arial" w:hAnsi="Arial" w:cs="Arial"/>
          <w:sz w:val="26"/>
          <w:szCs w:val="26"/>
        </w:rPr>
        <w:t>які</w:t>
      </w:r>
      <w:r w:rsidRPr="002B59C8">
        <w:rPr>
          <w:rFonts w:ascii="Arial" w:hAnsi="Arial" w:cs="Arial"/>
          <w:sz w:val="26"/>
          <w:szCs w:val="26"/>
        </w:rPr>
        <w:t xml:space="preserve"> отримали ліцензії на здійснення господарської діяльності з управління небезпечними відходами.</w:t>
      </w:r>
    </w:p>
    <w:p w:rsidR="00AB08BF" w:rsidRPr="002B59C8" w:rsidRDefault="00AB08BF" w:rsidP="00AB08B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2B59C8">
        <w:rPr>
          <w:rFonts w:ascii="Arial" w:hAnsi="Arial" w:cs="Arial"/>
          <w:sz w:val="26"/>
          <w:szCs w:val="26"/>
        </w:rPr>
        <w:t xml:space="preserve">. З метою здійснення вибору системи роздільного збирання для кожного виду побутових відходів та довгострокового прогнозування обсягів </w:t>
      </w:r>
      <w:r w:rsidRPr="002B59C8">
        <w:rPr>
          <w:rFonts w:ascii="Arial" w:hAnsi="Arial" w:cs="Arial"/>
          <w:sz w:val="26"/>
          <w:szCs w:val="26"/>
        </w:rPr>
        <w:lastRenderedPageBreak/>
        <w:t xml:space="preserve">утворення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провод</w:t>
      </w:r>
      <w:r>
        <w:rPr>
          <w:rFonts w:ascii="Arial" w:hAnsi="Arial" w:cs="Arial"/>
          <w:sz w:val="26"/>
          <w:szCs w:val="26"/>
        </w:rPr>
        <w:t>ять</w:t>
      </w:r>
      <w:r w:rsidRPr="002B59C8">
        <w:rPr>
          <w:rFonts w:ascii="Arial" w:hAnsi="Arial" w:cs="Arial"/>
          <w:sz w:val="26"/>
          <w:szCs w:val="26"/>
        </w:rPr>
        <w:t xml:space="preserve"> дослідження з визначення кількості кожного виду побутових відходів у складі побутових відходів.</w:t>
      </w:r>
      <w:bookmarkStart w:id="21" w:name="n49"/>
      <w:bookmarkEnd w:id="21"/>
    </w:p>
    <w:p w:rsidR="00AB08BF" w:rsidRPr="002B59C8" w:rsidRDefault="00AB08BF" w:rsidP="00AB08B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2B59C8">
        <w:rPr>
          <w:rFonts w:ascii="Arial" w:hAnsi="Arial" w:cs="Arial"/>
          <w:sz w:val="26"/>
          <w:szCs w:val="26"/>
        </w:rPr>
        <w:t>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Розрахунок кількості одного виду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в загальній масі побутових відходів проводять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600"/>
        <w:gridCol w:w="754"/>
      </w:tblGrid>
      <w:tr w:rsidR="00AB08BF" w:rsidRPr="002B59C8" w:rsidTr="00DC71D9">
        <w:trPr>
          <w:jc w:val="center"/>
        </w:trPr>
        <w:tc>
          <w:tcPr>
            <w:tcW w:w="8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2" w:name="n50"/>
            <w:bookmarkEnd w:id="22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30A86662" wp14:editId="476C95A4">
                  <wp:extent cx="1600200" cy="3429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(1)</w:t>
            </w:r>
          </w:p>
        </w:tc>
      </w:tr>
    </w:tbl>
    <w:p w:rsidR="00AB08BF" w:rsidRPr="002B59C8" w:rsidRDefault="00AB08BF" w:rsidP="00AB08BF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2"/>
        <w:gridCol w:w="935"/>
        <w:gridCol w:w="426"/>
        <w:gridCol w:w="7401"/>
      </w:tblGrid>
      <w:tr w:rsidR="00AB08BF" w:rsidRPr="002B59C8" w:rsidTr="00DC71D9">
        <w:trPr>
          <w:jc w:val="center"/>
        </w:trPr>
        <w:tc>
          <w:tcPr>
            <w:tcW w:w="5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1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3" w:name="n51"/>
            <w:bookmarkEnd w:id="23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і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відходів;</w:t>
            </w:r>
          </w:p>
        </w:tc>
      </w:tr>
      <w:tr w:rsidR="00AB08BF" w:rsidRPr="002B59C8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2B59C8" w:rsidRDefault="00AB08BF" w:rsidP="00DC71D9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d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вміст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відходів, %;</w:t>
            </w:r>
          </w:p>
        </w:tc>
      </w:tr>
      <w:tr w:rsidR="00AB08BF" w:rsidRPr="002B59C8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2B59C8" w:rsidRDefault="00AB08BF" w:rsidP="00DC71D9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заг</w:t>
            </w:r>
            <w:proofErr w:type="spellEnd"/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загальна маса побутових відходів, кг.</w:t>
            </w:r>
          </w:p>
        </w:tc>
      </w:tr>
    </w:tbl>
    <w:p w:rsidR="00AB08BF" w:rsidRPr="002B59C8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24" w:name="n52"/>
      <w:bookmarkEnd w:id="24"/>
      <w:r>
        <w:rPr>
          <w:rStyle w:val="spanrvts0"/>
          <w:rFonts w:ascii="Arial" w:hAnsi="Arial" w:cs="Arial"/>
          <w:sz w:val="26"/>
          <w:szCs w:val="26"/>
          <w:lang w:val="uk" w:eastAsia="uk"/>
        </w:rPr>
        <w:t>9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.2. Якщо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ресурсоцінні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відходи збирають в одному контейнері, їх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масу (а також масу решти складових побутових відходів, які збирають в інші контейнери) визначають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AB08BF" w:rsidRPr="002B59C8" w:rsidTr="00DC71D9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5" w:name="n53"/>
            <w:bookmarkEnd w:id="25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2BB59ED4" wp14:editId="719AF438">
                  <wp:extent cx="2076450" cy="361950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r="3016" b="10937"/>
                          <a:stretch/>
                        </pic:blipFill>
                        <pic:spPr bwMode="auto">
                          <a:xfrm>
                            <a:off x="0" y="0"/>
                            <a:ext cx="2135366" cy="37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(2)</w:t>
            </w:r>
          </w:p>
        </w:tc>
      </w:tr>
    </w:tbl>
    <w:p w:rsidR="00AB08BF" w:rsidRPr="002B59C8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bookmarkStart w:id="26" w:name="n54"/>
      <w:bookmarkEnd w:id="26"/>
      <w:r>
        <w:rPr>
          <w:rStyle w:val="spanrvts0"/>
          <w:rFonts w:ascii="Arial" w:hAnsi="Arial" w:cs="Arial"/>
          <w:sz w:val="26"/>
          <w:szCs w:val="26"/>
          <w:lang w:val="uk" w:eastAsia="uk"/>
        </w:rPr>
        <w:t>9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.3. За формулами (1) та (2) визначають також об’єм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у загальному об’ємі побутових відходів, якщо відомі компоненти, що 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є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у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склад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і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побутових відходів, та їх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кількість в об’ємних показниках.</w:t>
      </w:r>
      <w:bookmarkStart w:id="27" w:name="n104"/>
      <w:bookmarkEnd w:id="27"/>
    </w:p>
    <w:p w:rsidR="00AB08BF" w:rsidRPr="002B59C8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r>
        <w:rPr>
          <w:rFonts w:ascii="Arial" w:hAnsi="Arial" w:cs="Arial"/>
          <w:sz w:val="26"/>
          <w:szCs w:val="26"/>
        </w:rPr>
        <w:t>10</w:t>
      </w:r>
      <w:r w:rsidRPr="002B59C8">
        <w:rPr>
          <w:rFonts w:ascii="Arial" w:hAnsi="Arial" w:cs="Arial"/>
          <w:sz w:val="26"/>
          <w:szCs w:val="26"/>
        </w:rPr>
        <w:t xml:space="preserve">. Кількість контейнерів для збирання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та змішаних побутових відходів визначають відповідно до обсягу надання послуг, визначеного на підставі відсоткового відношення компонентів, що </w:t>
      </w:r>
      <w:r>
        <w:rPr>
          <w:rFonts w:ascii="Arial" w:hAnsi="Arial" w:cs="Arial"/>
          <w:sz w:val="26"/>
          <w:szCs w:val="26"/>
        </w:rPr>
        <w:t>є</w:t>
      </w:r>
      <w:r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склад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 побутових відходів, до загального об’єму побутових відходів 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>рахуванням їх</w:t>
      </w:r>
      <w:r>
        <w:rPr>
          <w:rFonts w:ascii="Arial" w:hAnsi="Arial" w:cs="Arial"/>
          <w:sz w:val="26"/>
          <w:szCs w:val="26"/>
        </w:rPr>
        <w:t>ньої</w:t>
      </w:r>
      <w:r w:rsidRPr="002B59C8">
        <w:rPr>
          <w:rFonts w:ascii="Arial" w:hAnsi="Arial" w:cs="Arial"/>
          <w:sz w:val="26"/>
          <w:szCs w:val="26"/>
        </w:rPr>
        <w:t xml:space="preserve"> середньої щільності.</w:t>
      </w:r>
      <w:bookmarkStart w:id="28" w:name="n105"/>
      <w:bookmarkEnd w:id="28"/>
    </w:p>
    <w:p w:rsidR="00AB08BF" w:rsidRPr="002B59C8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r>
        <w:rPr>
          <w:rFonts w:ascii="Arial" w:hAnsi="Arial" w:cs="Arial"/>
          <w:sz w:val="26"/>
          <w:szCs w:val="26"/>
          <w:lang w:val="uk" w:eastAsia="uk"/>
        </w:rPr>
        <w:t>10</w:t>
      </w:r>
      <w:r w:rsidRPr="002B59C8">
        <w:rPr>
          <w:rFonts w:ascii="Arial" w:hAnsi="Arial" w:cs="Arial"/>
          <w:sz w:val="26"/>
          <w:szCs w:val="26"/>
          <w:lang w:val="uk" w:eastAsia="uk"/>
        </w:rPr>
        <w:t>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Для збирання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кількість контейнерів визнача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ють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за такою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70"/>
        <w:gridCol w:w="784"/>
      </w:tblGrid>
      <w:tr w:rsidR="00AB08BF" w:rsidRPr="002B59C8" w:rsidTr="00DC71D9">
        <w:trPr>
          <w:jc w:val="center"/>
        </w:trPr>
        <w:tc>
          <w:tcPr>
            <w:tcW w:w="8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9" w:name="n106"/>
            <w:bookmarkEnd w:id="29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6097F3F0" wp14:editId="40763819">
                  <wp:extent cx="1390650" cy="533400"/>
                  <wp:effectExtent l="0" t="0" r="0" b="0"/>
                  <wp:docPr id="100008" name="Рисунок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AB08BF" w:rsidRPr="002B59C8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(3)</w:t>
            </w:r>
          </w:p>
        </w:tc>
      </w:tr>
    </w:tbl>
    <w:p w:rsidR="00AB08BF" w:rsidRPr="002B59C8" w:rsidRDefault="00AB08BF" w:rsidP="00AB08BF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889"/>
        <w:gridCol w:w="485"/>
        <w:gridCol w:w="7373"/>
      </w:tblGrid>
      <w:tr w:rsidR="00AB08BF" w:rsidRPr="004C1286" w:rsidTr="00DC71D9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30" w:name="n107"/>
            <w:bookmarkEnd w:id="30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N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b</w:t>
            </w:r>
            <w:proofErr w:type="spellEnd"/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необхідна кількість контейнерів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шт.;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Q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Д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добове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/добу;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періодичність перевезення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діб;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1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добовий коефіцієнт нерівномірності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2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коефіцієнт, який враховує кількість контейнерів, що перебувають у ремонті та в резерві;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C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місткість одного контейнера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 заповнення контейнера.</w:t>
            </w:r>
          </w:p>
        </w:tc>
      </w:tr>
    </w:tbl>
    <w:p w:rsidR="00AB08BF" w:rsidRPr="004C1286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31" w:name="n108"/>
      <w:bookmarkEnd w:id="31"/>
      <w:r>
        <w:rPr>
          <w:rStyle w:val="spanrvts0"/>
          <w:rFonts w:ascii="Arial" w:hAnsi="Arial" w:cs="Arial"/>
          <w:sz w:val="26"/>
          <w:szCs w:val="26"/>
          <w:lang w:val="uk" w:eastAsia="uk"/>
        </w:rPr>
        <w:t>10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.2. Добове утворення побутових відходів Q</w:t>
      </w:r>
      <w:r w:rsidRPr="004C1286">
        <w:rPr>
          <w:rStyle w:val="spanrvts40"/>
          <w:rFonts w:ascii="Arial" w:hAnsi="Arial" w:cs="Arial"/>
          <w:sz w:val="26"/>
          <w:szCs w:val="26"/>
          <w:lang w:val="uk" w:eastAsia="uk"/>
        </w:rPr>
        <w:t>Д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визначають за такою </w:t>
      </w:r>
      <w:proofErr w:type="spellStart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AB08BF" w:rsidRPr="004C1286" w:rsidTr="00DC71D9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32" w:name="n109"/>
            <w:bookmarkEnd w:id="32"/>
            <w:r w:rsidRPr="004C1286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1252DEDE" wp14:editId="103C9E94">
                  <wp:extent cx="2009775" cy="723900"/>
                  <wp:effectExtent l="0" t="0" r="0" b="0"/>
                  <wp:docPr id="100010" name="Рисунок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AB08BF" w:rsidRPr="004C1286" w:rsidRDefault="00AB08BF" w:rsidP="00DC71D9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(4)</w:t>
            </w:r>
          </w:p>
        </w:tc>
      </w:tr>
    </w:tbl>
    <w:p w:rsidR="00AB08BF" w:rsidRPr="004C1286" w:rsidRDefault="00AB08BF" w:rsidP="00AB08BF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726"/>
        <w:gridCol w:w="530"/>
        <w:gridCol w:w="7491"/>
      </w:tblGrid>
      <w:tr w:rsidR="00AB08BF" w:rsidRPr="004C1286" w:rsidTr="00DC71D9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33" w:name="n110"/>
            <w:bookmarkEnd w:id="33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відходів, що утворюється за добу, кг;</w:t>
            </w:r>
          </w:p>
        </w:tc>
      </w:tr>
      <w:tr w:rsidR="00AB08BF" w:rsidRPr="004C1286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4C1286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80"/>
                <w:rFonts w:ascii="Arial" w:hAnsi="Arial" w:cs="Arial"/>
                <w:sz w:val="26"/>
                <w:szCs w:val="26"/>
                <w:lang w:val="uk" w:eastAsia="uk"/>
              </w:rPr>
              <w:t>ρ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4C1286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щільність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кг/м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, визначається за довідковими даними або під час вимірювання кількості видів, що є у складі побутових відходів;</w:t>
            </w:r>
          </w:p>
        </w:tc>
      </w:tr>
      <w:tr w:rsidR="00AB08BF" w:rsidRPr="002B59C8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2B59C8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чисельність населення;</w:t>
            </w:r>
          </w:p>
        </w:tc>
      </w:tr>
      <w:tr w:rsidR="00AB08BF" w:rsidRPr="002B59C8" w:rsidTr="00DC71D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08BF" w:rsidRPr="002B59C8" w:rsidRDefault="00AB08BF" w:rsidP="00DC71D9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кр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8BF" w:rsidRPr="002B59C8" w:rsidRDefault="00AB08BF" w:rsidP="00DC71D9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кількість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неpобочих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днів на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pік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для спеціально обладнаних транспортних засобів.</w:t>
            </w:r>
          </w:p>
        </w:tc>
      </w:tr>
    </w:tbl>
    <w:p w:rsidR="00AB08BF" w:rsidRPr="002B59C8" w:rsidRDefault="00AB08BF" w:rsidP="00AB08BF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34" w:name="n111"/>
      <w:bookmarkEnd w:id="34"/>
      <w:r>
        <w:rPr>
          <w:rStyle w:val="spanrvts0"/>
          <w:rFonts w:ascii="Arial" w:hAnsi="Arial" w:cs="Arial"/>
          <w:sz w:val="26"/>
          <w:szCs w:val="26"/>
          <w:lang w:val="uk" w:eastAsia="uk"/>
        </w:rPr>
        <w:t>10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.3. Для належного функціонування системи збирання побутових відходів при розрахунку використовують такі значення коефіцієнтів: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=1,4;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2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=1,05;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3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=0,9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"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.</w:t>
      </w:r>
    </w:p>
    <w:p w:rsidR="00AB08BF" w:rsidRPr="002B59C8" w:rsidRDefault="00AB08BF" w:rsidP="00AB08B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/>
        </w:rPr>
      </w:pPr>
    </w:p>
    <w:p w:rsidR="00AB08BF" w:rsidRDefault="00AB08BF" w:rsidP="00AB08BF">
      <w:pPr>
        <w:jc w:val="both"/>
        <w:rPr>
          <w:rFonts w:ascii="Arial" w:eastAsia="Arial" w:hAnsi="Arial" w:cs="Arial"/>
          <w:sz w:val="26"/>
          <w:szCs w:val="26"/>
        </w:rPr>
      </w:pPr>
    </w:p>
    <w:p w:rsidR="00AB08BF" w:rsidRDefault="00AB08BF" w:rsidP="00AB08BF">
      <w:pPr>
        <w:jc w:val="both"/>
        <w:rPr>
          <w:rFonts w:ascii="Arial" w:eastAsia="Arial" w:hAnsi="Arial" w:cs="Arial"/>
          <w:sz w:val="26"/>
          <w:szCs w:val="26"/>
        </w:rPr>
      </w:pPr>
    </w:p>
    <w:p w:rsidR="004807A5" w:rsidRDefault="00AB08BF" w:rsidP="00AB08BF">
      <w:pPr>
        <w:jc w:val="both"/>
        <w:rPr>
          <w:rFonts w:ascii="Arial" w:eastAsia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4807A5" w:rsidRDefault="00AB08BF" w:rsidP="00AB08BF">
      <w:pPr>
        <w:jc w:val="both"/>
        <w:rPr>
          <w:rFonts w:ascii="Arial" w:eastAsia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967E87" w:rsidRPr="00AB08BF" w:rsidRDefault="004807A5" w:rsidP="00AB08B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та інфраструктури</w:t>
      </w:r>
      <w:r>
        <w:rPr>
          <w:rFonts w:ascii="Arial" w:eastAsia="Arial" w:hAnsi="Arial" w:cs="Arial"/>
          <w:sz w:val="26"/>
          <w:szCs w:val="26"/>
        </w:rPr>
        <w:tab/>
      </w:r>
      <w:r w:rsidR="00AB08BF" w:rsidRPr="00F974E2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="00AB08BF" w:rsidRPr="00F974E2">
        <w:rPr>
          <w:rFonts w:ascii="Arial" w:eastAsia="Arial" w:hAnsi="Arial" w:cs="Arial"/>
          <w:sz w:val="26"/>
          <w:szCs w:val="26"/>
        </w:rPr>
        <w:t>Оксана ПРИГОДА</w:t>
      </w:r>
    </w:p>
    <w:sectPr w:rsidR="00967E87" w:rsidRPr="00AB08BF" w:rsidSect="009109B0">
      <w:headerReference w:type="default" r:id="rId12"/>
      <w:pgSz w:w="11906" w:h="16838" w:code="9"/>
      <w:pgMar w:top="851" w:right="567" w:bottom="130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85" w:rsidRDefault="005D7E85">
      <w:r>
        <w:separator/>
      </w:r>
    </w:p>
  </w:endnote>
  <w:endnote w:type="continuationSeparator" w:id="0">
    <w:p w:rsidR="005D7E85" w:rsidRDefault="005D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85" w:rsidRDefault="005D7E85">
      <w:r>
        <w:separator/>
      </w:r>
    </w:p>
  </w:footnote>
  <w:footnote w:type="continuationSeparator" w:id="0">
    <w:p w:rsidR="005D7E85" w:rsidRDefault="005D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99258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B0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0CCC"/>
    <w:rsid w:val="00140CE4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7A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D7E85"/>
    <w:rsid w:val="006161A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57741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1B8B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09B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08BF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B4FDF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7253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F2A14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rvps12">
    <w:name w:val="rvps12"/>
    <w:basedOn w:val="a"/>
    <w:rsid w:val="00AB08BF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1">
    <w:name w:val="rvps11"/>
    <w:basedOn w:val="a"/>
    <w:rsid w:val="00AB08BF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AB08B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spanrvts0">
    <w:name w:val="span_rvts0"/>
    <w:basedOn w:val="a1"/>
    <w:rsid w:val="00AB08B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2"/>
    <w:rsid w:val="00AB08BF"/>
    <w:rPr>
      <w:lang w:val="en-US" w:eastAsia="en-US"/>
    </w:rPr>
    <w:tblPr/>
  </w:style>
  <w:style w:type="character" w:customStyle="1" w:styleId="spanrvts40">
    <w:name w:val="span_rvts40"/>
    <w:basedOn w:val="a1"/>
    <w:rsid w:val="00AB08BF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customStyle="1" w:styleId="spanrvts37">
    <w:name w:val="span_rvts37"/>
    <w:basedOn w:val="a1"/>
    <w:rsid w:val="00AB08BF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0">
    <w:name w:val="span_rvts80"/>
    <w:basedOn w:val="a1"/>
    <w:rsid w:val="00AB08BF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280C-832F-48BE-9EF9-2A5691D4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967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65</cp:revision>
  <cp:lastPrinted>2025-05-29T07:39:00Z</cp:lastPrinted>
  <dcterms:created xsi:type="dcterms:W3CDTF">2021-07-02T07:40:00Z</dcterms:created>
  <dcterms:modified xsi:type="dcterms:W3CDTF">2025-05-29T07:44:00Z</dcterms:modified>
</cp:coreProperties>
</file>