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3EC1D" w14:textId="30DC2778" w:rsidR="00604D64" w:rsidRPr="00497F40" w:rsidRDefault="00026A55" w:rsidP="00604D64">
      <w:pPr>
        <w:pBdr>
          <w:top w:val="nil"/>
          <w:left w:val="nil"/>
          <w:bottom w:val="nil"/>
          <w:right w:val="nil"/>
          <w:between w:val="nil"/>
        </w:pBdr>
        <w:spacing w:after="0" w:line="240" w:lineRule="auto"/>
        <w:ind w:leftChars="0" w:left="10620" w:firstLineChars="0" w:firstLine="708"/>
        <w:jc w:val="center"/>
        <w:rPr>
          <w:rFonts w:ascii="Arial" w:eastAsia="Times New Roman" w:hAnsi="Arial" w:cs="Arial"/>
          <w:color w:val="000000"/>
          <w:sz w:val="24"/>
          <w:szCs w:val="24"/>
        </w:rPr>
      </w:pPr>
      <w:r w:rsidRPr="00497F40">
        <w:rPr>
          <w:rFonts w:ascii="Arial" w:eastAsia="Times New Roman" w:hAnsi="Arial" w:cs="Arial"/>
          <w:color w:val="000000"/>
          <w:sz w:val="24"/>
          <w:szCs w:val="24"/>
        </w:rPr>
        <w:t>Додаток</w:t>
      </w:r>
      <w:r>
        <w:rPr>
          <w:rFonts w:ascii="Arial" w:eastAsia="Times New Roman" w:hAnsi="Arial" w:cs="Arial"/>
          <w:color w:val="000000"/>
          <w:sz w:val="24"/>
          <w:szCs w:val="24"/>
        </w:rPr>
        <w:t xml:space="preserve"> </w:t>
      </w:r>
      <w:r w:rsidR="00604D64">
        <w:rPr>
          <w:rFonts w:ascii="Arial" w:eastAsia="Times New Roman" w:hAnsi="Arial" w:cs="Arial"/>
          <w:color w:val="000000"/>
          <w:sz w:val="24"/>
          <w:szCs w:val="24"/>
        </w:rPr>
        <w:t>до Програми</w:t>
      </w:r>
    </w:p>
    <w:p w14:paraId="54B89C16" w14:textId="373BE1FD" w:rsidR="00DC7FE2" w:rsidRDefault="00DC7FE2" w:rsidP="00026A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7E91681D" w14:textId="77777777" w:rsidR="00DC7FE2" w:rsidRDefault="00DC7FE2" w:rsidP="00026A5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0" w:name="_heading=h.gjdgxs" w:colFirst="0" w:colLast="0"/>
      <w:bookmarkEnd w:id="0"/>
    </w:p>
    <w:p w14:paraId="2B54270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Програма державного моніторингу у галузі охорони атмосферного повітря</w:t>
      </w:r>
    </w:p>
    <w:p w14:paraId="566A398B"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агломераці</w:t>
      </w:r>
      <w:r>
        <w:rPr>
          <w:rFonts w:ascii="Times New Roman" w:eastAsia="Times New Roman" w:hAnsi="Times New Roman" w:cs="Times New Roman"/>
          <w:b/>
          <w:sz w:val="24"/>
          <w:szCs w:val="24"/>
          <w:u w:val="single"/>
        </w:rPr>
        <w:t>ї</w:t>
      </w:r>
      <w:r>
        <w:rPr>
          <w:rFonts w:ascii="Times New Roman" w:eastAsia="Times New Roman" w:hAnsi="Times New Roman" w:cs="Times New Roman"/>
          <w:b/>
          <w:color w:val="000000"/>
          <w:sz w:val="24"/>
          <w:szCs w:val="24"/>
          <w:u w:val="single"/>
        </w:rPr>
        <w:t xml:space="preserve"> міста Львів</w:t>
      </w:r>
    </w:p>
    <w:p w14:paraId="437D4237" w14:textId="5055000E" w:rsidR="00DC7FE2" w:rsidRDefault="00DC7FE2" w:rsidP="00026A5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(зона/агломерація)</w:t>
      </w:r>
    </w:p>
    <w:p w14:paraId="620D127A" w14:textId="76F9B8EF" w:rsidR="0017121F" w:rsidRDefault="0017121F" w:rsidP="0017121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5BD515EF" w14:textId="7D93235A" w:rsidR="0017121F" w:rsidRDefault="0017121F" w:rsidP="0017121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37620F33" w14:textId="0AE001CA" w:rsidR="00DC7FE2" w:rsidRPr="00E6759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розглянута </w:t>
      </w:r>
      <w:r>
        <w:rPr>
          <w:rFonts w:ascii="Times New Roman" w:eastAsia="Times New Roman" w:hAnsi="Times New Roman" w:cs="Times New Roman"/>
          <w:color w:val="000000"/>
          <w:sz w:val="24"/>
          <w:szCs w:val="24"/>
          <w:highlight w:val="white"/>
        </w:rPr>
        <w:t xml:space="preserve">комісією з питань здійснення державного моніторингу в галузі охорони атмосферного повітря та управління якістю атмосферного повітря </w:t>
      </w:r>
      <w:r>
        <w:rPr>
          <w:rFonts w:ascii="Times New Roman" w:eastAsia="Times New Roman" w:hAnsi="Times New Roman" w:cs="Times New Roman"/>
          <w:color w:val="000000"/>
          <w:sz w:val="24"/>
          <w:szCs w:val="24"/>
        </w:rPr>
        <w:t xml:space="preserve">зони/агломерації    </w:t>
      </w:r>
      <w:r w:rsidR="00E67592" w:rsidRPr="00E67592">
        <w:rPr>
          <w:rFonts w:ascii="Times New Roman" w:eastAsia="Times New Roman" w:hAnsi="Times New Roman" w:cs="Times New Roman"/>
          <w:color w:val="000000"/>
          <w:sz w:val="24"/>
          <w:szCs w:val="24"/>
        </w:rPr>
        <w:t xml:space="preserve">     24</w:t>
      </w:r>
      <w:r w:rsidR="00E67592">
        <w:rPr>
          <w:rFonts w:ascii="Times New Roman" w:eastAsia="Times New Roman" w:hAnsi="Times New Roman" w:cs="Times New Roman"/>
          <w:color w:val="000000"/>
          <w:sz w:val="24"/>
          <w:szCs w:val="24"/>
        </w:rPr>
        <w:t>.11.2022</w:t>
      </w:r>
    </w:p>
    <w:p w14:paraId="217AD4AF" w14:textId="38A42F91" w:rsidR="00E67592" w:rsidRDefault="00DC7FE2" w:rsidP="00E67592">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67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E67592">
        <w:rPr>
          <w:rFonts w:ascii="Times New Roman" w:eastAsia="Times New Roman" w:hAnsi="Times New Roman" w:cs="Times New Roman"/>
          <w:color w:val="000000"/>
          <w:sz w:val="24"/>
          <w:szCs w:val="24"/>
        </w:rPr>
        <w:t>(дата)</w:t>
      </w:r>
    </w:p>
    <w:p w14:paraId="47EDDB7D" w14:textId="12060540" w:rsidR="00DC7FE2" w:rsidRDefault="00DC7FE2" w:rsidP="00DC7FE2">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B0A1A96" w14:textId="319130E6"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погоджено Міндовкілля    </w:t>
      </w:r>
      <w:r w:rsidR="00BB140C">
        <w:rPr>
          <w:rFonts w:ascii="Times New Roman" w:eastAsia="Times New Roman" w:hAnsi="Times New Roman" w:cs="Times New Roman"/>
          <w:color w:val="000000"/>
          <w:sz w:val="24"/>
          <w:szCs w:val="24"/>
        </w:rPr>
        <w:t xml:space="preserve">       19.10.2023    листом № 25/8-14/16280-23</w:t>
      </w:r>
      <w:r>
        <w:rPr>
          <w:rFonts w:ascii="Times New Roman" w:eastAsia="Times New Roman" w:hAnsi="Times New Roman" w:cs="Times New Roman"/>
          <w:color w:val="000000"/>
          <w:sz w:val="24"/>
          <w:szCs w:val="24"/>
        </w:rPr>
        <w:br/>
        <w:t xml:space="preserve">                             </w:t>
      </w:r>
      <w:r w:rsidR="00BB140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(дата)</w:t>
      </w:r>
    </w:p>
    <w:p w14:paraId="4D0FBE92" w14:textId="77777777" w:rsidR="00DC7FE2" w:rsidRDefault="00DC7FE2" w:rsidP="00026A5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700EC393"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 Загальні положення</w:t>
      </w:r>
    </w:p>
    <w:p w14:paraId="0171C4C2"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495FEC0" w14:textId="77777777" w:rsidR="00DC7FE2" w:rsidRDefault="00DC7FE2" w:rsidP="00DC7FE2">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Орган управління якістю атмосферного повітря </w:t>
      </w:r>
    </w:p>
    <w:p w14:paraId="095ACF0A" w14:textId="77777777" w:rsidR="00DC7FE2" w:rsidRDefault="00DC7FE2" w:rsidP="00DC7FE2">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Управління екології та природних ресурсів департаменту містобудування Львівської міської ради </w:t>
      </w:r>
    </w:p>
    <w:p w14:paraId="7BC575F3" w14:textId="30B4734A" w:rsidR="00DC7FE2" w:rsidRPr="0017121F" w:rsidRDefault="00DC7FE2" w:rsidP="0017121F">
      <w:pPr>
        <w:pStyle w:val="a7"/>
        <w:numPr>
          <w:ilvl w:val="1"/>
          <w:numId w:val="12"/>
        </w:num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4"/>
          <w:szCs w:val="24"/>
        </w:rPr>
      </w:pPr>
      <w:r w:rsidRPr="0017121F">
        <w:rPr>
          <w:rFonts w:ascii="Times New Roman" w:eastAsia="Times New Roman" w:hAnsi="Times New Roman" w:cs="Times New Roman"/>
          <w:color w:val="000000"/>
          <w:sz w:val="24"/>
          <w:szCs w:val="24"/>
        </w:rPr>
        <w:t>Контактні дані:</w:t>
      </w:r>
    </w:p>
    <w:p w14:paraId="7C6DA440" w14:textId="77777777" w:rsidR="0017121F" w:rsidRPr="0017121F" w:rsidRDefault="0017121F" w:rsidP="0017121F">
      <w:pPr>
        <w:pStyle w:val="a7"/>
        <w:pBdr>
          <w:top w:val="nil"/>
          <w:left w:val="nil"/>
          <w:bottom w:val="nil"/>
          <w:right w:val="nil"/>
          <w:between w:val="nil"/>
        </w:pBdr>
        <w:spacing w:after="0" w:line="240" w:lineRule="auto"/>
        <w:ind w:leftChars="0" w:left="418" w:firstLineChars="0" w:firstLine="0"/>
        <w:rPr>
          <w:rFonts w:ascii="Times New Roman" w:eastAsia="Times New Roman" w:hAnsi="Times New Roman" w:cs="Times New Roman"/>
          <w:color w:val="000000"/>
          <w:sz w:val="24"/>
          <w:szCs w:val="24"/>
        </w:rPr>
      </w:pPr>
    </w:p>
    <w:tbl>
      <w:tblPr>
        <w:tblW w:w="14984" w:type="dxa"/>
        <w:tblInd w:w="-100" w:type="dxa"/>
        <w:tblLayout w:type="fixed"/>
        <w:tblLook w:val="0000" w:firstRow="0" w:lastRow="0" w:firstColumn="0" w:lastColumn="0" w:noHBand="0" w:noVBand="0"/>
      </w:tblPr>
      <w:tblGrid>
        <w:gridCol w:w="3644"/>
        <w:gridCol w:w="11340"/>
      </w:tblGrid>
      <w:tr w:rsidR="00DC7FE2" w14:paraId="0A21967B" w14:textId="77777777" w:rsidTr="00211E4F">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AD88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Адреса</w:t>
            </w:r>
          </w:p>
        </w:tc>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0A83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79008, Львів, пл. Ринок, 1</w:t>
            </w:r>
          </w:p>
        </w:tc>
      </w:tr>
      <w:tr w:rsidR="00DC7FE2" w14:paraId="265FA708" w14:textId="77777777" w:rsidTr="00211E4F">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69A0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w:t>
            </w:r>
          </w:p>
        </w:tc>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F612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 (032) 297-57-55; +38 (032) 297-59-82.</w:t>
            </w:r>
          </w:p>
        </w:tc>
      </w:tr>
      <w:tr w:rsidR="00DC7FE2" w14:paraId="7B88E8A1" w14:textId="77777777" w:rsidTr="00211E4F">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7B3C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Електронна пошта</w:t>
            </w:r>
          </w:p>
        </w:tc>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892E9" w14:textId="77777777" w:rsidR="00DC7FE2" w:rsidRDefault="00773F1A"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hyperlink r:id="rId8">
              <w:r w:rsidR="00DC7FE2">
                <w:rPr>
                  <w:rFonts w:ascii="Times New Roman" w:eastAsia="Times New Roman" w:hAnsi="Times New Roman" w:cs="Times New Roman"/>
                  <w:color w:val="0563C1"/>
                  <w:sz w:val="24"/>
                  <w:szCs w:val="24"/>
                  <w:u w:val="single"/>
                </w:rPr>
                <w:t>eko.lviv@ukr.net</w:t>
              </w:r>
            </w:hyperlink>
          </w:p>
        </w:tc>
      </w:tr>
      <w:tr w:rsidR="00DC7FE2" w14:paraId="206A5AA9" w14:textId="77777777" w:rsidTr="00211E4F">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16F9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ПІБ контактної особи</w:t>
            </w:r>
          </w:p>
        </w:tc>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2942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Микітчак Галина Степанівна</w:t>
            </w:r>
          </w:p>
        </w:tc>
      </w:tr>
    </w:tbl>
    <w:p w14:paraId="1DE39BCD" w14:textId="77777777" w:rsidR="0017121F" w:rsidRDefault="0017121F"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923F214" w14:textId="28ABF98B" w:rsidR="0017121F" w:rsidRDefault="0017121F"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89101C4" w14:textId="77777777" w:rsidR="00896681" w:rsidRDefault="00896681"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EA8823D" w14:textId="77777777" w:rsidR="0017121F" w:rsidRDefault="0017121F"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B24CB9B" w14:textId="47CEABFA"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 Дата створення (зміни) органу управління якістю атмосферного повітря: рішення виконавчого комітету Львівської міської ради від 01.10.2021 №860 «Про визначення органу  управління якістю атмосферного повітря»</w:t>
      </w:r>
    </w:p>
    <w:p w14:paraId="3DA3B45A" w14:textId="77777777" w:rsidR="00DC7FE2" w:rsidRDefault="00DC7FE2" w:rsidP="00DC7FE2">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Дата створення (рішення) комісії з питань здійснення державного моніторингу у галузі охорони атмосферного повітря та управління якістю атмосферного повітря: розпорядження міського голови від 28.12.2021 №679 «Про утворення комісії з питань здійснення державного моніторингу у галузі охорони атмосферного повітря та управління якістю атмосферного повітря на території Львівської агломерації»</w:t>
      </w:r>
    </w:p>
    <w:p w14:paraId="4C4ABFA1" w14:textId="77777777" w:rsidR="00DC7FE2"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Інформаційно-аналітична система (структура, що забезпечує функцію/веб-сайт): Сторінка управління екології та природних ресурсів  департаменту містобудування Львівської міської ради офіційного веб-сайту Львівської міської ради за посиланням: https://city-adm.lviv.ua/lmr/office/viddil-ekolohii-ta-pryrodnykh-resursiv</w:t>
      </w:r>
    </w:p>
    <w:p w14:paraId="6AA662A5" w14:textId="77777777" w:rsidR="00DC7FE2" w:rsidRPr="006417EE" w:rsidRDefault="00DC7FE2" w:rsidP="00DC7FE2">
      <w:pPr>
        <w:pBdr>
          <w:top w:val="nil"/>
          <w:left w:val="nil"/>
          <w:bottom w:val="nil"/>
          <w:right w:val="nil"/>
          <w:between w:val="nil"/>
        </w:pBdr>
        <w:spacing w:before="240" w:line="240" w:lineRule="auto"/>
        <w:ind w:left="0" w:hanging="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
          <w:color w:val="000000"/>
          <w:sz w:val="24"/>
          <w:szCs w:val="24"/>
        </w:rPr>
        <w:t>2. Інформація про агломерацію</w:t>
      </w:r>
      <w:r>
        <w:rPr>
          <w:rFonts w:ascii="Times New Roman" w:eastAsia="Times New Roman" w:hAnsi="Times New Roman" w:cs="Times New Roman"/>
          <w:b/>
          <w:sz w:val="24"/>
          <w:szCs w:val="24"/>
        </w:rPr>
        <w:t xml:space="preserve"> (станом на 01.01.2022)</w:t>
      </w:r>
      <w:r w:rsidRPr="006417EE">
        <w:rPr>
          <w:rFonts w:ascii="Times New Roman" w:eastAsia="Times New Roman" w:hAnsi="Times New Roman" w:cs="Times New Roman"/>
          <w:b/>
          <w:sz w:val="24"/>
          <w:szCs w:val="24"/>
          <w:lang w:val="ru-RU"/>
        </w:rPr>
        <w:t xml:space="preserve"> </w:t>
      </w:r>
      <w:r w:rsidRPr="006417EE">
        <w:rPr>
          <w:rFonts w:ascii="Times New Roman" w:eastAsia="Times New Roman" w:hAnsi="Times New Roman" w:cs="Times New Roman"/>
          <w:b/>
          <w:sz w:val="24"/>
          <w:szCs w:val="24"/>
          <w:vertAlign w:val="superscript"/>
          <w:lang w:val="ru-RU"/>
        </w:rPr>
        <w:t>1</w:t>
      </w:r>
    </w:p>
    <w:p w14:paraId="0C234802"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Площа території </w:t>
      </w:r>
      <w:r>
        <w:rPr>
          <w:rFonts w:ascii="Times New Roman" w:eastAsia="Times New Roman" w:hAnsi="Times New Roman" w:cs="Times New Roman"/>
          <w:color w:val="000000"/>
          <w:sz w:val="24"/>
          <w:szCs w:val="24"/>
          <w:highlight w:val="white"/>
        </w:rPr>
        <w:t>315,6 км</w:t>
      </w:r>
      <w:r>
        <w:rPr>
          <w:rFonts w:ascii="Times New Roman" w:eastAsia="Times New Roman" w:hAnsi="Times New Roman" w:cs="Times New Roman"/>
          <w:color w:val="000000"/>
          <w:sz w:val="24"/>
          <w:szCs w:val="24"/>
          <w:highlight w:val="white"/>
          <w:vertAlign w:val="superscript"/>
        </w:rPr>
        <w:t>2</w:t>
      </w:r>
    </w:p>
    <w:p w14:paraId="408E3610"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Населення:</w:t>
      </w:r>
    </w:p>
    <w:p w14:paraId="2ABCECA4"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загальна чисельність 777234</w:t>
      </w:r>
    </w:p>
    <w:p w14:paraId="2CCF077A"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чисельність населення з вразливих груп:</w:t>
      </w:r>
    </w:p>
    <w:p w14:paraId="1D5E9A21"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діти від 0 до 14 – 104922 осіб; люди похилого віку від 60 років – 163456; особи, що хворіють на злоякісні новоутворення – 29378; щільність населення 2462,7 осіб на 1 км</w:t>
      </w:r>
      <w:r>
        <w:rPr>
          <w:rFonts w:ascii="Times New Roman" w:eastAsia="Times New Roman" w:hAnsi="Times New Roman" w:cs="Times New Roman"/>
          <w:color w:val="000000"/>
          <w:sz w:val="24"/>
          <w:szCs w:val="24"/>
          <w:highlight w:val="white"/>
          <w:vertAlign w:val="superscript"/>
        </w:rPr>
        <w:t>2</w:t>
      </w:r>
      <w:r>
        <w:rPr>
          <w:rFonts w:ascii="Times New Roman" w:eastAsia="Times New Roman" w:hAnsi="Times New Roman" w:cs="Times New Roman"/>
          <w:color w:val="000000"/>
          <w:sz w:val="24"/>
          <w:szCs w:val="24"/>
        </w:rPr>
        <w:t xml:space="preserve">. </w:t>
      </w:r>
    </w:p>
    <w:p w14:paraId="514BB06A"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Опис географічного положення, сусідні зони/агломерації/інші країни:</w:t>
      </w:r>
    </w:p>
    <w:p w14:paraId="5FBBB6D6" w14:textId="42E64B94"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Агломерації міста Львів розташована приблизно на 50° пн. широти та на 24° сх. довготи. Альтитуди (висоти над рівнем моря) становлять 230-409 м. Агломерація знаходиться в центральній горбисто-рівнинній частині європейського континенту – віддаль від найближчих морів на півночі (Балтійського) та півдні (Чорного) приблизно однакова і сягає понад 600 км. Водночас відстань від узбережжя Атлантичного океану на заході становить близько 2000 км. За 70 км на південь від Львова лежать низькі і середні гори Карпати – значний орографічний бар’єр для проходження повітряних мас з Панонської рівнини. За міжнародною класифікацією Кьоппена-Ґайґера макроклімат Львівської агломерації  належить до типу Dfb – холодний, без сухого сезону, з теплим літом (Peel et al. 2007). Цей тип макроклімату охоплює величезні площі Євразії та Північної Америки, зокрема майже всю територію України (окрім півдня). Згідно з вітчизняною кліматичною регіоналізацією Львівська агломерація розміщена у північній атлантико-континентальній області помірного поясу (Руденко, 2007). Через Львівську агломерацію проходить Великий європейський вододіл – тут розташовані витоки річок як балтійського (напр., Полтва), так і чорноморського (напр., Зубра) басейнів. Львівська агломерація лежить на стику горбистих мезоекорегіонів Розточчя і Західного Поділля з переважанням природних букових лісів та підвищених хвилястих рівнинних екорегіонів Малого Полісся і Сян-Дністерського Передкарпаття зі здебільшого природними дубовими лісами (Kruhlov et al., 2008; Круглов, 2012). Протягом тисячолітнього періоду господарського освоєння були осушені днища долин, природний наземний покрив витіснили сільськогосподарські угіддя, культурні ліси, житлова і промислова забудова. </w:t>
      </w:r>
    </w:p>
    <w:p w14:paraId="17EE3C1E" w14:textId="77777777" w:rsidR="00773F1A" w:rsidRDefault="00773F1A"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bookmarkStart w:id="1" w:name="_GoBack"/>
      <w:bookmarkEnd w:id="1"/>
    </w:p>
    <w:p w14:paraId="3F6211E6" w14:textId="1BDC3E90"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Львівська агломерація розташована у центральній частині Львівської зони, яка на заході межує з Республікою Польща. Віддаль від центру Львова до державного кордону становить близько 70 км. Найближчими великими урбанізованими територіями і адміністративними центрами на північному</w:t>
      </w:r>
      <w:r w:rsidR="00580C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сході є м. Луцьк (на віддалі 150 км) та м. Рівне (210 км), на сході – м. Тернопіль (130 км), на південному сході – Івано-Франківськ (130 км), на південному заході – Ужгород (250 км), на заході – Ряшів (РП, 170 км), а на північному заході – Люблін (РП, 220 км). Ядром агломерації є місто Львів – найбільший демографічний, економічний і культурний центр заходу України. Окрім, самого Львова, належать два міста, два селища міського типу, а також 15 сіл (Львівська МТГ). Львівська </w:t>
      </w:r>
      <w:r>
        <w:rPr>
          <w:rFonts w:ascii="Times New Roman" w:eastAsia="Times New Roman" w:hAnsi="Times New Roman" w:cs="Times New Roman"/>
          <w:sz w:val="24"/>
          <w:szCs w:val="24"/>
        </w:rPr>
        <w:t>МТГ</w:t>
      </w:r>
      <w:r>
        <w:rPr>
          <w:rFonts w:ascii="Times New Roman" w:eastAsia="Times New Roman" w:hAnsi="Times New Roman" w:cs="Times New Roman"/>
          <w:color w:val="000000"/>
          <w:sz w:val="24"/>
          <w:szCs w:val="24"/>
        </w:rPr>
        <w:t xml:space="preserve"> межує із одинадцятьма іншими громадами, десять з яких належать до Львівського району, а одна – до Яворівського району. Місто Львів є адміністративним центром водночас однойменних громади, району та області. Отже у межах Львівської агломерації концентрується низка установ, що надають адміністративні та соціальні послуги різного рівня. </w:t>
      </w:r>
      <w:r w:rsidRPr="00BB33BA">
        <w:rPr>
          <w:rFonts w:ascii="Times New Roman" w:eastAsia="Times New Roman" w:hAnsi="Times New Roman" w:cs="Times New Roman"/>
          <w:color w:val="000000"/>
          <w:sz w:val="24"/>
          <w:szCs w:val="24"/>
        </w:rPr>
        <w:t xml:space="preserve">Це зумовлює додатковий потік людей і транспортну у місто та його околиці. Зручне транспортно-географічне положення лише сприяє цьому. </w:t>
      </w:r>
    </w:p>
    <w:p w14:paraId="30557C72"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A93FDB9"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Опис рельєфу, ландшафтів, кліматичних умов _______________________________________________________________</w:t>
      </w:r>
    </w:p>
    <w:p w14:paraId="7A799A04"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Ландшафт і клімат</w:t>
      </w:r>
    </w:p>
    <w:p w14:paraId="2616764E"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Якість приземного шару повітря зумовлюють не лише розташування джерел забруднень та особливості викидів, але й стан атмосфери, факторами якого є ландшафт, а також макроклімат. Макроклімат, який формується під впливом глобальних обставин, створює тло для мезо- та мікрокліматичної диференціації приземного шару повітря, зумовленої локальними ландшафтними факторами – головно мезорельєфом і наземним покривом. Мезорельєф, як сукупність окремих форм поверхні протяжністю 0,1 – 10 км (днищ долин, схилів, вододільних поверхонь), контролює розподіл мезоклімату, а різні типи наземного покриву зі специфічним поєднанням мікрорельєфу, ґрунту, рослинності, будівель та інших технічних структур визначають особливості мікроклімату (напр., Oliver, Hidore 2002; Chao et al., 2010; Круглов, 2020).</w:t>
      </w:r>
    </w:p>
    <w:p w14:paraId="46C542B6"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Cs/>
          <w:color w:val="000000"/>
          <w:sz w:val="24"/>
          <w:szCs w:val="24"/>
        </w:rPr>
        <w:t xml:space="preserve">2.4.1. </w:t>
      </w:r>
      <w:r>
        <w:rPr>
          <w:rFonts w:ascii="Times New Roman" w:eastAsia="Times New Roman" w:hAnsi="Times New Roman" w:cs="Times New Roman"/>
          <w:b/>
          <w:i/>
          <w:color w:val="000000"/>
          <w:sz w:val="24"/>
          <w:szCs w:val="24"/>
        </w:rPr>
        <w:t>Рельєф і приповерхневі відклади</w:t>
      </w:r>
    </w:p>
    <w:p w14:paraId="189D18AF"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Мезорельєф і приповерхневі відклади є провідними компонентами ландшафту. Вони зумовлені тривалою геологічною еволюцією відповідної ділянки земної поверхні. Мезорельєф визначає мезокліматичну диференціацію приземного повітря і є суттєвим фактором його якості. </w:t>
      </w:r>
    </w:p>
    <w:p w14:paraId="5DC8BFDF"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тектонічному відношенні Львівська агломерація розташована на західній окраїні Східноєвропейської платформи – на стику з Центральноєвропейською платформою. Кристалічний фундамент платформ похований під багатокілометровим шаром осадових відкладів, з яких вище базису ерозії знаходиться мергель маастрихтського ярусу, а над ним, – на альтитудах понад 300 м, – пісковики, піски і вапняки баденського ярусу. Ці корінні гірські породи переважно перекриті неконсолідованими четвертинними відкладами, залягання яких узгоджується з сучасним рельєфом території (Герасімов et al., 2004). </w:t>
      </w:r>
    </w:p>
    <w:p w14:paraId="7975C718"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 своєрідністю мезорельєфу, зумовленою неотектонікою та приповерхневими відкладами, в межах Львівської агломерації виділяємо п’ять морфоструктур, які формують екорегіони – регіональні екосистем зі специфічними природними умовами, зокрема мезокліматом (Рис. 1). Львівське Розточчя і Давидівське пасмо є горбистими височинами, Львівське плато і Любінська рівнина – хвилястими височинами, а Пасмове Побужжя – хвилястою пониженою височиною. Місце їхнього зчленування, в якому сформувався історичний центр міста, називають Львівською улоговиною </w:t>
      </w:r>
      <w:r>
        <w:rPr>
          <w:rFonts w:ascii="Times New Roman" w:eastAsia="Times New Roman" w:hAnsi="Times New Roman" w:cs="Times New Roman"/>
          <w:color w:val="000000"/>
          <w:sz w:val="24"/>
          <w:szCs w:val="24"/>
        </w:rPr>
        <w:lastRenderedPageBreak/>
        <w:t xml:space="preserve">(Круглов, 2012, 2015). Її днище та схили належать різним морфоструктурам-екорегіонам. У Таблиці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подані основні статистичні показники геоморфометрії морфоструктур-екорегіонів у межах Львівської агломерації.</w:t>
      </w:r>
    </w:p>
    <w:p w14:paraId="3663D1F0" w14:textId="77777777" w:rsidR="00DC7FE2" w:rsidRPr="00CF2BC6" w:rsidRDefault="00DC7FE2" w:rsidP="00DC7FE2">
      <w:pPr>
        <w:pBdr>
          <w:top w:val="nil"/>
          <w:left w:val="nil"/>
          <w:bottom w:val="nil"/>
          <w:right w:val="nil"/>
          <w:between w:val="nil"/>
        </w:pBdr>
        <w:tabs>
          <w:tab w:val="left" w:pos="284"/>
        </w:tabs>
        <w:spacing w:after="120" w:line="240" w:lineRule="auto"/>
        <w:ind w:left="-2" w:firstLineChars="125" w:firstLine="250"/>
        <w:jc w:val="both"/>
        <w:rPr>
          <w:rFonts w:ascii="Times New Roman" w:eastAsia="Times New Roman" w:hAnsi="Times New Roman" w:cs="Times New Roman"/>
          <w:sz w:val="20"/>
        </w:rPr>
      </w:pPr>
      <w:r w:rsidRPr="00CF2BC6">
        <w:rPr>
          <w:rFonts w:ascii="Times New Roman" w:eastAsia="Times New Roman" w:hAnsi="Times New Roman" w:cs="Times New Roman"/>
          <w:b/>
          <w:sz w:val="20"/>
        </w:rPr>
        <w:t>Примітки</w:t>
      </w:r>
      <w:r w:rsidRPr="00CF2BC6">
        <w:rPr>
          <w:rFonts w:ascii="Times New Roman" w:eastAsia="Times New Roman" w:hAnsi="Times New Roman" w:cs="Times New Roman"/>
          <w:sz w:val="20"/>
        </w:rPr>
        <w:t>: Межі агломерації міста Львів розглядаємо як межі Львівської міської територіальної громади.</w:t>
      </w:r>
    </w:p>
    <w:p w14:paraId="2E79C585" w14:textId="77777777" w:rsidR="00DC7FE2" w:rsidRDefault="00DC7FE2" w:rsidP="00DC7FE2">
      <w:pPr>
        <w:pBdr>
          <w:top w:val="nil"/>
          <w:left w:val="nil"/>
          <w:bottom w:val="nil"/>
          <w:right w:val="nil"/>
          <w:between w:val="nil"/>
        </w:pBdr>
        <w:tabs>
          <w:tab w:val="left" w:pos="284"/>
        </w:tabs>
        <w:spacing w:after="120" w:line="240" w:lineRule="auto"/>
        <w:ind w:left="0" w:hanging="2"/>
        <w:jc w:val="center"/>
        <w:rPr>
          <w:rFonts w:ascii="Times New Roman" w:eastAsia="Times New Roman" w:hAnsi="Times New Roman" w:cs="Times New Roman"/>
          <w:color w:val="000000"/>
          <w:sz w:val="24"/>
          <w:szCs w:val="24"/>
        </w:rPr>
      </w:pPr>
      <w:bookmarkStart w:id="2" w:name="_heading=h.30j0zll" w:colFirst="0" w:colLast="0"/>
      <w:bookmarkEnd w:id="2"/>
      <w:r>
        <w:rPr>
          <w:rFonts w:ascii="Times New Roman" w:eastAsia="Times New Roman" w:hAnsi="Times New Roman" w:cs="Times New Roman"/>
          <w:noProof/>
          <w:sz w:val="24"/>
          <w:szCs w:val="24"/>
          <w:lang w:eastAsia="uk-UA"/>
        </w:rPr>
        <w:lastRenderedPageBreak/>
        <w:drawing>
          <wp:inline distT="114300" distB="114300" distL="114300" distR="114300" wp14:anchorId="396F3987" wp14:editId="7AFEC1A3">
            <wp:extent cx="5336475" cy="5336475"/>
            <wp:effectExtent l="0" t="0" r="0" b="0"/>
            <wp:docPr id="10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336475" cy="5336475"/>
                    </a:xfrm>
                    <a:prstGeom prst="rect">
                      <a:avLst/>
                    </a:prstGeom>
                    <a:ln/>
                  </pic:spPr>
                </pic:pic>
              </a:graphicData>
            </a:graphic>
          </wp:inline>
        </w:drawing>
      </w:r>
    </w:p>
    <w:p w14:paraId="109B5749" w14:textId="77777777" w:rsidR="00DC7FE2" w:rsidRDefault="00DC7FE2" w:rsidP="00DC7FE2">
      <w:pPr>
        <w:pBdr>
          <w:top w:val="nil"/>
          <w:left w:val="nil"/>
          <w:bottom w:val="nil"/>
          <w:right w:val="nil"/>
          <w:between w:val="nil"/>
        </w:pBdr>
        <w:spacing w:after="12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 1. Рельєф Львівської агломерації</w:t>
      </w:r>
    </w:p>
    <w:p w14:paraId="32704870" w14:textId="77777777" w:rsidR="00DC7FE2" w:rsidRDefault="00DC7FE2" w:rsidP="00DC7FE2">
      <w:pPr>
        <w:pBdr>
          <w:top w:val="nil"/>
          <w:left w:val="nil"/>
          <w:bottom w:val="nil"/>
          <w:right w:val="nil"/>
          <w:between w:val="nil"/>
        </w:pBdr>
        <w:spacing w:after="12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(Джерела первинних даних: (Круглов, 2012, 2015; Мінрегіон, 2020; Jarvis et al. 2008) топографічні карти масштабу 1:50 000)</w:t>
      </w:r>
    </w:p>
    <w:p w14:paraId="1897BE04" w14:textId="77777777" w:rsidR="00DC7FE2" w:rsidRDefault="00DC7FE2" w:rsidP="00DC7FE2">
      <w:pPr>
        <w:pBdr>
          <w:top w:val="nil"/>
          <w:left w:val="nil"/>
          <w:bottom w:val="nil"/>
          <w:right w:val="nil"/>
          <w:between w:val="nil"/>
        </w:pBdr>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Таблиця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10616451" w14:textId="77777777" w:rsidR="00DC7FE2" w:rsidRDefault="00DC7FE2" w:rsidP="00DC7FE2">
      <w:pPr>
        <w:pBdr>
          <w:top w:val="nil"/>
          <w:left w:val="nil"/>
          <w:bottom w:val="nil"/>
          <w:right w:val="nil"/>
          <w:between w:val="nil"/>
        </w:pBdr>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Геоморфометричні статистичні показники за екорегіонами, розраховані для Львівської агломерації на підставі цифрової моделі висот SRTM (Jarvis et al. 2008)</w:t>
      </w:r>
    </w:p>
    <w:tbl>
      <w:tblPr>
        <w:tblW w:w="1488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9"/>
        <w:gridCol w:w="1559"/>
        <w:gridCol w:w="1844"/>
        <w:gridCol w:w="2693"/>
        <w:gridCol w:w="3261"/>
        <w:gridCol w:w="2698"/>
      </w:tblGrid>
      <w:tr w:rsidR="00DC7FE2" w14:paraId="4D5A589F" w14:textId="77777777" w:rsidTr="00211E4F">
        <w:tc>
          <w:tcPr>
            <w:tcW w:w="2829" w:type="dxa"/>
            <w:vAlign w:val="center"/>
          </w:tcPr>
          <w:p w14:paraId="03522822"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екорегіону</w:t>
            </w:r>
          </w:p>
        </w:tc>
        <w:tc>
          <w:tcPr>
            <w:tcW w:w="1559" w:type="dxa"/>
            <w:vAlign w:val="center"/>
          </w:tcPr>
          <w:p w14:paraId="01DA5661"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 (км²)</w:t>
            </w:r>
          </w:p>
        </w:tc>
        <w:tc>
          <w:tcPr>
            <w:tcW w:w="1844" w:type="dxa"/>
            <w:vAlign w:val="center"/>
          </w:tcPr>
          <w:p w14:paraId="3030794B"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Середня альтитуда (м)</w:t>
            </w:r>
          </w:p>
        </w:tc>
        <w:tc>
          <w:tcPr>
            <w:tcW w:w="2693" w:type="dxa"/>
            <w:vAlign w:val="center"/>
          </w:tcPr>
          <w:p w14:paraId="4EAA099B"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Стандартне відхилення альтитуди (м)</w:t>
            </w:r>
          </w:p>
        </w:tc>
        <w:tc>
          <w:tcPr>
            <w:tcW w:w="3261" w:type="dxa"/>
            <w:vAlign w:val="center"/>
          </w:tcPr>
          <w:p w14:paraId="6C3F6FEC"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Середнє відносне перевищення в радіусі 1000 м (ВП1000) (м)</w:t>
            </w:r>
          </w:p>
        </w:tc>
        <w:tc>
          <w:tcPr>
            <w:tcW w:w="2698" w:type="dxa"/>
            <w:vAlign w:val="center"/>
          </w:tcPr>
          <w:p w14:paraId="58B5B12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Стандартне відхилення ВП1000 (м)</w:t>
            </w:r>
          </w:p>
        </w:tc>
      </w:tr>
      <w:tr w:rsidR="00DC7FE2" w14:paraId="2D0F019C" w14:textId="77777777" w:rsidTr="00211E4F">
        <w:tc>
          <w:tcPr>
            <w:tcW w:w="2829" w:type="dxa"/>
            <w:vAlign w:val="center"/>
          </w:tcPr>
          <w:p w14:paraId="1E06A6BA"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Львівське Розточчя</w:t>
            </w:r>
          </w:p>
        </w:tc>
        <w:tc>
          <w:tcPr>
            <w:tcW w:w="1559" w:type="dxa"/>
            <w:vAlign w:val="center"/>
          </w:tcPr>
          <w:p w14:paraId="0036F4AE"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75,5</w:t>
            </w:r>
          </w:p>
        </w:tc>
        <w:tc>
          <w:tcPr>
            <w:tcW w:w="1844" w:type="dxa"/>
            <w:vAlign w:val="center"/>
          </w:tcPr>
          <w:p w14:paraId="57557926"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c>
          <w:tcPr>
            <w:tcW w:w="2693" w:type="dxa"/>
            <w:vAlign w:val="center"/>
          </w:tcPr>
          <w:p w14:paraId="05157AA8"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261" w:type="dxa"/>
            <w:vAlign w:val="center"/>
          </w:tcPr>
          <w:p w14:paraId="240F245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2698" w:type="dxa"/>
            <w:vAlign w:val="center"/>
          </w:tcPr>
          <w:p w14:paraId="73F22F57"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DC7FE2" w14:paraId="555743CD" w14:textId="77777777" w:rsidTr="00211E4F">
        <w:tc>
          <w:tcPr>
            <w:tcW w:w="2829" w:type="dxa"/>
            <w:vAlign w:val="center"/>
          </w:tcPr>
          <w:p w14:paraId="33BD91D1"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Давидівське пасмо</w:t>
            </w:r>
          </w:p>
        </w:tc>
        <w:tc>
          <w:tcPr>
            <w:tcW w:w="1559" w:type="dxa"/>
            <w:vAlign w:val="center"/>
          </w:tcPr>
          <w:p w14:paraId="0A8FD818"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1844" w:type="dxa"/>
            <w:vAlign w:val="center"/>
          </w:tcPr>
          <w:p w14:paraId="4B61CA0A"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w:t>
            </w:r>
          </w:p>
        </w:tc>
        <w:tc>
          <w:tcPr>
            <w:tcW w:w="2693" w:type="dxa"/>
            <w:vAlign w:val="center"/>
          </w:tcPr>
          <w:p w14:paraId="0190B9C1"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261" w:type="dxa"/>
            <w:vAlign w:val="center"/>
          </w:tcPr>
          <w:p w14:paraId="2832C59B"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2698" w:type="dxa"/>
            <w:vAlign w:val="center"/>
          </w:tcPr>
          <w:p w14:paraId="3ED39065"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DC7FE2" w14:paraId="2B9F9B19" w14:textId="77777777" w:rsidTr="00211E4F">
        <w:tc>
          <w:tcPr>
            <w:tcW w:w="2829" w:type="dxa"/>
            <w:vAlign w:val="center"/>
          </w:tcPr>
          <w:p w14:paraId="0FD0EE2F"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Львівське плато</w:t>
            </w:r>
          </w:p>
        </w:tc>
        <w:tc>
          <w:tcPr>
            <w:tcW w:w="1559" w:type="dxa"/>
            <w:vAlign w:val="center"/>
          </w:tcPr>
          <w:p w14:paraId="5D4E4B54"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1844" w:type="dxa"/>
            <w:vAlign w:val="center"/>
          </w:tcPr>
          <w:p w14:paraId="1FACAF95"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w:t>
            </w:r>
          </w:p>
        </w:tc>
        <w:tc>
          <w:tcPr>
            <w:tcW w:w="2693" w:type="dxa"/>
            <w:vAlign w:val="center"/>
          </w:tcPr>
          <w:p w14:paraId="3ED8A758"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61" w:type="dxa"/>
            <w:vAlign w:val="center"/>
          </w:tcPr>
          <w:p w14:paraId="1898A7FF"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698" w:type="dxa"/>
            <w:vAlign w:val="center"/>
          </w:tcPr>
          <w:p w14:paraId="3371B0FD"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DC7FE2" w14:paraId="5F5CF074" w14:textId="77777777" w:rsidTr="00211E4F">
        <w:tc>
          <w:tcPr>
            <w:tcW w:w="2829" w:type="dxa"/>
            <w:vAlign w:val="center"/>
          </w:tcPr>
          <w:p w14:paraId="250DE8F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Любінська рівнина</w:t>
            </w:r>
          </w:p>
        </w:tc>
        <w:tc>
          <w:tcPr>
            <w:tcW w:w="1559" w:type="dxa"/>
            <w:vAlign w:val="center"/>
          </w:tcPr>
          <w:p w14:paraId="21AF589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w:t>
            </w:r>
          </w:p>
        </w:tc>
        <w:tc>
          <w:tcPr>
            <w:tcW w:w="1844" w:type="dxa"/>
            <w:vAlign w:val="center"/>
          </w:tcPr>
          <w:p w14:paraId="5EE6ABA3"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p>
        </w:tc>
        <w:tc>
          <w:tcPr>
            <w:tcW w:w="2693" w:type="dxa"/>
            <w:vAlign w:val="center"/>
          </w:tcPr>
          <w:p w14:paraId="5253860C"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61" w:type="dxa"/>
            <w:vAlign w:val="center"/>
          </w:tcPr>
          <w:p w14:paraId="694A618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698" w:type="dxa"/>
            <w:vAlign w:val="center"/>
          </w:tcPr>
          <w:p w14:paraId="658CA32D"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DC7FE2" w14:paraId="0C4F0342" w14:textId="77777777" w:rsidTr="00211E4F">
        <w:tc>
          <w:tcPr>
            <w:tcW w:w="2829" w:type="dxa"/>
            <w:vAlign w:val="center"/>
          </w:tcPr>
          <w:p w14:paraId="0B817CB1"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Пасмове Побужжя</w:t>
            </w:r>
          </w:p>
        </w:tc>
        <w:tc>
          <w:tcPr>
            <w:tcW w:w="1559" w:type="dxa"/>
            <w:vAlign w:val="center"/>
          </w:tcPr>
          <w:p w14:paraId="01995105"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109,6</w:t>
            </w:r>
          </w:p>
        </w:tc>
        <w:tc>
          <w:tcPr>
            <w:tcW w:w="1844" w:type="dxa"/>
            <w:vAlign w:val="center"/>
          </w:tcPr>
          <w:p w14:paraId="71C5E190"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w:t>
            </w:r>
          </w:p>
        </w:tc>
        <w:tc>
          <w:tcPr>
            <w:tcW w:w="2693" w:type="dxa"/>
            <w:vAlign w:val="center"/>
          </w:tcPr>
          <w:p w14:paraId="4F6B4CB8"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261" w:type="dxa"/>
            <w:vAlign w:val="center"/>
          </w:tcPr>
          <w:p w14:paraId="626B1A84"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2698" w:type="dxa"/>
            <w:vAlign w:val="center"/>
          </w:tcPr>
          <w:p w14:paraId="41E51477"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DC7FE2" w14:paraId="79A69345" w14:textId="77777777" w:rsidTr="00211E4F">
        <w:trPr>
          <w:trHeight w:val="560"/>
        </w:trPr>
        <w:tc>
          <w:tcPr>
            <w:tcW w:w="2829" w:type="dxa"/>
            <w:vAlign w:val="center"/>
          </w:tcPr>
          <w:p w14:paraId="4E3CAF47" w14:textId="77777777" w:rsidR="00DC7FE2" w:rsidRDefault="00DC7FE2" w:rsidP="00211E4F">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Вся Львівська агломерація</w:t>
            </w:r>
          </w:p>
        </w:tc>
        <w:tc>
          <w:tcPr>
            <w:tcW w:w="1559" w:type="dxa"/>
            <w:vAlign w:val="center"/>
          </w:tcPr>
          <w:p w14:paraId="091D0865"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315,6</w:t>
            </w:r>
          </w:p>
        </w:tc>
        <w:tc>
          <w:tcPr>
            <w:tcW w:w="1844" w:type="dxa"/>
            <w:vAlign w:val="center"/>
          </w:tcPr>
          <w:p w14:paraId="39D7B6C0"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w:t>
            </w:r>
          </w:p>
        </w:tc>
        <w:tc>
          <w:tcPr>
            <w:tcW w:w="2693" w:type="dxa"/>
            <w:vAlign w:val="center"/>
          </w:tcPr>
          <w:p w14:paraId="238AB619"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261" w:type="dxa"/>
            <w:vAlign w:val="center"/>
          </w:tcPr>
          <w:p w14:paraId="1B78A876"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2698" w:type="dxa"/>
            <w:vAlign w:val="center"/>
          </w:tcPr>
          <w:p w14:paraId="7EE3865D"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bl>
    <w:p w14:paraId="066CB714" w14:textId="77777777" w:rsidR="00DC7FE2" w:rsidRDefault="00DC7FE2" w:rsidP="00DC7FE2">
      <w:pPr>
        <w:pBdr>
          <w:top w:val="nil"/>
          <w:left w:val="nil"/>
          <w:bottom w:val="nil"/>
          <w:right w:val="nil"/>
          <w:between w:val="nil"/>
        </w:pBdr>
        <w:ind w:left="0" w:hanging="2"/>
        <w:rPr>
          <w:rFonts w:ascii="Times New Roman" w:eastAsia="Times New Roman" w:hAnsi="Times New Roman" w:cs="Times New Roman"/>
          <w:color w:val="000000"/>
          <w:sz w:val="24"/>
          <w:szCs w:val="24"/>
        </w:rPr>
      </w:pPr>
    </w:p>
    <w:p w14:paraId="13B83B3B" w14:textId="77777777" w:rsidR="00DC7FE2" w:rsidRDefault="00DC7FE2" w:rsidP="00DC7FE2">
      <w:pPr>
        <w:pBdr>
          <w:top w:val="nil"/>
          <w:left w:val="nil"/>
          <w:bottom w:val="nil"/>
          <w:right w:val="nil"/>
          <w:between w:val="nil"/>
        </w:pBdr>
        <w:tabs>
          <w:tab w:val="left" w:pos="284"/>
        </w:tabs>
        <w:spacing w:after="120" w:line="240" w:lineRule="auto"/>
        <w:ind w:left="-2" w:firstLineChars="0" w:firstLine="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Львівське Розточчя та Давидівське пасмо, які формують відповідно північно-західний та південно-східний сектори Львівської агломерації, є горбистими грядами з асиметричними схилами. Стрімкіші та довші схили, розчленовані долинами потоків і ярами, опускаються на схід до пониззя Пасмового Побужжя. Західні схили є менш виразними. Максимальні альтитуди Давидівського пасма сягають понад 400 м (Високий Замок – 409 м, Чатова Скеля – 401 м), а Львівського Розточчя – понад 380 м; мінімальні альтитуди становлять 250-270 м у днищах долин на межі з Пасмовим Побужжям. Корінні гірські породи маастрихта та баденія на схилах і вершинах тут здебільшого перекриті елювіально-колювіальним лесовидним суглинком, а в днищах відносно вузьких долин – суглинковим алювієм, мулом і торфом. На Львівському Розточчі західні схили, які межують з Любінською рівниною, переважно складені елювіально-колювіальним піском і супіском. Наскрізні долини Клепарівського та Гомулецького потоків і р. Млинівки розчленовують Львівське Розточчя на чотири окремі масиви.</w:t>
      </w:r>
    </w:p>
    <w:p w14:paraId="1DC50C6B" w14:textId="77777777" w:rsidR="00DC7FE2" w:rsidRDefault="00DC7FE2" w:rsidP="00DC7FE2">
      <w:pPr>
        <w:pBdr>
          <w:top w:val="nil"/>
          <w:left w:val="nil"/>
          <w:bottom w:val="nil"/>
          <w:right w:val="nil"/>
          <w:between w:val="nil"/>
        </w:pBdr>
        <w:tabs>
          <w:tab w:val="left" w:pos="284"/>
        </w:tabs>
        <w:spacing w:after="120" w:line="240" w:lineRule="auto"/>
        <w:ind w:left="-2" w:firstLineChars="0" w:firstLine="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Львівське плато займає південно-західний сектор Львівської агломерації. Воно відзначається широкими, практично пласкими, вододільними поверхнями та переважно пологими короткими схилами, що опускаються до вузьких днищ долин потоків. Альтитуда вододілів зрідка перевищує 340 м, а в днищах потоків не опускається нижче 300 м. Поверхня вкрита кількаметровою товщею лесовидних елювіально-колювіальними суглинків, </w:t>
      </w:r>
      <w:r>
        <w:rPr>
          <w:rFonts w:ascii="Times New Roman" w:eastAsia="Times New Roman" w:hAnsi="Times New Roman" w:cs="Times New Roman"/>
          <w:color w:val="000000"/>
          <w:sz w:val="24"/>
          <w:szCs w:val="24"/>
        </w:rPr>
        <w:lastRenderedPageBreak/>
        <w:t xml:space="preserve">які підстелені шаром флювіогляціальної глини, що залягає на баденських корінних пісковиках, а також на окремих тілах ангідриту. Через це тут зустрічаються карст і просадні форми мікрорельєфу. </w:t>
      </w:r>
    </w:p>
    <w:p w14:paraId="2B7A3160" w14:textId="77777777" w:rsidR="00DC7FE2" w:rsidRDefault="00DC7FE2" w:rsidP="00DC7FE2">
      <w:pPr>
        <w:pBdr>
          <w:top w:val="nil"/>
          <w:left w:val="nil"/>
          <w:bottom w:val="nil"/>
          <w:right w:val="nil"/>
          <w:between w:val="nil"/>
        </w:pBdr>
        <w:tabs>
          <w:tab w:val="left" w:pos="284"/>
        </w:tabs>
        <w:spacing w:after="120" w:line="240" w:lineRule="auto"/>
        <w:ind w:left="-2" w:firstLineChars="0" w:firstLine="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Любінська рівнина, яка розташована на заході Львівська агломерація, займає загалом дещо нижчий гіпсометричний рівень, ніж Львівське плато. Максимальні альтитуди спостерігаються на межі з Розточчям і сягають 350 м. Однак широкі хвилясті знижені вододільні поверхні з невираженими схилами переважно не перевищують 320 м. Вони складені головно флювіогляціальними та еоловими пісками, підстеленими глиною, іноді валунною глиною – мореною. Лише на добре вираженому пасмовому підвищенні, на якому розташоване с. Кожичі, спостерігається еолово-колювіальний лесовидний супісок-суглинок. Днища долин дуже широкі у верхів’ях і характерні різкими звуженнями. Їхні альтитуди лежать в діапазоні 280 – 305 м. Вони виповнені торфом, який залягає на флювіогляціальному піску.</w:t>
      </w:r>
    </w:p>
    <w:p w14:paraId="09C4F4D0" w14:textId="77777777" w:rsidR="00DC7FE2" w:rsidRDefault="00DC7FE2" w:rsidP="00DC7FE2">
      <w:pPr>
        <w:pBdr>
          <w:top w:val="nil"/>
          <w:left w:val="nil"/>
          <w:bottom w:val="nil"/>
          <w:right w:val="nil"/>
          <w:between w:val="nil"/>
        </w:pBdr>
        <w:tabs>
          <w:tab w:val="left" w:pos="284"/>
        </w:tabs>
        <w:spacing w:after="120" w:line="240" w:lineRule="auto"/>
        <w:ind w:left="-2" w:firstLineChars="0" w:firstLine="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Пасмове Побужжя творить східний сектор Львівської агломерації, а також північну і центральну частини міста Львова. Цей екорегіон займає найнижчий альтитудний рівень, його геологічний фундамент складений маастрихтським мергелем, а мезорельєф є поєднанням широких днищ долин, розділених невисокими пасмами з пологими схилами, які простягаються у субширотному напрямі. Пасма мають пласкі вододільні поверхні, які не перевищують альтитуду у 290 м, пологі короткі схили і вкриті еолово-колювіальними лесовидним супіском-суглинком. Днища долин займають висоти від 270 м у центрі Львова до 230 м на східній межі Львівської агломерації. Вони виповнені торфом і флювіогляціальним піском.</w:t>
      </w:r>
    </w:p>
    <w:p w14:paraId="63F0873B" w14:textId="77777777" w:rsidR="00DC7FE2" w:rsidRDefault="00DC7FE2" w:rsidP="00DC7FE2">
      <w:pPr>
        <w:pBdr>
          <w:top w:val="nil"/>
          <w:left w:val="nil"/>
          <w:bottom w:val="nil"/>
          <w:right w:val="nil"/>
          <w:between w:val="nil"/>
        </w:pBdr>
        <w:tabs>
          <w:tab w:val="left" w:pos="284"/>
        </w:tabs>
        <w:spacing w:after="120" w:line="240" w:lineRule="auto"/>
        <w:ind w:left="-2" w:firstLineChars="0" w:firstLine="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Львівська улоговина сформувалася на стику усіх п’яти екорегіонів, описаних вище. Її днищем є колишня заболочена заплава річки Полтви, а також прилеглі пологі схили-педіменти, складені елювієм мергелю, на яких сформувався історичний центр міста. Альтитуди тут становлять 270-280 м. Улоговина відкрита до півночі. Її найвищі північно-західний, західний та південно-західний борти утворюють круті і спадисті терасовані схили Давидівського пасма, закладені у мергелі та, головно, у баденських відкладах і розділені долинами витоків Полтви. Найвищим є штучний пагорб Високого Замку (409 м), альтитуди інших місцевих вододілів зрідка перевищують 360 м. З півдня до улоговини підступають спадисті зсувні схили Львівського плато, сформовані в глинистих і суглинкових корінних і континентальних відкладах. Вони розчленовані ярами і опускаються до днища долини Вульки і Сороки – основних витоків Полтви. Верхні частини цих схилів досягають альтитуди 340 м. Схил Любінської рівнини, складений корінними піском і мергелем та перекритий колювіальним суглинком, полого опускається до днища Полтви з заходу. На ньому виділяються крутосхилі останцеві горби Цитаделі і Св. Юра, які мають альтитуду ~ 315 м. На північному заході розташована Клепарівська височина як найпівденніший з чотирьох масивів Львівського Розточчя в межах ЛМТГ. За геолого-геоморфологічною будовою вона повторює масив Високого Замку, але має менші альтитуди – до 338 м.</w:t>
      </w:r>
    </w:p>
    <w:p w14:paraId="1D80E111"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2.4.2.Наземний покрив</w:t>
      </w:r>
    </w:p>
    <w:p w14:paraId="7446FB9A" w14:textId="77777777" w:rsidR="00DC7FE2" w:rsidRDefault="00DC7FE2" w:rsidP="00DC7FE2">
      <w:pPr>
        <w:pBdr>
          <w:top w:val="nil"/>
          <w:left w:val="nil"/>
          <w:bottom w:val="nil"/>
          <w:right w:val="nil"/>
          <w:between w:val="nil"/>
        </w:pBdr>
        <w:tabs>
          <w:tab w:val="left" w:pos="284"/>
        </w:tabs>
        <w:spacing w:after="120" w:line="240" w:lineRule="auto"/>
        <w:ind w:leftChars="0" w:left="0"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Фактичний наземний покрив, яким позначаємо сукупність існуючих на цей час властивостей земної поверхні, – природних і техногенних ґрунтів, мікрорельєфу, архітектурних споруд та інших технічних об’єктів, рослинності тощо (Круглов, 2020), – є, наряду з рельєфом і приповерхневими відкладами, іншим важливим компонентом ландшафту (Рис. 2). Наземний покрив є чинником мікрокліматичної диференціації приземного шару повітря. </w:t>
      </w:r>
    </w:p>
    <w:p w14:paraId="622F2626" w14:textId="77777777" w:rsidR="00DC7FE2" w:rsidRDefault="00DC7FE2" w:rsidP="00DC7FE2">
      <w:pPr>
        <w:pBdr>
          <w:top w:val="nil"/>
          <w:left w:val="nil"/>
          <w:bottom w:val="nil"/>
          <w:right w:val="nil"/>
          <w:between w:val="nil"/>
        </w:pBdr>
        <w:tabs>
          <w:tab w:val="left" w:pos="284"/>
        </w:tabs>
        <w:spacing w:after="12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uk-UA"/>
        </w:rPr>
        <w:lastRenderedPageBreak/>
        <w:drawing>
          <wp:inline distT="114300" distB="114300" distL="114300" distR="114300" wp14:anchorId="1A578300" wp14:editId="2A496959">
            <wp:extent cx="5269800" cy="5269800"/>
            <wp:effectExtent l="0" t="0" r="0" b="0"/>
            <wp:docPr id="10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269800" cy="5269800"/>
                    </a:xfrm>
                    <a:prstGeom prst="rect">
                      <a:avLst/>
                    </a:prstGeom>
                    <a:ln/>
                  </pic:spPr>
                </pic:pic>
              </a:graphicData>
            </a:graphic>
          </wp:inline>
        </w:drawing>
      </w:r>
    </w:p>
    <w:p w14:paraId="45D76C87" w14:textId="77777777" w:rsidR="00DC7FE2" w:rsidRDefault="00DC7FE2" w:rsidP="00DC7FE2">
      <w:pPr>
        <w:pBdr>
          <w:top w:val="nil"/>
          <w:left w:val="nil"/>
          <w:bottom w:val="nil"/>
          <w:right w:val="nil"/>
          <w:between w:val="nil"/>
        </w:pBdr>
        <w:spacing w:after="12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 2. Ландшафтний комплекс Львівської агломерації</w:t>
      </w:r>
    </w:p>
    <w:p w14:paraId="746B4005" w14:textId="77777777" w:rsidR="00DC7FE2" w:rsidRDefault="00DC7FE2" w:rsidP="00DC7FE2">
      <w:pPr>
        <w:pBdr>
          <w:top w:val="nil"/>
          <w:left w:val="nil"/>
          <w:bottom w:val="nil"/>
          <w:right w:val="nil"/>
          <w:between w:val="nil"/>
        </w:pBdr>
        <w:spacing w:after="12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(Джерела первинних даних: Круглов, 2012, 2015; Мінрегіон 2020; Karra et al. 2021; OSM 2021)</w:t>
      </w:r>
    </w:p>
    <w:p w14:paraId="5183FCDF" w14:textId="77777777" w:rsidR="00DC7FE2" w:rsidRDefault="00DC7FE2" w:rsidP="00DC7FE2">
      <w:pPr>
        <w:pBdr>
          <w:top w:val="nil"/>
          <w:left w:val="nil"/>
          <w:bottom w:val="nil"/>
          <w:right w:val="nil"/>
          <w:between w:val="nil"/>
        </w:pBdr>
        <w:tabs>
          <w:tab w:val="left" w:pos="284"/>
        </w:tabs>
        <w:spacing w:after="120" w:line="240" w:lineRule="auto"/>
        <w:ind w:leftChars="0" w:left="0"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Днище Львівської улоговини перекрите насипним ґрунтом і зайняте дуже щільною суцільною периметральною середньоповерховою (3-5 поверхів) забудовою, яка виникла до початку ХХ століття. На прилеглих схилах улоговини розташувалася більш розріджена забудова кінця ХІХ – середини ХХ століття. Тут середньоповерхові будинки чергуються з малоповерховими, а лінійна забудова вздовж вулиць може бути як суцільною, так і індивідуальними садибними будинками. Внутріквартальні простори значно більші і </w:t>
      </w:r>
      <w:r w:rsidRPr="00BB33BA">
        <w:rPr>
          <w:rFonts w:ascii="Times New Roman" w:eastAsia="Times New Roman" w:hAnsi="Times New Roman" w:cs="Times New Roman"/>
          <w:color w:val="000000"/>
          <w:sz w:val="24"/>
          <w:szCs w:val="24"/>
        </w:rPr>
        <w:t>озеленені</w:t>
      </w:r>
      <w:r>
        <w:rPr>
          <w:rFonts w:ascii="Times New Roman" w:eastAsia="Times New Roman" w:hAnsi="Times New Roman" w:cs="Times New Roman"/>
          <w:color w:val="000000"/>
          <w:sz w:val="24"/>
          <w:szCs w:val="24"/>
        </w:rPr>
        <w:t xml:space="preserve">. Крутіші ділянки схилів та яри засаджені чагарниково-деревною рослинністю, зокрема історичних міських парків. Спадисті та круті схили Львівського Розточчя, які примикають до міста Львова з півночі, зайняті малоповерховими будинками з присадибними ділянками та головно багатоповерховою рядною і стрічковою забудовою останніх десятиліть. Круті і спадисті межиріччя Львівського Розточчя і Давидівського пасма поза межами Львова зайняті лісопарковою деревною рослинністю, а днища долин і прилеглі нижні частини схилів – розрідженою малоповерховою сільською і дачною забудовою з присадибними ділянками. </w:t>
      </w:r>
    </w:p>
    <w:p w14:paraId="4F88D6FF" w14:textId="77777777" w:rsidR="00DC7FE2" w:rsidRDefault="00DC7FE2" w:rsidP="00DC7FE2">
      <w:pPr>
        <w:pBdr>
          <w:top w:val="nil"/>
          <w:left w:val="nil"/>
          <w:bottom w:val="nil"/>
          <w:right w:val="nil"/>
          <w:between w:val="nil"/>
        </w:pBdr>
        <w:tabs>
          <w:tab w:val="left" w:pos="284"/>
        </w:tabs>
        <w:spacing w:after="120" w:line="240" w:lineRule="auto"/>
        <w:ind w:leftChars="0" w:left="0"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широких вододільних поверхнях Давидівського пасма і Львівського плато розмістилися індустріальні споруди другої половини ХХ століття, а також середньо- і багатоповерхова рядкова і стрічкова житлова забудова з озелененими внутріквартальними просторами – як сучасна, так і з 1950-1980их років. Також тут збереглися квартали «реліктової» малоповерхової забудови, яка сформувалася до середини ХХ століття, і окремі масиви лісопарків. Подібну структуру наземного покриву мають вододільні поверхні Любінської рівнини. Водночас широкі днища долин тут переважно зайняті лучно-чагарниковою рослинністю на дренованому болотному субстраті. Але в останні десятиліття в заболочених днищах долин звели багатоповерхові будинки на насипному ґрунті (Рясне-2).</w:t>
      </w:r>
    </w:p>
    <w:p w14:paraId="4FACC243" w14:textId="77777777" w:rsidR="00DC7FE2" w:rsidRDefault="00DC7FE2" w:rsidP="00DC7FE2">
      <w:pPr>
        <w:pBdr>
          <w:top w:val="nil"/>
          <w:left w:val="nil"/>
          <w:bottom w:val="nil"/>
          <w:right w:val="nil"/>
          <w:between w:val="nil"/>
        </w:pBdr>
        <w:tabs>
          <w:tab w:val="left" w:pos="284"/>
        </w:tabs>
        <w:spacing w:after="120" w:line="240" w:lineRule="auto"/>
        <w:ind w:leftChars="0" w:left="0"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Пасмовому Побужжі, в широкому днищі долини Полтви поза Львівською улоговиною, сформувався урбаністичний комплекс мало- і багатоповерхової житлової забудови у поєднанні з індустріальними об’єктами – подібний, як на межиріччях Львівського плато і Любінської рівнини. Однотипні широкі днища долин Гомулецького потоку та Млинівки, розташовані на північному сході Львівської агломерації, зайняті лучно-чагарниковою рослинністю та сільськогосподарськими полями на дренованих болотних ґрунтах і торфі. Тут, на межі з Розточчям, також розташувалися штучні стави найбільшої площі. Колись заболочене днище долини Маруньки тепер займає малоповерхова забудова Винників. На схилах та дренованих поверхнях гряд-пасо</w:t>
      </w:r>
      <w:r w:rsidRPr="001B412E">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розміщена середньо- та малоповерхова забудова Дублян, Лисиничів, Винників і менших поселень, а також сільськогосподарські угіддя.</w:t>
      </w:r>
    </w:p>
    <w:p w14:paraId="31A56513"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2.4.3. Мікроклімат</w:t>
      </w:r>
    </w:p>
    <w:p w14:paraId="3123507C" w14:textId="77777777" w:rsidR="00DC7FE2" w:rsidRDefault="00DC7FE2" w:rsidP="00DC7FE2">
      <w:pPr>
        <w:pBdr>
          <w:top w:val="nil"/>
          <w:left w:val="nil"/>
          <w:bottom w:val="nil"/>
          <w:right w:val="nil"/>
          <w:between w:val="nil"/>
        </w:pBdr>
        <w:tabs>
          <w:tab w:val="left" w:pos="284"/>
        </w:tabs>
        <w:spacing w:after="120" w:line="240" w:lineRule="auto"/>
        <w:ind w:leftChars="0" w:left="0"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Ця ретроспективна характеристика макроклімату Львівської агломерації укладена головно на підставі даних Львівської авіаційної метеорологічної станції (координати WGS84: 23,943°сх.д; 49,811°пн.ш.; альтитуда: 318 м), яка розташована на відкритій вододільній поверхні Львівського плато на південно-східній границі територіальної громади (див. Рис. 2). Для характеристики використали середні місячні значення, які згрупували за метеорологічними роками – від грудня попереднього року до листопада поточного. Крім того, опис опирається на опубліковану інформацію, на яку зроблені відповідні посилання у тексті.</w:t>
      </w:r>
    </w:p>
    <w:p w14:paraId="32D382EF"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2.4.3.1. Фактори макроклімату</w:t>
      </w:r>
    </w:p>
    <w:p w14:paraId="7752D526"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Надходження сонячної радіації, яка є основним джерелом енергії атмосфери, першочергово визначає особливості макроклімату. Широтне положення Львівської агломерації передбачає помірне забезпечення сонячною радіацією з виразною річною амплітудою – потенційно від 158 </w:t>
      </w:r>
      <w:r>
        <w:rPr>
          <w:rFonts w:ascii="Times New Roman" w:eastAsia="Times New Roman" w:hAnsi="Times New Roman" w:cs="Times New Roman"/>
          <w:color w:val="000000"/>
          <w:sz w:val="24"/>
          <w:szCs w:val="24"/>
        </w:rPr>
        <w:lastRenderedPageBreak/>
        <w:t xml:space="preserve">МДж/м² у грудні до 961 МДж/м² у червні, всього 6836 МДж/м² протягом року (Геренчук, 1972). Однак фактична кількість сонячної радіації, що надходить на підстильну поверхню, є значно меншою через розсіювання аерозолями, зокрема хмарами, та через поглинання водяною парою. У другій половині </w:t>
      </w:r>
      <w:r>
        <w:rPr>
          <w:rFonts w:ascii="Times New Roman" w:eastAsia="Times New Roman" w:hAnsi="Times New Roman" w:cs="Times New Roman"/>
          <w:i/>
          <w:color w:val="000000"/>
          <w:sz w:val="24"/>
          <w:szCs w:val="24"/>
        </w:rPr>
        <w:t>ХХ</w:t>
      </w:r>
      <w:r>
        <w:rPr>
          <w:rFonts w:ascii="Times New Roman" w:eastAsia="Times New Roman" w:hAnsi="Times New Roman" w:cs="Times New Roman"/>
          <w:color w:val="000000"/>
          <w:sz w:val="24"/>
          <w:szCs w:val="24"/>
        </w:rPr>
        <w:t xml:space="preserve"> століття фактична сумарна сонячна радіація змінювалася від 80 МДж/м² у грудні до 621 МДж/м² у червні – липні і за рік становила 4205 МДж/м². Водночас альбедо поверхні стандартного метеомайданчика коливалося від 0,45 у січні до 0,16 у квітні і мало середнє річне значення 0,24. Відповідно радіаційний баланс змінювався від -21 МДж/м² у грудні до 322 МДж/м² у червні – липні, а за рік сягав 1800 МДж/м² (Бабіченко, Зузук, 1998). Тепер показники радіаційного балансу повинні бути дещо вищими, ніж у минулому столітті, через збільшення концентрації парникових газів. </w:t>
      </w:r>
    </w:p>
    <w:p w14:paraId="3FC81A33"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Положення в системі глобальної атмосферної циркуляції є також фундаментальним чинником макроклімату. Рух повітряних мас над Львівською агломерацією головно визначають три центри дії атмосфери: Ісландський мінімум, Азорський максимум і Сибірський максимум. Їхня динамічна взаємодія зумовлює переважання західного переносу морського помірного повітря з Атлантики здебільшого у формі циклонів. Холодне арктичне повітря проникає взимку з півночі як у формі циклонів, так і антициклонів, і асоціюється з «хвилями холоду». Взимку зрідка дуже холодне сухе континентальне повітря надходить зі сходу. Ще рідше влітку з півдня досягає спекотне тропічне континентальне повітря, яке створює «хвилі спеки». У середньому протягом року сумарна тривалість антициклональних умов (212 діб) перевищує тривалість циклонів (153 діб). Атлантичні циклони взимку приносять потепління зі слабими опадами, а влітку – похолодання, нерідко зі зливовими дощами і штормовим вітром (Шубер, 2018).</w:t>
      </w:r>
    </w:p>
    <w:p w14:paraId="7AA1F90E"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2.4.3.2. Вітровий режим</w:t>
      </w:r>
    </w:p>
    <w:p w14:paraId="32DC88D2"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території Львівської агломерації переважали західні та південно-східні вітри (Рис. 3.а, Рис. 3.б), які пов’язані з західним переносом атлантичних повітряних мас. Зокрема південно-східні вітри спричинювалися фронтальними частинами циклонів та тиловими частинами антициклонів, які рухалися з Атлантики. Середня швидкість вітру становила 2,7 м/с. Найчастіше повторювався слабкий та помірний вітер, який мав швидкість до 4 м/с, однак могли спостерігатися буревії з поривами понад 30 м/с (Шубер, 2018).</w:t>
      </w:r>
    </w:p>
    <w:p w14:paraId="5179A825"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bookmarkStart w:id="3" w:name="_heading=h.1fob9te" w:colFirst="0" w:colLast="0"/>
      <w:bookmarkEnd w:id="3"/>
    </w:p>
    <w:tbl>
      <w:tblPr>
        <w:tblW w:w="11762" w:type="dxa"/>
        <w:jc w:val="center"/>
        <w:tblLayout w:type="fixed"/>
        <w:tblLook w:val="0000" w:firstRow="0" w:lastRow="0" w:firstColumn="0" w:lastColumn="0" w:noHBand="0" w:noVBand="0"/>
      </w:tblPr>
      <w:tblGrid>
        <w:gridCol w:w="4556"/>
        <w:gridCol w:w="7206"/>
      </w:tblGrid>
      <w:tr w:rsidR="00DC7FE2" w14:paraId="649F7594" w14:textId="77777777" w:rsidTr="00211E4F">
        <w:trPr>
          <w:trHeight w:val="4437"/>
          <w:jc w:val="center"/>
        </w:trPr>
        <w:tc>
          <w:tcPr>
            <w:tcW w:w="4556" w:type="dxa"/>
          </w:tcPr>
          <w:p w14:paraId="433474B3" w14:textId="77777777" w:rsidR="00DC7FE2" w:rsidRDefault="00DC7FE2" w:rsidP="00211E4F">
            <w:pPr>
              <w:pBdr>
                <w:top w:val="nil"/>
                <w:left w:val="nil"/>
                <w:bottom w:val="nil"/>
                <w:right w:val="nil"/>
                <w:between w:val="nil"/>
              </w:pBdr>
              <w:ind w:left="0" w:hanging="2"/>
              <w:rPr>
                <w:color w:val="000000"/>
              </w:rPr>
            </w:pPr>
            <w:r>
              <w:rPr>
                <w:noProof/>
                <w:color w:val="000000"/>
                <w:lang w:eastAsia="uk-UA"/>
              </w:rPr>
              <w:lastRenderedPageBreak/>
              <w:drawing>
                <wp:inline distT="0" distB="0" distL="114300" distR="114300" wp14:anchorId="5D5B46B5" wp14:editId="11B4839F">
                  <wp:extent cx="2811780" cy="2802890"/>
                  <wp:effectExtent l="0" t="0" r="0" b="0"/>
                  <wp:docPr id="10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11780" cy="2802890"/>
                          </a:xfrm>
                          <a:prstGeom prst="rect">
                            <a:avLst/>
                          </a:prstGeom>
                          <a:ln/>
                        </pic:spPr>
                      </pic:pic>
                    </a:graphicData>
                  </a:graphic>
                </wp:inline>
              </w:drawing>
            </w:r>
          </w:p>
        </w:tc>
        <w:tc>
          <w:tcPr>
            <w:tcW w:w="7206" w:type="dxa"/>
          </w:tcPr>
          <w:p w14:paraId="4E6DC806"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Рис. 3.а. Роза вітрів для кліматичного періоду 1961-1990 рр. Повторюваність напрямку вітру за румбами у % (Джерело первинних даних: Львівська авіаційна метеорологічна станція)</w:t>
            </w:r>
          </w:p>
        </w:tc>
      </w:tr>
      <w:tr w:rsidR="00DC7FE2" w14:paraId="23A1E067" w14:textId="77777777" w:rsidTr="00211E4F">
        <w:trPr>
          <w:trHeight w:val="4201"/>
          <w:jc w:val="center"/>
        </w:trPr>
        <w:tc>
          <w:tcPr>
            <w:tcW w:w="4556" w:type="dxa"/>
          </w:tcPr>
          <w:p w14:paraId="546EA214" w14:textId="77777777" w:rsidR="00DC7FE2" w:rsidRDefault="00DC7FE2" w:rsidP="00211E4F">
            <w:pPr>
              <w:pBdr>
                <w:top w:val="nil"/>
                <w:left w:val="nil"/>
                <w:bottom w:val="nil"/>
                <w:right w:val="nil"/>
                <w:between w:val="nil"/>
              </w:pBdr>
              <w:ind w:left="0" w:hanging="2"/>
              <w:rPr>
                <w:color w:val="000000"/>
              </w:rPr>
            </w:pPr>
            <w:r>
              <w:rPr>
                <w:noProof/>
                <w:color w:val="000000"/>
                <w:lang w:eastAsia="uk-UA"/>
              </w:rPr>
              <w:drawing>
                <wp:inline distT="0" distB="0" distL="114300" distR="114300" wp14:anchorId="552A1386" wp14:editId="4A3BCE53">
                  <wp:extent cx="2797810" cy="2658745"/>
                  <wp:effectExtent l="0" t="0" r="0" b="0"/>
                  <wp:docPr id="1036" name="Діаграма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7206" w:type="dxa"/>
          </w:tcPr>
          <w:p w14:paraId="334CC803" w14:textId="77777777" w:rsidR="00DC7FE2" w:rsidRDefault="00DC7FE2" w:rsidP="00211E4F">
            <w:pPr>
              <w:pBdr>
                <w:top w:val="nil"/>
                <w:left w:val="nil"/>
                <w:bottom w:val="nil"/>
                <w:right w:val="nil"/>
                <w:between w:val="nil"/>
              </w:pBdr>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Рис. 3.б. Роза вітрів для кліматичного періоду 1990-2020 рр. Повторюваність напрямку вітру за румбами у % (Джерело первинних даних: Львівська авіаційна метеорологічна станція)</w:t>
            </w:r>
          </w:p>
        </w:tc>
      </w:tr>
    </w:tbl>
    <w:p w14:paraId="142A8392"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p w14:paraId="3E063BB3"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 xml:space="preserve">2.4.3.3. </w:t>
      </w:r>
    </w:p>
    <w:p w14:paraId="102D1CB2"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Протягом сучасного кліматичного періоду (1991-2020 рр.) середньорічна температура повітря становила +8,3</w:t>
      </w:r>
      <w:r>
        <w:rPr>
          <w:color w:val="000000"/>
          <w:sz w:val="24"/>
          <w:szCs w:val="24"/>
        </w:rPr>
        <w:t>°</w:t>
      </w:r>
      <w:r>
        <w:rPr>
          <w:rFonts w:ascii="Times New Roman" w:eastAsia="Times New Roman" w:hAnsi="Times New Roman" w:cs="Times New Roman"/>
          <w:color w:val="000000"/>
          <w:sz w:val="24"/>
          <w:szCs w:val="24"/>
        </w:rPr>
        <w:t>С. Найхолоднішим був 1996 рік із середньою температурою +6,4</w:t>
      </w:r>
      <w:r>
        <w:rPr>
          <w:color w:val="000000"/>
          <w:sz w:val="24"/>
          <w:szCs w:val="24"/>
        </w:rPr>
        <w:t>°</w:t>
      </w:r>
      <w:r>
        <w:rPr>
          <w:rFonts w:ascii="Times New Roman" w:eastAsia="Times New Roman" w:hAnsi="Times New Roman" w:cs="Times New Roman"/>
          <w:color w:val="000000"/>
          <w:sz w:val="24"/>
          <w:szCs w:val="24"/>
        </w:rPr>
        <w:t>С, а найтеплішими – 2019 та 2020 роки із середньою температурою +9,7</w:t>
      </w:r>
      <w:r>
        <w:rPr>
          <w:color w:val="000000"/>
          <w:sz w:val="24"/>
          <w:szCs w:val="24"/>
        </w:rPr>
        <w:t>°</w:t>
      </w:r>
      <w:r>
        <w:rPr>
          <w:rFonts w:ascii="Times New Roman" w:eastAsia="Times New Roman" w:hAnsi="Times New Roman" w:cs="Times New Roman"/>
          <w:color w:val="000000"/>
          <w:sz w:val="24"/>
          <w:szCs w:val="24"/>
        </w:rPr>
        <w:t>С. Стандартне відхилення середньорічної температури для цього періоду дорівнювало 0,9</w:t>
      </w:r>
      <w:r>
        <w:rPr>
          <w:color w:val="000000"/>
          <w:sz w:val="24"/>
          <w:szCs w:val="24"/>
        </w:rPr>
        <w:t>°</w:t>
      </w:r>
      <w:r>
        <w:rPr>
          <w:rFonts w:ascii="Times New Roman" w:eastAsia="Times New Roman" w:hAnsi="Times New Roman" w:cs="Times New Roman"/>
          <w:color w:val="000000"/>
          <w:sz w:val="24"/>
          <w:szCs w:val="24"/>
        </w:rPr>
        <w:t>С. Статистично найхолоднішим місяцем був січень із середньою температурою -2,7</w:t>
      </w:r>
      <w:r>
        <w:rPr>
          <w:color w:val="000000"/>
          <w:sz w:val="24"/>
          <w:szCs w:val="24"/>
        </w:rPr>
        <w:t>°</w:t>
      </w:r>
      <w:r>
        <w:rPr>
          <w:rFonts w:ascii="Times New Roman" w:eastAsia="Times New Roman" w:hAnsi="Times New Roman" w:cs="Times New Roman"/>
          <w:color w:val="000000"/>
          <w:sz w:val="24"/>
          <w:szCs w:val="24"/>
        </w:rPr>
        <w:t>С, а найтеплішим – липень з показником у +19,0</w:t>
      </w:r>
      <w:r>
        <w:rPr>
          <w:color w:val="000000"/>
          <w:sz w:val="24"/>
          <w:szCs w:val="24"/>
        </w:rPr>
        <w:t>°</w:t>
      </w:r>
      <w:r>
        <w:rPr>
          <w:rFonts w:ascii="Times New Roman" w:eastAsia="Times New Roman" w:hAnsi="Times New Roman" w:cs="Times New Roman"/>
          <w:color w:val="000000"/>
          <w:sz w:val="24"/>
          <w:szCs w:val="24"/>
        </w:rPr>
        <w:t>С (Рис. 4). Отже, середня річна амплітуда температури повітря становила 21,7</w:t>
      </w:r>
      <w:r>
        <w:rPr>
          <w:color w:val="000000"/>
          <w:sz w:val="24"/>
          <w:szCs w:val="24"/>
        </w:rPr>
        <w:t>°</w:t>
      </w:r>
      <w:r>
        <w:rPr>
          <w:rFonts w:ascii="Times New Roman" w:eastAsia="Times New Roman" w:hAnsi="Times New Roman" w:cs="Times New Roman"/>
          <w:color w:val="000000"/>
          <w:sz w:val="24"/>
          <w:szCs w:val="24"/>
        </w:rPr>
        <w:t>С. Багаторічна мінливість середньомісячної температури була найбільшою для зимових місяців, а найменшою – для літніх. Зокрема максимальне стандартне відхилення середньомісячної температури повітря протягом 1991-2020 років характерне для лютого, і воно становило 3,1</w:t>
      </w:r>
      <w:r>
        <w:rPr>
          <w:color w:val="000000"/>
          <w:sz w:val="24"/>
          <w:szCs w:val="24"/>
        </w:rPr>
        <w:t>°</w:t>
      </w:r>
      <w:r>
        <w:rPr>
          <w:rFonts w:ascii="Times New Roman" w:eastAsia="Times New Roman" w:hAnsi="Times New Roman" w:cs="Times New Roman"/>
          <w:color w:val="000000"/>
          <w:sz w:val="24"/>
          <w:szCs w:val="24"/>
        </w:rPr>
        <w:t>С, а мінімальне – для серпня, з показником 1,2</w:t>
      </w:r>
      <w:r>
        <w:rPr>
          <w:color w:val="000000"/>
          <w:sz w:val="24"/>
          <w:szCs w:val="24"/>
        </w:rPr>
        <w:t>°</w:t>
      </w:r>
      <w:r>
        <w:rPr>
          <w:rFonts w:ascii="Times New Roman" w:eastAsia="Times New Roman" w:hAnsi="Times New Roman" w:cs="Times New Roman"/>
          <w:color w:val="000000"/>
          <w:sz w:val="24"/>
          <w:szCs w:val="24"/>
        </w:rPr>
        <w:t>С. Найнижча середня місячна температура була зафіксована в лютому 2012 року (-8,8</w:t>
      </w:r>
      <w:r>
        <w:rPr>
          <w:color w:val="000000"/>
          <w:sz w:val="24"/>
          <w:szCs w:val="24"/>
        </w:rPr>
        <w:t>°</w:t>
      </w:r>
      <w:r>
        <w:rPr>
          <w:rFonts w:ascii="Times New Roman" w:eastAsia="Times New Roman" w:hAnsi="Times New Roman" w:cs="Times New Roman"/>
          <w:color w:val="000000"/>
          <w:sz w:val="24"/>
          <w:szCs w:val="24"/>
        </w:rPr>
        <w:t>С), а найвища – в серпні 2015 року (+21,6</w:t>
      </w:r>
      <w:r>
        <w:rPr>
          <w:color w:val="000000"/>
          <w:sz w:val="24"/>
          <w:szCs w:val="24"/>
        </w:rPr>
        <w:t>°</w:t>
      </w:r>
      <w:r>
        <w:rPr>
          <w:rFonts w:ascii="Times New Roman" w:eastAsia="Times New Roman" w:hAnsi="Times New Roman" w:cs="Times New Roman"/>
          <w:color w:val="000000"/>
          <w:sz w:val="24"/>
          <w:szCs w:val="24"/>
        </w:rPr>
        <w:t>С). Абсолютний мінімум температури спостерігали також в лютому 2012 року – -28,6</w:t>
      </w:r>
      <w:r>
        <w:rPr>
          <w:color w:val="000000"/>
          <w:sz w:val="24"/>
          <w:szCs w:val="24"/>
        </w:rPr>
        <w:t>°</w:t>
      </w:r>
      <w:r>
        <w:rPr>
          <w:rFonts w:ascii="Times New Roman" w:eastAsia="Times New Roman" w:hAnsi="Times New Roman" w:cs="Times New Roman"/>
          <w:color w:val="000000"/>
          <w:sz w:val="24"/>
          <w:szCs w:val="24"/>
        </w:rPr>
        <w:t>С, а максимум – +35,6</w:t>
      </w:r>
      <w:r>
        <w:rPr>
          <w:color w:val="000000"/>
          <w:sz w:val="24"/>
          <w:szCs w:val="24"/>
        </w:rPr>
        <w:t>°</w:t>
      </w:r>
      <w:r>
        <w:rPr>
          <w:rFonts w:ascii="Times New Roman" w:eastAsia="Times New Roman" w:hAnsi="Times New Roman" w:cs="Times New Roman"/>
          <w:color w:val="000000"/>
          <w:sz w:val="24"/>
          <w:szCs w:val="24"/>
        </w:rPr>
        <w:t>С – у серпні того ж 2012 року.</w:t>
      </w:r>
    </w:p>
    <w:p w14:paraId="2DB283E6"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tbl>
      <w:tblPr>
        <w:tblW w:w="9449" w:type="dxa"/>
        <w:jc w:val="center"/>
        <w:tblLayout w:type="fixed"/>
        <w:tblLook w:val="0000" w:firstRow="0" w:lastRow="0" w:firstColumn="0" w:lastColumn="0" w:noHBand="0" w:noVBand="0"/>
      </w:tblPr>
      <w:tblGrid>
        <w:gridCol w:w="4776"/>
        <w:gridCol w:w="4673"/>
      </w:tblGrid>
      <w:tr w:rsidR="00DC7FE2" w14:paraId="7F07A1FF" w14:textId="77777777" w:rsidTr="00211E4F">
        <w:trPr>
          <w:jc w:val="center"/>
        </w:trPr>
        <w:tc>
          <w:tcPr>
            <w:tcW w:w="4776" w:type="dxa"/>
          </w:tcPr>
          <w:p w14:paraId="347AE0FA" w14:textId="77777777" w:rsidR="00DC7FE2" w:rsidRDefault="00DC7FE2" w:rsidP="00211E4F">
            <w:pPr>
              <w:pBdr>
                <w:top w:val="nil"/>
                <w:left w:val="nil"/>
                <w:bottom w:val="nil"/>
                <w:right w:val="nil"/>
                <w:between w:val="nil"/>
              </w:pBdr>
              <w:ind w:left="0" w:hanging="2"/>
              <w:rPr>
                <w:color w:val="000000"/>
              </w:rPr>
            </w:pPr>
            <w:r>
              <w:rPr>
                <w:noProof/>
                <w:color w:val="000000"/>
                <w:lang w:eastAsia="uk-UA"/>
              </w:rPr>
              <w:drawing>
                <wp:inline distT="0" distB="0" distL="114300" distR="114300" wp14:anchorId="73672D67" wp14:editId="5845ADCB">
                  <wp:extent cx="2895600" cy="2889885"/>
                  <wp:effectExtent l="0" t="0" r="0" b="0"/>
                  <wp:docPr id="1035" name="Діаграма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3" w:type="dxa"/>
          </w:tcPr>
          <w:p w14:paraId="6915A92A" w14:textId="77777777" w:rsidR="00DC7FE2" w:rsidRDefault="00DC7FE2" w:rsidP="00211E4F">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Рис. 4. Середньомісячна температура повітря (°С) для кліматичного періоду 1991-2020 рр. (Джерело первинних даних: Львівська авіаційна метеорологічна станція)</w:t>
            </w:r>
          </w:p>
        </w:tc>
      </w:tr>
    </w:tbl>
    <w:p w14:paraId="62DEA97F"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p>
    <w:p w14:paraId="131962B4"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2.4.3.4. Режим опадів</w:t>
      </w:r>
    </w:p>
    <w:p w14:paraId="4FEC46A4"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Протягом 1991-2020 років середньорічна сума опадів становила 769 мм. Найсухішим був 1995 рік з 614 мм опадів, а найвологішим – 1998 рік з 1009 мм опадів. Стандартне відхилення річної суми опадів протягом цього періоду було рівним 107 мм. Статистично найбільше опадів випадало </w:t>
      </w:r>
      <w:r>
        <w:rPr>
          <w:rFonts w:ascii="Times New Roman" w:eastAsia="Times New Roman" w:hAnsi="Times New Roman" w:cs="Times New Roman"/>
          <w:color w:val="000000"/>
          <w:sz w:val="24"/>
          <w:szCs w:val="24"/>
        </w:rPr>
        <w:lastRenderedPageBreak/>
        <w:t>протягом травня–липня, зокрема в липні – 96 мм, а найменше – протягом січня–березня, зокрема в січні – 45 мм (Рис. 5). Отже, найменше опадів припадало на найхолодніший місяць (січень), а найбільше – на найтепліший (липень). Багаторічна мінливість середньомісячних сум опадів мала таку саму відповідність – вона була найбільшою для липня (стандартне відхилення 47 мм), а найменшою – для січня (стандартне відхилення 18 мм). Мінімальна місячна сума опадів становила 1 мм і спостерігалася в листопаді 2011 року, а максимальна – 217 мм – була зафіксована в травні 2010 року. Що стосується добових сум опадів, то вони могли перевищувати 40 мм і були пов’язані з грозами і зливами, викликаними циклонами і холодними фронтами у теплу пору року (Шубер, 2018).</w:t>
      </w:r>
    </w:p>
    <w:p w14:paraId="365EE4B6"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tbl>
      <w:tblPr>
        <w:tblW w:w="9973" w:type="dxa"/>
        <w:jc w:val="center"/>
        <w:tblLayout w:type="fixed"/>
        <w:tblLook w:val="0000" w:firstRow="0" w:lastRow="0" w:firstColumn="0" w:lastColumn="0" w:noHBand="0" w:noVBand="0"/>
      </w:tblPr>
      <w:tblGrid>
        <w:gridCol w:w="4672"/>
        <w:gridCol w:w="5301"/>
      </w:tblGrid>
      <w:tr w:rsidR="00DC7FE2" w14:paraId="779AF5E8" w14:textId="77777777" w:rsidTr="00211E4F">
        <w:trPr>
          <w:jc w:val="center"/>
        </w:trPr>
        <w:tc>
          <w:tcPr>
            <w:tcW w:w="4672" w:type="dxa"/>
          </w:tcPr>
          <w:p w14:paraId="7178D981" w14:textId="77777777" w:rsidR="00DC7FE2" w:rsidRDefault="00DC7FE2" w:rsidP="00211E4F">
            <w:pPr>
              <w:pBdr>
                <w:top w:val="nil"/>
                <w:left w:val="nil"/>
                <w:bottom w:val="nil"/>
                <w:right w:val="nil"/>
                <w:between w:val="nil"/>
              </w:pBdr>
              <w:ind w:left="0" w:hanging="2"/>
              <w:rPr>
                <w:color w:val="000000"/>
              </w:rPr>
            </w:pPr>
            <w:r>
              <w:rPr>
                <w:noProof/>
                <w:color w:val="000000"/>
                <w:lang w:eastAsia="uk-UA"/>
              </w:rPr>
              <w:drawing>
                <wp:inline distT="0" distB="0" distL="114300" distR="114300" wp14:anchorId="04293BD0" wp14:editId="3CE83FBA">
                  <wp:extent cx="2696845" cy="2704465"/>
                  <wp:effectExtent l="0" t="0" r="0" b="0"/>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96845" cy="2704465"/>
                          </a:xfrm>
                          <a:prstGeom prst="rect">
                            <a:avLst/>
                          </a:prstGeom>
                          <a:ln/>
                        </pic:spPr>
                      </pic:pic>
                    </a:graphicData>
                  </a:graphic>
                </wp:inline>
              </w:drawing>
            </w:r>
          </w:p>
        </w:tc>
        <w:tc>
          <w:tcPr>
            <w:tcW w:w="5301" w:type="dxa"/>
          </w:tcPr>
          <w:p w14:paraId="443D1D54" w14:textId="77777777" w:rsidR="00DC7FE2" w:rsidRDefault="00DC7FE2" w:rsidP="00211E4F">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 5. Середньомісячна кількість опадів (мм) для кліматичного періоду 1991-2020 рр. (Джерело первинних даних: Львівська авіаційна метеорологічна станція)</w:t>
            </w:r>
          </w:p>
        </w:tc>
      </w:tr>
    </w:tbl>
    <w:p w14:paraId="0ED8AFAF"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p>
    <w:p w14:paraId="29D87D5B"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2.4.3.5. Сезони</w:t>
      </w:r>
    </w:p>
    <w:p w14:paraId="714DC90C"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Метеорологічні сезони виділяють за датами стійкого переходу середньої добової температури повітря через 0 та 15</w:t>
      </w:r>
      <w:r>
        <w:rPr>
          <w:color w:val="000000"/>
          <w:sz w:val="24"/>
          <w:szCs w:val="24"/>
        </w:rPr>
        <w:t>°</w:t>
      </w:r>
      <w:r>
        <w:rPr>
          <w:rFonts w:ascii="Times New Roman" w:eastAsia="Times New Roman" w:hAnsi="Times New Roman" w:cs="Times New Roman"/>
          <w:color w:val="000000"/>
          <w:sz w:val="24"/>
          <w:szCs w:val="24"/>
        </w:rPr>
        <w:t xml:space="preserve">С – як у процесі підвищення, так і зниження. Отже, протягом другої половини </w:t>
      </w:r>
      <w:r>
        <w:rPr>
          <w:rFonts w:ascii="Times New Roman" w:eastAsia="Times New Roman" w:hAnsi="Times New Roman" w:cs="Times New Roman"/>
          <w:i/>
          <w:color w:val="000000"/>
          <w:sz w:val="24"/>
          <w:szCs w:val="24"/>
        </w:rPr>
        <w:t>ХХ</w:t>
      </w:r>
      <w:r>
        <w:rPr>
          <w:rFonts w:ascii="Times New Roman" w:eastAsia="Times New Roman" w:hAnsi="Times New Roman" w:cs="Times New Roman"/>
          <w:color w:val="000000"/>
          <w:sz w:val="24"/>
          <w:szCs w:val="24"/>
        </w:rPr>
        <w:t xml:space="preserve"> століття зима розпочиналася при стійкому зниженні температури нижче 0</w:t>
      </w:r>
      <w:r>
        <w:rPr>
          <w:color w:val="000000"/>
          <w:sz w:val="24"/>
          <w:szCs w:val="24"/>
        </w:rPr>
        <w:t>°</w:t>
      </w:r>
      <w:r>
        <w:rPr>
          <w:rFonts w:ascii="Times New Roman" w:eastAsia="Times New Roman" w:hAnsi="Times New Roman" w:cs="Times New Roman"/>
          <w:color w:val="000000"/>
          <w:sz w:val="24"/>
          <w:szCs w:val="24"/>
        </w:rPr>
        <w:t>С в середньому протягом першої декади грудня. Її початок, у порівнянні з датами настання інших сезонів, мав найбільші коливання від року до року – від 31 жовтня у 1956 р. до 28 грудня у 1975 р. Закінчувалася зима, і відповідно починалася весна, в середньому на початку другої декади березня – коли температура стійко підвищувалася понад 0</w:t>
      </w:r>
      <w:r>
        <w:rPr>
          <w:color w:val="000000"/>
          <w:sz w:val="24"/>
          <w:szCs w:val="24"/>
        </w:rPr>
        <w:t>°</w:t>
      </w:r>
      <w:r>
        <w:rPr>
          <w:rFonts w:ascii="Times New Roman" w:eastAsia="Times New Roman" w:hAnsi="Times New Roman" w:cs="Times New Roman"/>
          <w:color w:val="000000"/>
          <w:sz w:val="24"/>
          <w:szCs w:val="24"/>
        </w:rPr>
        <w:t xml:space="preserve">С. Діапазон дат сезонного переходу був від 11 лютого у 1977 р. до 5 квітня у 1952 р. Літо розпочиналося в середньому у самому кінці травня з розкидом дат від 6 травня у 1985 р до 9 липня у 1984 р. Осінь наступала в середньому у першій декаді вересня, але дати переходу коливалися від 10 серпня у 1978 р. до 3 жовтня у 1975 р. (Бабіченко, Зузук 1998). Слід розрізняти тривалість сезонів та їхній </w:t>
      </w:r>
      <w:r>
        <w:rPr>
          <w:rFonts w:ascii="Times New Roman" w:eastAsia="Times New Roman" w:hAnsi="Times New Roman" w:cs="Times New Roman"/>
          <w:color w:val="000000"/>
          <w:sz w:val="24"/>
          <w:szCs w:val="24"/>
        </w:rPr>
        <w:lastRenderedPageBreak/>
        <w:t>температурний режим. Наприклад, затяжна метеорологічна зима 2019-2020 рр., яка наступила 22.11.2019 і тривала до 31.03.2020, було доволі м’якою – лише 8.02.2020 середньодобова температура повітря опустилася нижче -5</w:t>
      </w:r>
      <w:r>
        <w:rPr>
          <w:color w:val="000000"/>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vertAlign w:val="superscript"/>
        </w:rPr>
        <w:footnoteReference w:id="1"/>
      </w:r>
    </w:p>
    <w:p w14:paraId="5026CC04" w14:textId="77777777" w:rsidR="00DC7FE2" w:rsidRDefault="00DC7FE2" w:rsidP="00DC7FE2">
      <w:pPr>
        <w:pBdr>
          <w:top w:val="nil"/>
          <w:left w:val="nil"/>
          <w:bottom w:val="nil"/>
          <w:right w:val="nil"/>
          <w:between w:val="nil"/>
        </w:pBdr>
        <w:tabs>
          <w:tab w:val="left" w:pos="284"/>
        </w:tabs>
        <w:spacing w:after="120" w:line="240" w:lineRule="auto"/>
        <w:ind w:left="-2" w:firstLineChars="125" w:firstLine="300"/>
        <w:jc w:val="both"/>
        <w:rPr>
          <w:rFonts w:ascii="Times New Roman" w:eastAsia="Times New Roman" w:hAnsi="Times New Roman" w:cs="Times New Roman"/>
          <w:color w:val="000000"/>
          <w:sz w:val="24"/>
          <w:szCs w:val="24"/>
        </w:rPr>
      </w:pPr>
    </w:p>
    <w:p w14:paraId="7B6D9CA0"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p w14:paraId="371EAAE6"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p w14:paraId="2E8F0E4D"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p w14:paraId="41246428" w14:textId="77777777" w:rsidR="00DC7FE2" w:rsidRDefault="00DC7FE2" w:rsidP="00DC7FE2">
      <w:pPr>
        <w:pBdr>
          <w:top w:val="nil"/>
          <w:left w:val="nil"/>
          <w:bottom w:val="nil"/>
          <w:right w:val="nil"/>
          <w:between w:val="nil"/>
        </w:pBdr>
        <w:tabs>
          <w:tab w:val="left" w:pos="284"/>
        </w:tabs>
        <w:spacing w:after="120" w:line="240" w:lineRule="auto"/>
        <w:ind w:left="0" w:hanging="2"/>
        <w:jc w:val="both"/>
        <w:rPr>
          <w:rFonts w:ascii="Times New Roman" w:eastAsia="Times New Roman" w:hAnsi="Times New Roman" w:cs="Times New Roman"/>
          <w:color w:val="000000"/>
          <w:sz w:val="24"/>
          <w:szCs w:val="24"/>
        </w:rPr>
      </w:pPr>
    </w:p>
    <w:p w14:paraId="2C23379C" w14:textId="77777777" w:rsidR="00DC7FE2" w:rsidRDefault="00DC7FE2" w:rsidP="00DC7FE2">
      <w:pPr>
        <w:pBdr>
          <w:top w:val="nil"/>
          <w:left w:val="nil"/>
          <w:bottom w:val="nil"/>
          <w:right w:val="nil"/>
          <w:between w:val="nil"/>
        </w:pBdr>
        <w:tabs>
          <w:tab w:val="left" w:pos="284"/>
        </w:tabs>
        <w:spacing w:after="120" w:line="240" w:lineRule="auto"/>
        <w:ind w:leftChars="0" w:left="0" w:firstLineChars="0" w:firstLine="0"/>
        <w:jc w:val="both"/>
        <w:rPr>
          <w:rFonts w:ascii="Times New Roman" w:eastAsia="Times New Roman" w:hAnsi="Times New Roman" w:cs="Times New Roman"/>
          <w:color w:val="000000"/>
          <w:sz w:val="24"/>
          <w:szCs w:val="24"/>
        </w:rPr>
      </w:pPr>
    </w:p>
    <w:p w14:paraId="5E1936C8"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08579211"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228B4FDF" w14:textId="77777777" w:rsidR="00DC7FE2" w:rsidRDefault="00DC7FE2" w:rsidP="00DC7FE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ІІ. Інформація про забруднення атмосферного повітря</w:t>
      </w:r>
    </w:p>
    <w:p w14:paraId="5583F29B" w14:textId="77777777" w:rsidR="00DC7FE2" w:rsidRPr="001C50E2"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b/>
          <w:color w:val="000000"/>
          <w:sz w:val="24"/>
          <w:szCs w:val="24"/>
        </w:rPr>
      </w:pPr>
      <w:bookmarkStart w:id="4" w:name="_heading=h.3znysh7" w:colFirst="0" w:colLast="0"/>
      <w:bookmarkEnd w:id="4"/>
      <w:r>
        <w:rPr>
          <w:rFonts w:ascii="Times New Roman" w:eastAsia="Times New Roman" w:hAnsi="Times New Roman" w:cs="Times New Roman"/>
          <w:b/>
          <w:color w:val="000000"/>
          <w:sz w:val="24"/>
          <w:szCs w:val="24"/>
        </w:rPr>
        <w:t xml:space="preserve">1. Джерела забруднення атмосферного повітря </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6237"/>
        <w:gridCol w:w="1559"/>
        <w:gridCol w:w="1559"/>
        <w:gridCol w:w="1701"/>
        <w:gridCol w:w="1843"/>
        <w:gridCol w:w="1843"/>
      </w:tblGrid>
      <w:tr w:rsidR="00DC7FE2" w14:paraId="03D14D5E" w14:textId="77777777" w:rsidTr="00211E4F">
        <w:trPr>
          <w:trHeight w:val="311"/>
        </w:trPr>
        <w:tc>
          <w:tcPr>
            <w:tcW w:w="426" w:type="dxa"/>
          </w:tcPr>
          <w:p w14:paraId="41FF00EC"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p>
        </w:tc>
        <w:tc>
          <w:tcPr>
            <w:tcW w:w="6237" w:type="dxa"/>
          </w:tcPr>
          <w:p w14:paraId="6ED324B0"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p>
        </w:tc>
        <w:tc>
          <w:tcPr>
            <w:tcW w:w="1559" w:type="dxa"/>
            <w:vAlign w:val="center"/>
          </w:tcPr>
          <w:p w14:paraId="353374AA"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 рік</w:t>
            </w:r>
          </w:p>
        </w:tc>
        <w:tc>
          <w:tcPr>
            <w:tcW w:w="1559" w:type="dxa"/>
            <w:vAlign w:val="center"/>
          </w:tcPr>
          <w:p w14:paraId="120F79FF"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рік</w:t>
            </w:r>
          </w:p>
        </w:tc>
        <w:tc>
          <w:tcPr>
            <w:tcW w:w="1701" w:type="dxa"/>
            <w:vAlign w:val="center"/>
          </w:tcPr>
          <w:p w14:paraId="76C7F61D"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рік</w:t>
            </w:r>
          </w:p>
        </w:tc>
        <w:tc>
          <w:tcPr>
            <w:tcW w:w="1843" w:type="dxa"/>
            <w:vAlign w:val="center"/>
          </w:tcPr>
          <w:p w14:paraId="7039A580"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 рік</w:t>
            </w:r>
          </w:p>
        </w:tc>
        <w:tc>
          <w:tcPr>
            <w:tcW w:w="1843" w:type="dxa"/>
            <w:vAlign w:val="center"/>
          </w:tcPr>
          <w:p w14:paraId="6E8F2026" w14:textId="77777777" w:rsidR="00DC7FE2" w:rsidRDefault="00DC7FE2" w:rsidP="00211E4F">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рік</w:t>
            </w:r>
          </w:p>
        </w:tc>
      </w:tr>
      <w:tr w:rsidR="00DC7FE2" w14:paraId="17230D25" w14:textId="77777777" w:rsidTr="00211E4F">
        <w:trPr>
          <w:trHeight w:val="280"/>
        </w:trPr>
        <w:tc>
          <w:tcPr>
            <w:tcW w:w="426" w:type="dxa"/>
          </w:tcPr>
          <w:p w14:paraId="0F91B07F"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237" w:type="dxa"/>
          </w:tcPr>
          <w:p w14:paraId="632CA518"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Загальна кількість підприємств, що здійснюють викиди забруднювальних речовин в атмосферне повітря, од*</w:t>
            </w:r>
          </w:p>
        </w:tc>
        <w:tc>
          <w:tcPr>
            <w:tcW w:w="1559" w:type="dxa"/>
          </w:tcPr>
          <w:p w14:paraId="42C662F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158</w:t>
            </w:r>
          </w:p>
        </w:tc>
        <w:tc>
          <w:tcPr>
            <w:tcW w:w="1559" w:type="dxa"/>
          </w:tcPr>
          <w:p w14:paraId="4FCF37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157</w:t>
            </w:r>
          </w:p>
        </w:tc>
        <w:tc>
          <w:tcPr>
            <w:tcW w:w="1701" w:type="dxa"/>
          </w:tcPr>
          <w:p w14:paraId="5B96FC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174</w:t>
            </w:r>
          </w:p>
        </w:tc>
        <w:tc>
          <w:tcPr>
            <w:tcW w:w="1843" w:type="dxa"/>
          </w:tcPr>
          <w:p w14:paraId="4A4F63C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154</w:t>
            </w:r>
          </w:p>
        </w:tc>
        <w:tc>
          <w:tcPr>
            <w:tcW w:w="1843" w:type="dxa"/>
          </w:tcPr>
          <w:p w14:paraId="62B3647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149</w:t>
            </w:r>
          </w:p>
        </w:tc>
      </w:tr>
      <w:tr w:rsidR="00DC7FE2" w14:paraId="63780F3D" w14:textId="77777777" w:rsidTr="00211E4F">
        <w:trPr>
          <w:cantSplit/>
          <w:trHeight w:val="266"/>
        </w:trPr>
        <w:tc>
          <w:tcPr>
            <w:tcW w:w="426" w:type="dxa"/>
            <w:vMerge w:val="restart"/>
          </w:tcPr>
          <w:p w14:paraId="36BBEFFA"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237" w:type="dxa"/>
          </w:tcPr>
          <w:p w14:paraId="62F211C0"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Загальна кількість (одиниць) діючих дозволів на викиди забруднюючих речовин в атмосферне повітря, об’єкт якого належить до*: </w:t>
            </w:r>
          </w:p>
        </w:tc>
        <w:tc>
          <w:tcPr>
            <w:tcW w:w="1559" w:type="dxa"/>
          </w:tcPr>
          <w:p w14:paraId="7B9FDAF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163</w:t>
            </w:r>
          </w:p>
        </w:tc>
        <w:tc>
          <w:tcPr>
            <w:tcW w:w="1559" w:type="dxa"/>
          </w:tcPr>
          <w:p w14:paraId="3EA075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162</w:t>
            </w:r>
          </w:p>
        </w:tc>
        <w:tc>
          <w:tcPr>
            <w:tcW w:w="1701" w:type="dxa"/>
          </w:tcPr>
          <w:p w14:paraId="2CD0159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179</w:t>
            </w:r>
          </w:p>
        </w:tc>
        <w:tc>
          <w:tcPr>
            <w:tcW w:w="1843" w:type="dxa"/>
          </w:tcPr>
          <w:p w14:paraId="45D9193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159</w:t>
            </w:r>
          </w:p>
        </w:tc>
        <w:tc>
          <w:tcPr>
            <w:tcW w:w="1843" w:type="dxa"/>
          </w:tcPr>
          <w:p w14:paraId="34A971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154</w:t>
            </w:r>
          </w:p>
        </w:tc>
      </w:tr>
      <w:tr w:rsidR="00DC7FE2" w14:paraId="3A0B23A4" w14:textId="77777777" w:rsidTr="00211E4F">
        <w:trPr>
          <w:cantSplit/>
          <w:trHeight w:val="266"/>
        </w:trPr>
        <w:tc>
          <w:tcPr>
            <w:tcW w:w="426" w:type="dxa"/>
            <w:vMerge/>
          </w:tcPr>
          <w:p w14:paraId="0FED7F6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253CC5D8"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першої групи</w:t>
            </w:r>
          </w:p>
        </w:tc>
        <w:tc>
          <w:tcPr>
            <w:tcW w:w="1559" w:type="dxa"/>
          </w:tcPr>
          <w:p w14:paraId="277EB0E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9" w:type="dxa"/>
          </w:tcPr>
          <w:p w14:paraId="425497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01" w:type="dxa"/>
          </w:tcPr>
          <w:p w14:paraId="4246168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Pr>
          <w:p w14:paraId="15DBC0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Pr>
          <w:p w14:paraId="2A632EE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C7FE2" w14:paraId="71C6C3F6" w14:textId="77777777" w:rsidTr="00211E4F">
        <w:trPr>
          <w:cantSplit/>
          <w:trHeight w:val="266"/>
        </w:trPr>
        <w:tc>
          <w:tcPr>
            <w:tcW w:w="426" w:type="dxa"/>
            <w:vMerge/>
          </w:tcPr>
          <w:p w14:paraId="58632E9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6FFFDCF4"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другої групи та третьої групи*</w:t>
            </w:r>
          </w:p>
        </w:tc>
        <w:tc>
          <w:tcPr>
            <w:tcW w:w="1559" w:type="dxa"/>
          </w:tcPr>
          <w:p w14:paraId="45CC65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158</w:t>
            </w:r>
          </w:p>
        </w:tc>
        <w:tc>
          <w:tcPr>
            <w:tcW w:w="1559" w:type="dxa"/>
          </w:tcPr>
          <w:p w14:paraId="4D4C255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157</w:t>
            </w:r>
          </w:p>
        </w:tc>
        <w:tc>
          <w:tcPr>
            <w:tcW w:w="1701" w:type="dxa"/>
          </w:tcPr>
          <w:p w14:paraId="7D41611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174</w:t>
            </w:r>
          </w:p>
        </w:tc>
        <w:tc>
          <w:tcPr>
            <w:tcW w:w="1843" w:type="dxa"/>
          </w:tcPr>
          <w:p w14:paraId="5037353B" w14:textId="77777777" w:rsidR="00DC7FE2" w:rsidRDefault="00DC7FE2" w:rsidP="00211E4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154</w:t>
            </w:r>
          </w:p>
        </w:tc>
        <w:tc>
          <w:tcPr>
            <w:tcW w:w="1843" w:type="dxa"/>
          </w:tcPr>
          <w:p w14:paraId="7101EBF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149</w:t>
            </w:r>
          </w:p>
        </w:tc>
      </w:tr>
      <w:tr w:rsidR="00DC7FE2" w14:paraId="53894D32" w14:textId="77777777" w:rsidTr="00211E4F">
        <w:trPr>
          <w:cantSplit/>
          <w:trHeight w:val="399"/>
        </w:trPr>
        <w:tc>
          <w:tcPr>
            <w:tcW w:w="426" w:type="dxa"/>
            <w:vMerge w:val="restart"/>
          </w:tcPr>
          <w:p w14:paraId="7158B52B"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237" w:type="dxa"/>
          </w:tcPr>
          <w:p w14:paraId="732B15C0"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зареєстрованих транспортних засобів, од з них такі, що належать:</w:t>
            </w:r>
          </w:p>
        </w:tc>
        <w:tc>
          <w:tcPr>
            <w:tcW w:w="1559" w:type="dxa"/>
          </w:tcPr>
          <w:p w14:paraId="56EE4C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559" w:type="dxa"/>
          </w:tcPr>
          <w:p w14:paraId="0EFC9DE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14:paraId="0C42CC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79B800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2306B6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175908</w:t>
            </w:r>
          </w:p>
        </w:tc>
      </w:tr>
      <w:tr w:rsidR="00DC7FE2" w14:paraId="6E85B232" w14:textId="77777777" w:rsidTr="00211E4F">
        <w:trPr>
          <w:cantSplit/>
          <w:trHeight w:val="268"/>
        </w:trPr>
        <w:tc>
          <w:tcPr>
            <w:tcW w:w="426" w:type="dxa"/>
            <w:vMerge/>
          </w:tcPr>
          <w:p w14:paraId="5563629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60CAE6A4"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юридичним особам, од</w:t>
            </w:r>
          </w:p>
        </w:tc>
        <w:tc>
          <w:tcPr>
            <w:tcW w:w="1559" w:type="dxa"/>
          </w:tcPr>
          <w:p w14:paraId="62FF17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559" w:type="dxa"/>
          </w:tcPr>
          <w:p w14:paraId="6F47384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14:paraId="1A468B3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1F581A1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11EDE56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C7FE2" w14:paraId="4DD29FBB" w14:textId="77777777" w:rsidTr="00211E4F">
        <w:trPr>
          <w:cantSplit/>
          <w:trHeight w:val="271"/>
        </w:trPr>
        <w:tc>
          <w:tcPr>
            <w:tcW w:w="426" w:type="dxa"/>
            <w:vMerge/>
          </w:tcPr>
          <w:p w14:paraId="1A1220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4486DCA0" w14:textId="77777777" w:rsidR="00DC7FE2"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фізичним особам, од.</w:t>
            </w:r>
          </w:p>
        </w:tc>
        <w:tc>
          <w:tcPr>
            <w:tcW w:w="1559" w:type="dxa"/>
          </w:tcPr>
          <w:p w14:paraId="04CAB18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559" w:type="dxa"/>
          </w:tcPr>
          <w:p w14:paraId="6F08715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14:paraId="31F1CBE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24287C4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14:paraId="40350A2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C7FE2" w14:paraId="286E8C42" w14:textId="77777777" w:rsidTr="00211E4F">
        <w:trPr>
          <w:cantSplit/>
          <w:trHeight w:val="355"/>
        </w:trPr>
        <w:tc>
          <w:tcPr>
            <w:tcW w:w="426" w:type="dxa"/>
            <w:vMerge w:val="restart"/>
          </w:tcPr>
          <w:p w14:paraId="2446998F"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237" w:type="dxa"/>
          </w:tcPr>
          <w:p w14:paraId="437DC782"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Протяжність автомобільних доріг, тис.км</w:t>
            </w:r>
          </w:p>
        </w:tc>
        <w:tc>
          <w:tcPr>
            <w:tcW w:w="1559" w:type="dxa"/>
          </w:tcPr>
          <w:p w14:paraId="4B5BA7C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588,9</w:t>
            </w:r>
          </w:p>
        </w:tc>
        <w:tc>
          <w:tcPr>
            <w:tcW w:w="1559" w:type="dxa"/>
          </w:tcPr>
          <w:p w14:paraId="164090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588,9</w:t>
            </w:r>
          </w:p>
        </w:tc>
        <w:tc>
          <w:tcPr>
            <w:tcW w:w="1701" w:type="dxa"/>
          </w:tcPr>
          <w:p w14:paraId="45F561F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588,9</w:t>
            </w:r>
          </w:p>
        </w:tc>
        <w:tc>
          <w:tcPr>
            <w:tcW w:w="1843" w:type="dxa"/>
          </w:tcPr>
          <w:p w14:paraId="71BBE8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588,9</w:t>
            </w:r>
          </w:p>
        </w:tc>
        <w:tc>
          <w:tcPr>
            <w:tcW w:w="1843" w:type="dxa"/>
          </w:tcPr>
          <w:p w14:paraId="50DF7A9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588,9</w:t>
            </w:r>
          </w:p>
        </w:tc>
      </w:tr>
      <w:tr w:rsidR="00DC7FE2" w14:paraId="383DB63D" w14:textId="77777777" w:rsidTr="00211E4F">
        <w:trPr>
          <w:cantSplit/>
          <w:trHeight w:val="375"/>
        </w:trPr>
        <w:tc>
          <w:tcPr>
            <w:tcW w:w="426" w:type="dxa"/>
            <w:vMerge/>
          </w:tcPr>
          <w:p w14:paraId="3407898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2034F4AA" w14:textId="77777777" w:rsidR="00DC7FE2"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них з твердим покриттям</w:t>
            </w:r>
          </w:p>
        </w:tc>
        <w:tc>
          <w:tcPr>
            <w:tcW w:w="1559" w:type="dxa"/>
          </w:tcPr>
          <w:p w14:paraId="2A9ADC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493,1</w:t>
            </w:r>
          </w:p>
        </w:tc>
        <w:tc>
          <w:tcPr>
            <w:tcW w:w="1559" w:type="dxa"/>
          </w:tcPr>
          <w:p w14:paraId="121188A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494,7</w:t>
            </w:r>
          </w:p>
        </w:tc>
        <w:tc>
          <w:tcPr>
            <w:tcW w:w="1701" w:type="dxa"/>
          </w:tcPr>
          <w:p w14:paraId="45B56A4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497,5</w:t>
            </w:r>
          </w:p>
        </w:tc>
        <w:tc>
          <w:tcPr>
            <w:tcW w:w="1843" w:type="dxa"/>
          </w:tcPr>
          <w:p w14:paraId="5BBA20C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499,3</w:t>
            </w:r>
          </w:p>
        </w:tc>
        <w:tc>
          <w:tcPr>
            <w:tcW w:w="1843" w:type="dxa"/>
          </w:tcPr>
          <w:p w14:paraId="0E88FC2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499,3</w:t>
            </w:r>
          </w:p>
        </w:tc>
      </w:tr>
      <w:tr w:rsidR="00DC7FE2" w:rsidRPr="003A0FE9" w14:paraId="2FF53A38" w14:textId="77777777" w:rsidTr="00211E4F">
        <w:trPr>
          <w:cantSplit/>
          <w:trHeight w:val="240"/>
        </w:trPr>
        <w:tc>
          <w:tcPr>
            <w:tcW w:w="426" w:type="dxa"/>
            <w:vMerge w:val="restart"/>
          </w:tcPr>
          <w:p w14:paraId="32850EBD" w14:textId="77777777" w:rsidR="00DC7FE2" w:rsidRPr="003A0FE9"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5</w:t>
            </w:r>
          </w:p>
        </w:tc>
        <w:tc>
          <w:tcPr>
            <w:tcW w:w="6237" w:type="dxa"/>
          </w:tcPr>
          <w:p w14:paraId="35933490" w14:textId="77777777" w:rsidR="00DC7FE2" w:rsidRPr="003A0FE9"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Інші джерела забруднення, од</w:t>
            </w:r>
          </w:p>
        </w:tc>
        <w:tc>
          <w:tcPr>
            <w:tcW w:w="1559" w:type="dxa"/>
          </w:tcPr>
          <w:p w14:paraId="6B545239"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559" w:type="dxa"/>
          </w:tcPr>
          <w:p w14:paraId="1CE353B7"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701" w:type="dxa"/>
          </w:tcPr>
          <w:p w14:paraId="580F4276"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843" w:type="dxa"/>
          </w:tcPr>
          <w:p w14:paraId="5C757E6F"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843" w:type="dxa"/>
          </w:tcPr>
          <w:p w14:paraId="228052CD"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A0FE9" w14:paraId="2F560AF2" w14:textId="77777777" w:rsidTr="00211E4F">
        <w:trPr>
          <w:cantSplit/>
          <w:trHeight w:val="280"/>
        </w:trPr>
        <w:tc>
          <w:tcPr>
            <w:tcW w:w="426" w:type="dxa"/>
            <w:vMerge/>
          </w:tcPr>
          <w:p w14:paraId="6DC75593"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132AE370" w14:textId="77777777" w:rsidR="00DC7FE2" w:rsidRPr="003A0FE9"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кількість аеропортів</w:t>
            </w:r>
          </w:p>
        </w:tc>
        <w:tc>
          <w:tcPr>
            <w:tcW w:w="1559" w:type="dxa"/>
          </w:tcPr>
          <w:p w14:paraId="6F63FD0D"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1</w:t>
            </w:r>
          </w:p>
        </w:tc>
        <w:tc>
          <w:tcPr>
            <w:tcW w:w="1559" w:type="dxa"/>
          </w:tcPr>
          <w:p w14:paraId="69EFD2DB"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1</w:t>
            </w:r>
          </w:p>
        </w:tc>
        <w:tc>
          <w:tcPr>
            <w:tcW w:w="1701" w:type="dxa"/>
          </w:tcPr>
          <w:p w14:paraId="30791492"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1</w:t>
            </w:r>
          </w:p>
        </w:tc>
        <w:tc>
          <w:tcPr>
            <w:tcW w:w="1843" w:type="dxa"/>
          </w:tcPr>
          <w:p w14:paraId="3016E5EE"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1</w:t>
            </w:r>
          </w:p>
        </w:tc>
        <w:tc>
          <w:tcPr>
            <w:tcW w:w="1843" w:type="dxa"/>
          </w:tcPr>
          <w:p w14:paraId="797F9A79"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1</w:t>
            </w:r>
          </w:p>
        </w:tc>
      </w:tr>
      <w:tr w:rsidR="00DC7FE2" w:rsidRPr="003A0FE9" w14:paraId="18CEA114" w14:textId="77777777" w:rsidTr="00211E4F">
        <w:trPr>
          <w:cantSplit/>
          <w:trHeight w:val="280"/>
        </w:trPr>
        <w:tc>
          <w:tcPr>
            <w:tcW w:w="426" w:type="dxa"/>
            <w:vMerge/>
          </w:tcPr>
          <w:p w14:paraId="12EEAA7A"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690EC583" w14:textId="77777777" w:rsidR="00DC7FE2" w:rsidRPr="003A0FE9"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кількість морських/річкових портів</w:t>
            </w:r>
          </w:p>
        </w:tc>
        <w:tc>
          <w:tcPr>
            <w:tcW w:w="1559" w:type="dxa"/>
          </w:tcPr>
          <w:p w14:paraId="76BC1F75"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559" w:type="dxa"/>
          </w:tcPr>
          <w:p w14:paraId="2A0FC8C9"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701" w:type="dxa"/>
          </w:tcPr>
          <w:p w14:paraId="3A969578"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843" w:type="dxa"/>
          </w:tcPr>
          <w:p w14:paraId="3DF0FD40"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843" w:type="dxa"/>
          </w:tcPr>
          <w:p w14:paraId="6130663A"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r>
      <w:tr w:rsidR="00DC7FE2" w:rsidRPr="003A0FE9" w14:paraId="1F30162A" w14:textId="77777777" w:rsidTr="00211E4F">
        <w:trPr>
          <w:cantSplit/>
          <w:trHeight w:val="280"/>
        </w:trPr>
        <w:tc>
          <w:tcPr>
            <w:tcW w:w="426" w:type="dxa"/>
            <w:vMerge/>
          </w:tcPr>
          <w:p w14:paraId="4A064638"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6DC0B6E5" w14:textId="77777777" w:rsidR="00DC7FE2" w:rsidRPr="003A0FE9"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sidRPr="003A0FE9">
              <w:rPr>
                <w:rFonts w:ascii="Times New Roman" w:eastAsia="Times New Roman" w:hAnsi="Times New Roman" w:cs="Times New Roman"/>
                <w:color w:val="000000"/>
                <w:sz w:val="24"/>
                <w:szCs w:val="24"/>
              </w:rPr>
              <w:t>кількість об'єктів утворення, оброблення та утилізації відходів, місць видалення відходів</w:t>
            </w:r>
            <w:r>
              <w:rPr>
                <w:rFonts w:ascii="Times New Roman" w:eastAsia="Times New Roman" w:hAnsi="Times New Roman" w:cs="Times New Roman"/>
                <w:color w:val="000000"/>
                <w:sz w:val="24"/>
                <w:szCs w:val="24"/>
              </w:rPr>
              <w:t>:</w:t>
            </w:r>
          </w:p>
        </w:tc>
        <w:tc>
          <w:tcPr>
            <w:tcW w:w="1559" w:type="dxa"/>
          </w:tcPr>
          <w:p w14:paraId="15356641"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sz w:val="24"/>
                <w:szCs w:val="24"/>
              </w:rPr>
              <w:t>-</w:t>
            </w:r>
          </w:p>
        </w:tc>
        <w:tc>
          <w:tcPr>
            <w:tcW w:w="1559" w:type="dxa"/>
          </w:tcPr>
          <w:p w14:paraId="3CA09737"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sz w:val="24"/>
                <w:szCs w:val="24"/>
              </w:rPr>
              <w:t>-</w:t>
            </w:r>
          </w:p>
        </w:tc>
        <w:tc>
          <w:tcPr>
            <w:tcW w:w="1701" w:type="dxa"/>
          </w:tcPr>
          <w:p w14:paraId="77D5FD62" w14:textId="77777777" w:rsidR="00DC7FE2" w:rsidRPr="003A0FE9" w:rsidRDefault="00DC7FE2" w:rsidP="00211E4F">
            <w:pPr>
              <w:spacing w:after="0"/>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sz w:val="24"/>
                <w:szCs w:val="24"/>
              </w:rPr>
              <w:t>1316</w:t>
            </w:r>
          </w:p>
        </w:tc>
        <w:tc>
          <w:tcPr>
            <w:tcW w:w="1843" w:type="dxa"/>
          </w:tcPr>
          <w:p w14:paraId="676681B9" w14:textId="77777777" w:rsidR="00DC7FE2" w:rsidRPr="003A0FE9" w:rsidRDefault="00DC7FE2" w:rsidP="00211E4F">
            <w:pPr>
              <w:spacing w:after="0"/>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sz w:val="24"/>
                <w:szCs w:val="24"/>
              </w:rPr>
              <w:t>1336</w:t>
            </w:r>
          </w:p>
        </w:tc>
        <w:tc>
          <w:tcPr>
            <w:tcW w:w="1843" w:type="dxa"/>
          </w:tcPr>
          <w:p w14:paraId="628B906A" w14:textId="77777777" w:rsidR="00DC7FE2" w:rsidRPr="003A0FE9" w:rsidRDefault="00DC7FE2" w:rsidP="00211E4F">
            <w:pPr>
              <w:spacing w:after="0"/>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sz w:val="24"/>
                <w:szCs w:val="24"/>
              </w:rPr>
              <w:t>1370</w:t>
            </w:r>
          </w:p>
        </w:tc>
      </w:tr>
      <w:tr w:rsidR="00DC7FE2" w:rsidRPr="003A0FE9" w14:paraId="1F2837EA" w14:textId="77777777" w:rsidTr="00211E4F">
        <w:trPr>
          <w:cantSplit/>
          <w:trHeight w:val="280"/>
        </w:trPr>
        <w:tc>
          <w:tcPr>
            <w:tcW w:w="426" w:type="dxa"/>
            <w:vMerge/>
          </w:tcPr>
          <w:p w14:paraId="12CF1311"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2D1B236E" w14:textId="77777777" w:rsidR="00DC7FE2" w:rsidRPr="003A0FE9"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3A0FE9">
              <w:rPr>
                <w:rFonts w:ascii="Times New Roman" w:eastAsia="Times New Roman" w:hAnsi="Times New Roman" w:cs="Times New Roman"/>
                <w:color w:val="000000"/>
                <w:sz w:val="24"/>
                <w:szCs w:val="24"/>
              </w:rPr>
              <w:t>онтейнерні</w:t>
            </w:r>
            <w:r>
              <w:rPr>
                <w:rFonts w:ascii="Times New Roman" w:eastAsia="Times New Roman" w:hAnsi="Times New Roman" w:cs="Times New Roman"/>
                <w:color w:val="000000"/>
                <w:sz w:val="24"/>
                <w:szCs w:val="24"/>
              </w:rPr>
              <w:t> </w:t>
            </w:r>
            <w:r w:rsidRPr="003A0FE9">
              <w:rPr>
                <w:rFonts w:ascii="Times New Roman" w:eastAsia="Times New Roman" w:hAnsi="Times New Roman" w:cs="Times New Roman"/>
                <w:color w:val="000000"/>
                <w:sz w:val="24"/>
                <w:szCs w:val="24"/>
              </w:rPr>
              <w:t>майданчики</w:t>
            </w:r>
            <w:r>
              <w:rPr>
                <w:rFonts w:ascii="Times New Roman" w:eastAsia="Times New Roman" w:hAnsi="Times New Roman" w:cs="Times New Roman"/>
                <w:color w:val="000000"/>
                <w:sz w:val="24"/>
                <w:szCs w:val="24"/>
              </w:rPr>
              <w:t> </w:t>
            </w:r>
          </w:p>
        </w:tc>
        <w:tc>
          <w:tcPr>
            <w:tcW w:w="1559" w:type="dxa"/>
          </w:tcPr>
          <w:p w14:paraId="052B0BE8"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Pr>
          <w:p w14:paraId="5F7467B2"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14:paraId="0FBAFC25"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sidRPr="003A0FE9">
              <w:rPr>
                <w:rFonts w:ascii="Times New Roman" w:eastAsia="Times New Roman" w:hAnsi="Times New Roman" w:cs="Times New Roman"/>
                <w:sz w:val="24"/>
                <w:szCs w:val="24"/>
              </w:rPr>
              <w:t>131</w:t>
            </w:r>
            <w:r>
              <w:rPr>
                <w:rFonts w:ascii="Times New Roman" w:eastAsia="Times New Roman" w:hAnsi="Times New Roman" w:cs="Times New Roman"/>
                <w:sz w:val="24"/>
                <w:szCs w:val="24"/>
              </w:rPr>
              <w:t>5</w:t>
            </w:r>
          </w:p>
        </w:tc>
        <w:tc>
          <w:tcPr>
            <w:tcW w:w="1843" w:type="dxa"/>
          </w:tcPr>
          <w:p w14:paraId="1367E12D"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1335</w:t>
            </w:r>
          </w:p>
        </w:tc>
        <w:tc>
          <w:tcPr>
            <w:tcW w:w="1843" w:type="dxa"/>
          </w:tcPr>
          <w:p w14:paraId="133624A3"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1369</w:t>
            </w:r>
          </w:p>
        </w:tc>
      </w:tr>
      <w:tr w:rsidR="00DC7FE2" w:rsidRPr="003A0FE9" w14:paraId="4AECD91F" w14:textId="77777777" w:rsidTr="00211E4F">
        <w:trPr>
          <w:cantSplit/>
          <w:trHeight w:val="280"/>
        </w:trPr>
        <w:tc>
          <w:tcPr>
            <w:tcW w:w="426" w:type="dxa"/>
            <w:vMerge/>
          </w:tcPr>
          <w:p w14:paraId="64F5D669"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462F6225" w14:textId="77777777" w:rsidR="00DC7FE2" w:rsidRPr="003A0FE9"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sidRPr="003A0FE9">
              <w:rPr>
                <w:rFonts w:ascii="Times New Roman" w:eastAsia="Times New Roman" w:hAnsi="Times New Roman" w:cs="Times New Roman"/>
                <w:color w:val="000000"/>
                <w:sz w:val="24"/>
                <w:szCs w:val="24"/>
              </w:rPr>
              <w:t>іська</w:t>
            </w:r>
            <w:r>
              <w:rPr>
                <w:rFonts w:ascii="Times New Roman" w:eastAsia="Times New Roman" w:hAnsi="Times New Roman" w:cs="Times New Roman"/>
                <w:color w:val="000000"/>
                <w:sz w:val="24"/>
                <w:szCs w:val="24"/>
              </w:rPr>
              <w:t> </w:t>
            </w:r>
            <w:r w:rsidRPr="003A0FE9">
              <w:rPr>
                <w:rFonts w:ascii="Times New Roman" w:eastAsia="Times New Roman" w:hAnsi="Times New Roman" w:cs="Times New Roman"/>
                <w:color w:val="000000"/>
                <w:sz w:val="24"/>
                <w:szCs w:val="24"/>
              </w:rPr>
              <w:t>компостувальна станція</w:t>
            </w:r>
            <w:r>
              <w:rPr>
                <w:rFonts w:ascii="Times New Roman" w:eastAsia="Times New Roman" w:hAnsi="Times New Roman" w:cs="Times New Roman"/>
                <w:color w:val="000000"/>
                <w:sz w:val="24"/>
                <w:szCs w:val="24"/>
              </w:rPr>
              <w:t xml:space="preserve"> </w:t>
            </w:r>
          </w:p>
        </w:tc>
        <w:tc>
          <w:tcPr>
            <w:tcW w:w="1559" w:type="dxa"/>
          </w:tcPr>
          <w:p w14:paraId="22D503C7"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Pr>
          <w:p w14:paraId="60FEB711"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14:paraId="26C1F5D9"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14:paraId="7A01442B"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14:paraId="1DA12A9F" w14:textId="77777777" w:rsidR="00DC7FE2" w:rsidRPr="003A0FE9" w:rsidRDefault="00DC7FE2" w:rsidP="00211E4F">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C7FE2" w:rsidRPr="003A0FE9" w14:paraId="254A5BE9" w14:textId="77777777" w:rsidTr="00211E4F">
        <w:trPr>
          <w:cantSplit/>
          <w:trHeight w:val="280"/>
        </w:trPr>
        <w:tc>
          <w:tcPr>
            <w:tcW w:w="426" w:type="dxa"/>
            <w:vMerge/>
          </w:tcPr>
          <w:p w14:paraId="7B525F69" w14:textId="77777777" w:rsidR="00DC7FE2" w:rsidRPr="003A0FE9"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6237" w:type="dxa"/>
          </w:tcPr>
          <w:p w14:paraId="22234797" w14:textId="77777777" w:rsidR="00DC7FE2" w:rsidRPr="003A0FE9"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559" w:type="dxa"/>
          </w:tcPr>
          <w:p w14:paraId="3E7E3CDA"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559" w:type="dxa"/>
          </w:tcPr>
          <w:p w14:paraId="0BF15E9A"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701" w:type="dxa"/>
          </w:tcPr>
          <w:p w14:paraId="45C6E089"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843" w:type="dxa"/>
          </w:tcPr>
          <w:p w14:paraId="79A0B026"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843" w:type="dxa"/>
          </w:tcPr>
          <w:p w14:paraId="24928D7B"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A0FE9" w14:paraId="3A9AAB30" w14:textId="77777777" w:rsidTr="00211E4F">
        <w:trPr>
          <w:trHeight w:val="280"/>
        </w:trPr>
        <w:tc>
          <w:tcPr>
            <w:tcW w:w="426" w:type="dxa"/>
          </w:tcPr>
          <w:p w14:paraId="30B4C446" w14:textId="77777777" w:rsidR="00DC7FE2" w:rsidRPr="003A0FE9"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6</w:t>
            </w:r>
          </w:p>
        </w:tc>
        <w:tc>
          <w:tcPr>
            <w:tcW w:w="6237" w:type="dxa"/>
          </w:tcPr>
          <w:p w14:paraId="21DA87F9" w14:textId="77777777" w:rsidR="00DC7FE2" w:rsidRPr="003A0FE9" w:rsidRDefault="00DC7FE2" w:rsidP="00211E4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Природні джерела (за наявності)</w:t>
            </w:r>
          </w:p>
        </w:tc>
        <w:tc>
          <w:tcPr>
            <w:tcW w:w="1559" w:type="dxa"/>
          </w:tcPr>
          <w:p w14:paraId="579F2D6D"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559" w:type="dxa"/>
          </w:tcPr>
          <w:p w14:paraId="109EA3DD"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701" w:type="dxa"/>
          </w:tcPr>
          <w:p w14:paraId="31011307"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843" w:type="dxa"/>
          </w:tcPr>
          <w:p w14:paraId="1143C0CC"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c>
          <w:tcPr>
            <w:tcW w:w="1843" w:type="dxa"/>
          </w:tcPr>
          <w:p w14:paraId="6F480FFF" w14:textId="77777777" w:rsidR="00DC7FE2" w:rsidRPr="003A0FE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color w:val="000000"/>
                <w:sz w:val="24"/>
                <w:szCs w:val="24"/>
              </w:rPr>
              <w:t>-</w:t>
            </w:r>
          </w:p>
        </w:tc>
      </w:tr>
    </w:tbl>
    <w:p w14:paraId="5AA62C86" w14:textId="77777777" w:rsidR="00DC7FE2" w:rsidRPr="003A0FE9"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sectPr w:rsidR="00DC7FE2" w:rsidRPr="003A0FE9">
          <w:headerReference w:type="default" r:id="rId15"/>
          <w:pgSz w:w="16838" w:h="11906" w:orient="landscape"/>
          <w:pgMar w:top="993" w:right="850" w:bottom="850" w:left="850" w:header="708" w:footer="708" w:gutter="0"/>
          <w:pgNumType w:start="1"/>
          <w:cols w:space="720"/>
          <w:titlePg/>
        </w:sectPr>
      </w:pPr>
    </w:p>
    <w:p w14:paraId="3406F396" w14:textId="77777777" w:rsidR="00DC7FE2" w:rsidRPr="003A0FE9"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A0FE9">
        <w:rPr>
          <w:rFonts w:ascii="Times New Roman" w:eastAsia="Times New Roman" w:hAnsi="Times New Roman" w:cs="Times New Roman"/>
          <w:b/>
          <w:color w:val="000000"/>
          <w:sz w:val="24"/>
          <w:szCs w:val="24"/>
        </w:rPr>
        <w:lastRenderedPageBreak/>
        <w:t>2. Інформація про забруднення атмосферного повітря*</w:t>
      </w:r>
    </w:p>
    <w:p w14:paraId="09BB925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bl>
      <w:tblPr>
        <w:tblW w:w="15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237"/>
        <w:gridCol w:w="1587"/>
        <w:gridCol w:w="1587"/>
        <w:gridCol w:w="1701"/>
        <w:gridCol w:w="1815"/>
        <w:gridCol w:w="1876"/>
      </w:tblGrid>
      <w:tr w:rsidR="00DC7FE2" w14:paraId="6EC521F0" w14:textId="77777777" w:rsidTr="00211E4F">
        <w:trPr>
          <w:trHeight w:val="502"/>
          <w:jc w:val="center"/>
        </w:trPr>
        <w:tc>
          <w:tcPr>
            <w:tcW w:w="426" w:type="dxa"/>
            <w:tcBorders>
              <w:top w:val="single" w:sz="4" w:space="0" w:color="auto"/>
              <w:left w:val="single" w:sz="4" w:space="0" w:color="auto"/>
              <w:bottom w:val="single" w:sz="4" w:space="0" w:color="auto"/>
              <w:right w:val="single" w:sz="4" w:space="0" w:color="auto"/>
            </w:tcBorders>
          </w:tcPr>
          <w:p w14:paraId="7BE9ED1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contextualSpacing/>
              <w:jc w:val="both"/>
              <w:rPr>
                <w:rFonts w:ascii="Times New Roman" w:eastAsia="Times New Roman" w:hAnsi="Times New Roman" w:cs="Times New Roman"/>
                <w:position w:val="0"/>
                <w:sz w:val="24"/>
                <w:szCs w:val="24"/>
                <w:lang w:eastAsia="ru-RU"/>
              </w:rPr>
            </w:pPr>
            <w:bookmarkStart w:id="5" w:name="_Hlk146576267"/>
          </w:p>
        </w:tc>
        <w:tc>
          <w:tcPr>
            <w:tcW w:w="6237" w:type="dxa"/>
            <w:tcBorders>
              <w:top w:val="single" w:sz="4" w:space="0" w:color="auto"/>
              <w:left w:val="single" w:sz="4" w:space="0" w:color="auto"/>
              <w:bottom w:val="single" w:sz="4" w:space="0" w:color="auto"/>
              <w:right w:val="single" w:sz="4" w:space="0" w:color="auto"/>
            </w:tcBorders>
          </w:tcPr>
          <w:p w14:paraId="5838A0B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contextualSpacing/>
              <w:jc w:val="both"/>
              <w:rPr>
                <w:rFonts w:ascii="Times New Roman" w:eastAsia="Times New Roman" w:hAnsi="Times New Roman" w:cs="Times New Roman"/>
                <w:sz w:val="24"/>
                <w:szCs w:val="24"/>
                <w:lang w:eastAsia="ru-RU"/>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0F7B1402" w14:textId="77777777" w:rsidR="00DC7FE2" w:rsidRPr="00382260" w:rsidRDefault="00DC7FE2" w:rsidP="00211E4F">
            <w:pPr>
              <w:spacing w:after="0" w:line="240" w:lineRule="auto"/>
              <w:ind w:left="0" w:hanging="2"/>
              <w:jc w:val="center"/>
              <w:rPr>
                <w:rFonts w:ascii="Times New Roman" w:eastAsia="Times New Roman" w:hAnsi="Times New Roman" w:cs="Times New Roman"/>
                <w:bCs/>
                <w:snapToGrid w:val="0"/>
                <w:sz w:val="24"/>
                <w:szCs w:val="24"/>
                <w:lang w:eastAsia="ru-RU"/>
              </w:rPr>
            </w:pPr>
            <w:r w:rsidRPr="00382260">
              <w:rPr>
                <w:rFonts w:ascii="Times New Roman" w:eastAsia="Times New Roman" w:hAnsi="Times New Roman" w:cs="Times New Roman"/>
                <w:bCs/>
                <w:snapToGrid w:val="0"/>
                <w:sz w:val="24"/>
                <w:szCs w:val="24"/>
                <w:lang w:eastAsia="ru-RU"/>
              </w:rPr>
              <w:t>2017 рік</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FBB3DAE" w14:textId="77777777" w:rsidR="00DC7FE2" w:rsidRPr="00382260" w:rsidRDefault="00DC7FE2" w:rsidP="00211E4F">
            <w:pPr>
              <w:spacing w:after="0" w:line="240" w:lineRule="auto"/>
              <w:ind w:left="0" w:hanging="2"/>
              <w:jc w:val="center"/>
              <w:rPr>
                <w:rFonts w:ascii="Times New Roman" w:eastAsia="Times New Roman" w:hAnsi="Times New Roman" w:cs="Times New Roman"/>
                <w:bCs/>
                <w:snapToGrid w:val="0"/>
                <w:sz w:val="24"/>
                <w:szCs w:val="24"/>
                <w:lang w:eastAsia="ru-RU"/>
              </w:rPr>
            </w:pPr>
            <w:r w:rsidRPr="00382260">
              <w:rPr>
                <w:rFonts w:ascii="Times New Roman" w:eastAsia="Times New Roman" w:hAnsi="Times New Roman" w:cs="Times New Roman"/>
                <w:bCs/>
                <w:snapToGrid w:val="0"/>
                <w:sz w:val="24"/>
                <w:szCs w:val="24"/>
                <w:lang w:eastAsia="ru-RU"/>
              </w:rPr>
              <w:t>2018 рік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3A3BD0" w14:textId="77777777" w:rsidR="00DC7FE2" w:rsidRPr="00382260" w:rsidRDefault="00DC7FE2" w:rsidP="00211E4F">
            <w:pPr>
              <w:spacing w:after="0" w:line="240" w:lineRule="auto"/>
              <w:ind w:left="0" w:hanging="2"/>
              <w:jc w:val="center"/>
              <w:rPr>
                <w:rFonts w:ascii="Times New Roman" w:eastAsia="Times New Roman" w:hAnsi="Times New Roman" w:cs="Times New Roman"/>
                <w:bCs/>
                <w:snapToGrid w:val="0"/>
                <w:sz w:val="24"/>
                <w:szCs w:val="24"/>
                <w:lang w:eastAsia="ru-RU"/>
              </w:rPr>
            </w:pPr>
            <w:r w:rsidRPr="00382260">
              <w:rPr>
                <w:rFonts w:ascii="Times New Roman" w:eastAsia="Times New Roman" w:hAnsi="Times New Roman" w:cs="Times New Roman"/>
                <w:bCs/>
                <w:snapToGrid w:val="0"/>
                <w:sz w:val="24"/>
                <w:szCs w:val="24"/>
                <w:lang w:eastAsia="ru-RU"/>
              </w:rPr>
              <w:t>2019 рік</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E15814A" w14:textId="77777777" w:rsidR="00DC7FE2" w:rsidRPr="00382260" w:rsidRDefault="00DC7FE2" w:rsidP="00211E4F">
            <w:pPr>
              <w:spacing w:after="0" w:line="240" w:lineRule="auto"/>
              <w:ind w:left="0" w:hanging="2"/>
              <w:jc w:val="center"/>
              <w:rPr>
                <w:rFonts w:ascii="Times New Roman" w:eastAsia="Times New Roman" w:hAnsi="Times New Roman" w:cs="Times New Roman"/>
                <w:bCs/>
                <w:snapToGrid w:val="0"/>
                <w:sz w:val="24"/>
                <w:szCs w:val="24"/>
                <w:lang w:eastAsia="ru-RU"/>
              </w:rPr>
            </w:pPr>
            <w:r w:rsidRPr="00382260">
              <w:rPr>
                <w:rFonts w:ascii="Times New Roman" w:eastAsia="Times New Roman" w:hAnsi="Times New Roman" w:cs="Times New Roman"/>
                <w:bCs/>
                <w:snapToGrid w:val="0"/>
                <w:sz w:val="24"/>
                <w:szCs w:val="24"/>
                <w:lang w:eastAsia="ru-RU"/>
              </w:rPr>
              <w:t>2020 рік</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A0DCED9" w14:textId="77777777" w:rsidR="00DC7FE2" w:rsidRPr="00382260" w:rsidRDefault="00DC7FE2" w:rsidP="00211E4F">
            <w:pPr>
              <w:spacing w:after="0" w:line="240" w:lineRule="auto"/>
              <w:ind w:left="0" w:hanging="2"/>
              <w:jc w:val="center"/>
              <w:rPr>
                <w:rFonts w:ascii="Times New Roman" w:eastAsia="Times New Roman" w:hAnsi="Times New Roman" w:cs="Times New Roman"/>
                <w:bCs/>
                <w:snapToGrid w:val="0"/>
                <w:sz w:val="24"/>
                <w:szCs w:val="24"/>
                <w:lang w:eastAsia="ru-RU"/>
              </w:rPr>
            </w:pPr>
            <w:r w:rsidRPr="00382260">
              <w:rPr>
                <w:rFonts w:ascii="Times New Roman" w:eastAsia="Times New Roman" w:hAnsi="Times New Roman" w:cs="Times New Roman"/>
                <w:bCs/>
                <w:snapToGrid w:val="0"/>
                <w:sz w:val="24"/>
                <w:szCs w:val="24"/>
                <w:lang w:eastAsia="ru-RU"/>
              </w:rPr>
              <w:t>2021 рік</w:t>
            </w:r>
          </w:p>
        </w:tc>
      </w:tr>
      <w:tr w:rsidR="00DC7FE2" w14:paraId="692829E4" w14:textId="77777777" w:rsidTr="00211E4F">
        <w:trPr>
          <w:trHeight w:val="425"/>
          <w:jc w:val="center"/>
        </w:trPr>
        <w:tc>
          <w:tcPr>
            <w:tcW w:w="426" w:type="dxa"/>
            <w:tcBorders>
              <w:top w:val="single" w:sz="4" w:space="0" w:color="auto"/>
              <w:left w:val="single" w:sz="4" w:space="0" w:color="auto"/>
              <w:bottom w:val="single" w:sz="4" w:space="0" w:color="auto"/>
              <w:right w:val="single" w:sz="4" w:space="0" w:color="auto"/>
            </w:tcBorders>
            <w:hideMark/>
          </w:tcPr>
          <w:p w14:paraId="1BB3DC7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1</w:t>
            </w:r>
          </w:p>
        </w:tc>
        <w:tc>
          <w:tcPr>
            <w:tcW w:w="6237" w:type="dxa"/>
            <w:tcBorders>
              <w:top w:val="single" w:sz="4" w:space="0" w:color="auto"/>
              <w:left w:val="single" w:sz="4" w:space="0" w:color="auto"/>
              <w:bottom w:val="single" w:sz="4" w:space="0" w:color="auto"/>
              <w:right w:val="single" w:sz="4" w:space="0" w:color="auto"/>
            </w:tcBorders>
            <w:hideMark/>
          </w:tcPr>
          <w:p w14:paraId="5E1E7B4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Загальний обсяг викидів забруднювальних речовин, тис.т</w:t>
            </w:r>
          </w:p>
        </w:tc>
        <w:tc>
          <w:tcPr>
            <w:tcW w:w="1587" w:type="dxa"/>
            <w:tcBorders>
              <w:top w:val="single" w:sz="4" w:space="0" w:color="auto"/>
              <w:left w:val="single" w:sz="4" w:space="0" w:color="auto"/>
              <w:bottom w:val="single" w:sz="4" w:space="0" w:color="auto"/>
              <w:right w:val="single" w:sz="4" w:space="0" w:color="auto"/>
            </w:tcBorders>
          </w:tcPr>
          <w:p w14:paraId="526B504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3,995646</w:t>
            </w:r>
          </w:p>
          <w:p w14:paraId="79F330D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c>
          <w:tcPr>
            <w:tcW w:w="1587" w:type="dxa"/>
            <w:tcBorders>
              <w:top w:val="single" w:sz="4" w:space="0" w:color="auto"/>
              <w:left w:val="single" w:sz="4" w:space="0" w:color="auto"/>
              <w:bottom w:val="single" w:sz="4" w:space="0" w:color="auto"/>
              <w:right w:val="single" w:sz="4" w:space="0" w:color="auto"/>
            </w:tcBorders>
          </w:tcPr>
          <w:p w14:paraId="01A6B1A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2,019718</w:t>
            </w:r>
          </w:p>
        </w:tc>
        <w:tc>
          <w:tcPr>
            <w:tcW w:w="1701" w:type="dxa"/>
            <w:tcBorders>
              <w:top w:val="single" w:sz="4" w:space="0" w:color="auto"/>
              <w:left w:val="single" w:sz="4" w:space="0" w:color="auto"/>
              <w:bottom w:val="single" w:sz="4" w:space="0" w:color="auto"/>
              <w:right w:val="single" w:sz="4" w:space="0" w:color="auto"/>
            </w:tcBorders>
          </w:tcPr>
          <w:p w14:paraId="72F9466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2,269540</w:t>
            </w:r>
          </w:p>
        </w:tc>
        <w:tc>
          <w:tcPr>
            <w:tcW w:w="1815" w:type="dxa"/>
            <w:tcBorders>
              <w:top w:val="single" w:sz="4" w:space="0" w:color="auto"/>
              <w:left w:val="single" w:sz="4" w:space="0" w:color="auto"/>
              <w:bottom w:val="single" w:sz="4" w:space="0" w:color="auto"/>
              <w:right w:val="single" w:sz="4" w:space="0" w:color="auto"/>
            </w:tcBorders>
          </w:tcPr>
          <w:p w14:paraId="600FB4BD"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2,791632</w:t>
            </w:r>
          </w:p>
        </w:tc>
        <w:tc>
          <w:tcPr>
            <w:tcW w:w="1876" w:type="dxa"/>
            <w:tcBorders>
              <w:top w:val="single" w:sz="4" w:space="0" w:color="auto"/>
              <w:left w:val="single" w:sz="4" w:space="0" w:color="auto"/>
              <w:bottom w:val="single" w:sz="4" w:space="0" w:color="auto"/>
              <w:right w:val="single" w:sz="4" w:space="0" w:color="auto"/>
            </w:tcBorders>
          </w:tcPr>
          <w:p w14:paraId="5595A6AD"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2,155426</w:t>
            </w:r>
          </w:p>
        </w:tc>
      </w:tr>
      <w:tr w:rsidR="00DC7FE2" w14:paraId="0E83F928" w14:textId="77777777" w:rsidTr="00211E4F">
        <w:trPr>
          <w:trHeight w:val="266"/>
          <w:jc w:val="center"/>
        </w:trPr>
        <w:tc>
          <w:tcPr>
            <w:tcW w:w="426" w:type="dxa"/>
            <w:vMerge w:val="restart"/>
            <w:tcBorders>
              <w:top w:val="single" w:sz="4" w:space="0" w:color="auto"/>
              <w:left w:val="single" w:sz="4" w:space="0" w:color="auto"/>
              <w:right w:val="single" w:sz="4" w:space="0" w:color="auto"/>
            </w:tcBorders>
            <w:hideMark/>
          </w:tcPr>
          <w:p w14:paraId="44DBF10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2</w:t>
            </w:r>
          </w:p>
        </w:tc>
        <w:tc>
          <w:tcPr>
            <w:tcW w:w="6237" w:type="dxa"/>
            <w:tcBorders>
              <w:top w:val="single" w:sz="4" w:space="0" w:color="auto"/>
              <w:left w:val="single" w:sz="4" w:space="0" w:color="auto"/>
              <w:bottom w:val="single" w:sz="4" w:space="0" w:color="auto"/>
              <w:right w:val="single" w:sz="4" w:space="0" w:color="auto"/>
            </w:tcBorders>
            <w:hideMark/>
          </w:tcPr>
          <w:p w14:paraId="44B9CA1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Викиди забруднювальних речовин від стаціонарних джерел (тис.т) всього,</w:t>
            </w:r>
          </w:p>
          <w:p w14:paraId="268BCC6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у тому числі:</w:t>
            </w:r>
          </w:p>
        </w:tc>
        <w:tc>
          <w:tcPr>
            <w:tcW w:w="1587" w:type="dxa"/>
            <w:tcBorders>
              <w:top w:val="single" w:sz="4" w:space="0" w:color="auto"/>
              <w:left w:val="single" w:sz="4" w:space="0" w:color="auto"/>
              <w:bottom w:val="single" w:sz="4" w:space="0" w:color="auto"/>
              <w:right w:val="single" w:sz="4" w:space="0" w:color="auto"/>
            </w:tcBorders>
          </w:tcPr>
          <w:p w14:paraId="5C2E17C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3,995646</w:t>
            </w:r>
          </w:p>
        </w:tc>
        <w:tc>
          <w:tcPr>
            <w:tcW w:w="1587" w:type="dxa"/>
            <w:tcBorders>
              <w:top w:val="single" w:sz="4" w:space="0" w:color="auto"/>
              <w:left w:val="single" w:sz="4" w:space="0" w:color="auto"/>
              <w:bottom w:val="single" w:sz="4" w:space="0" w:color="auto"/>
              <w:right w:val="single" w:sz="4" w:space="0" w:color="auto"/>
            </w:tcBorders>
          </w:tcPr>
          <w:p w14:paraId="6F54527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2,019718</w:t>
            </w:r>
          </w:p>
        </w:tc>
        <w:tc>
          <w:tcPr>
            <w:tcW w:w="1701" w:type="dxa"/>
            <w:tcBorders>
              <w:top w:val="single" w:sz="4" w:space="0" w:color="auto"/>
              <w:left w:val="single" w:sz="4" w:space="0" w:color="auto"/>
              <w:bottom w:val="single" w:sz="4" w:space="0" w:color="auto"/>
              <w:right w:val="single" w:sz="4" w:space="0" w:color="auto"/>
            </w:tcBorders>
          </w:tcPr>
          <w:p w14:paraId="10EC792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2,269540</w:t>
            </w:r>
          </w:p>
        </w:tc>
        <w:tc>
          <w:tcPr>
            <w:tcW w:w="1815" w:type="dxa"/>
            <w:tcBorders>
              <w:top w:val="single" w:sz="4" w:space="0" w:color="auto"/>
              <w:left w:val="single" w:sz="4" w:space="0" w:color="auto"/>
              <w:bottom w:val="single" w:sz="4" w:space="0" w:color="auto"/>
              <w:right w:val="single" w:sz="4" w:space="0" w:color="auto"/>
            </w:tcBorders>
          </w:tcPr>
          <w:p w14:paraId="5AF0591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2,791632</w:t>
            </w:r>
          </w:p>
        </w:tc>
        <w:tc>
          <w:tcPr>
            <w:tcW w:w="1876" w:type="dxa"/>
            <w:tcBorders>
              <w:top w:val="single" w:sz="4" w:space="0" w:color="auto"/>
              <w:left w:val="single" w:sz="4" w:space="0" w:color="auto"/>
              <w:bottom w:val="single" w:sz="4" w:space="0" w:color="auto"/>
              <w:right w:val="single" w:sz="4" w:space="0" w:color="auto"/>
            </w:tcBorders>
          </w:tcPr>
          <w:p w14:paraId="51964FE6"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color w:val="333333"/>
              </w:rPr>
              <w:t>2,155426</w:t>
            </w:r>
          </w:p>
        </w:tc>
      </w:tr>
      <w:tr w:rsidR="00DC7FE2" w14:paraId="2521C712" w14:textId="77777777" w:rsidTr="00211E4F">
        <w:trPr>
          <w:trHeight w:val="288"/>
          <w:jc w:val="center"/>
        </w:trPr>
        <w:tc>
          <w:tcPr>
            <w:tcW w:w="0" w:type="auto"/>
            <w:vMerge/>
            <w:tcBorders>
              <w:left w:val="single" w:sz="4" w:space="0" w:color="auto"/>
              <w:right w:val="single" w:sz="4" w:space="0" w:color="auto"/>
            </w:tcBorders>
            <w:vAlign w:val="center"/>
            <w:hideMark/>
          </w:tcPr>
          <w:p w14:paraId="77FA3BC2"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55D3859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діоксид сірки</w:t>
            </w:r>
          </w:p>
        </w:tc>
        <w:tc>
          <w:tcPr>
            <w:tcW w:w="1587" w:type="dxa"/>
            <w:tcBorders>
              <w:top w:val="single" w:sz="4" w:space="0" w:color="auto"/>
              <w:left w:val="single" w:sz="4" w:space="0" w:color="auto"/>
              <w:bottom w:val="single" w:sz="4" w:space="0" w:color="auto"/>
              <w:right w:val="single" w:sz="4" w:space="0" w:color="auto"/>
            </w:tcBorders>
          </w:tcPr>
          <w:p w14:paraId="2EB83B3C"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color w:val="333333"/>
              </w:rPr>
            </w:pPr>
            <w:r w:rsidRPr="00E80876">
              <w:rPr>
                <w:rFonts w:ascii="Times New Roman" w:eastAsia="Times New Roman" w:hAnsi="Times New Roman" w:cs="Times New Roman"/>
                <w:bCs/>
                <w:snapToGrid w:val="0"/>
                <w:lang w:eastAsia="ru-RU"/>
              </w:rPr>
              <w:t>0,021055</w:t>
            </w:r>
          </w:p>
        </w:tc>
        <w:tc>
          <w:tcPr>
            <w:tcW w:w="1587" w:type="dxa"/>
            <w:tcBorders>
              <w:top w:val="single" w:sz="4" w:space="0" w:color="auto"/>
              <w:left w:val="single" w:sz="4" w:space="0" w:color="auto"/>
              <w:bottom w:val="single" w:sz="4" w:space="0" w:color="auto"/>
              <w:right w:val="single" w:sz="4" w:space="0" w:color="auto"/>
            </w:tcBorders>
          </w:tcPr>
          <w:p w14:paraId="6CC536A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0,022641</w:t>
            </w:r>
          </w:p>
        </w:tc>
        <w:tc>
          <w:tcPr>
            <w:tcW w:w="1701" w:type="dxa"/>
            <w:tcBorders>
              <w:top w:val="single" w:sz="4" w:space="0" w:color="auto"/>
              <w:left w:val="single" w:sz="4" w:space="0" w:color="auto"/>
              <w:bottom w:val="single" w:sz="4" w:space="0" w:color="auto"/>
              <w:right w:val="single" w:sz="4" w:space="0" w:color="auto"/>
            </w:tcBorders>
          </w:tcPr>
          <w:p w14:paraId="64CF686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0,024527</w:t>
            </w:r>
          </w:p>
        </w:tc>
        <w:tc>
          <w:tcPr>
            <w:tcW w:w="1815" w:type="dxa"/>
            <w:tcBorders>
              <w:top w:val="single" w:sz="4" w:space="0" w:color="auto"/>
              <w:left w:val="single" w:sz="4" w:space="0" w:color="auto"/>
              <w:bottom w:val="single" w:sz="4" w:space="0" w:color="auto"/>
              <w:right w:val="single" w:sz="4" w:space="0" w:color="auto"/>
            </w:tcBorders>
          </w:tcPr>
          <w:p w14:paraId="03E63F3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0,010492</w:t>
            </w:r>
          </w:p>
        </w:tc>
        <w:tc>
          <w:tcPr>
            <w:tcW w:w="1876" w:type="dxa"/>
            <w:tcBorders>
              <w:top w:val="single" w:sz="4" w:space="0" w:color="auto"/>
              <w:left w:val="single" w:sz="4" w:space="0" w:color="auto"/>
              <w:bottom w:val="single" w:sz="4" w:space="0" w:color="auto"/>
              <w:right w:val="single" w:sz="4" w:space="0" w:color="auto"/>
            </w:tcBorders>
          </w:tcPr>
          <w:p w14:paraId="3314197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0,006885</w:t>
            </w:r>
          </w:p>
        </w:tc>
      </w:tr>
      <w:tr w:rsidR="00DC7FE2" w14:paraId="6C7C2BA8" w14:textId="77777777" w:rsidTr="00211E4F">
        <w:trPr>
          <w:trHeight w:val="297"/>
          <w:jc w:val="center"/>
        </w:trPr>
        <w:tc>
          <w:tcPr>
            <w:tcW w:w="0" w:type="auto"/>
            <w:vMerge/>
            <w:tcBorders>
              <w:left w:val="single" w:sz="4" w:space="0" w:color="auto"/>
              <w:right w:val="single" w:sz="4" w:space="0" w:color="auto"/>
            </w:tcBorders>
            <w:vAlign w:val="center"/>
            <w:hideMark/>
          </w:tcPr>
          <w:p w14:paraId="1BDEB30A"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498754A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діоксид азоту та оксиди азоту</w:t>
            </w:r>
          </w:p>
        </w:tc>
        <w:tc>
          <w:tcPr>
            <w:tcW w:w="1587" w:type="dxa"/>
            <w:tcBorders>
              <w:top w:val="single" w:sz="4" w:space="0" w:color="auto"/>
              <w:left w:val="single" w:sz="4" w:space="0" w:color="auto"/>
              <w:bottom w:val="single" w:sz="4" w:space="0" w:color="auto"/>
              <w:right w:val="single" w:sz="4" w:space="0" w:color="auto"/>
            </w:tcBorders>
          </w:tcPr>
          <w:p w14:paraId="67C6A80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0,66426</w:t>
            </w:r>
          </w:p>
        </w:tc>
        <w:tc>
          <w:tcPr>
            <w:tcW w:w="1587" w:type="dxa"/>
            <w:tcBorders>
              <w:top w:val="single" w:sz="4" w:space="0" w:color="auto"/>
              <w:left w:val="single" w:sz="4" w:space="0" w:color="auto"/>
              <w:bottom w:val="single" w:sz="4" w:space="0" w:color="auto"/>
              <w:right w:val="single" w:sz="4" w:space="0" w:color="auto"/>
            </w:tcBorders>
          </w:tcPr>
          <w:p w14:paraId="4B2A4627"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0,621352</w:t>
            </w:r>
          </w:p>
        </w:tc>
        <w:tc>
          <w:tcPr>
            <w:tcW w:w="1701" w:type="dxa"/>
            <w:tcBorders>
              <w:top w:val="single" w:sz="4" w:space="0" w:color="auto"/>
              <w:left w:val="single" w:sz="4" w:space="0" w:color="auto"/>
              <w:bottom w:val="single" w:sz="4" w:space="0" w:color="auto"/>
              <w:right w:val="single" w:sz="4" w:space="0" w:color="auto"/>
            </w:tcBorders>
          </w:tcPr>
          <w:p w14:paraId="2FD225E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0,618661</w:t>
            </w:r>
          </w:p>
        </w:tc>
        <w:tc>
          <w:tcPr>
            <w:tcW w:w="1815" w:type="dxa"/>
            <w:tcBorders>
              <w:top w:val="single" w:sz="4" w:space="0" w:color="auto"/>
              <w:left w:val="single" w:sz="4" w:space="0" w:color="auto"/>
              <w:bottom w:val="single" w:sz="4" w:space="0" w:color="auto"/>
              <w:right w:val="single" w:sz="4" w:space="0" w:color="auto"/>
            </w:tcBorders>
          </w:tcPr>
          <w:p w14:paraId="2C05D42F"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0,873413</w:t>
            </w:r>
          </w:p>
        </w:tc>
        <w:tc>
          <w:tcPr>
            <w:tcW w:w="1876" w:type="dxa"/>
            <w:tcBorders>
              <w:top w:val="single" w:sz="4" w:space="0" w:color="auto"/>
              <w:left w:val="single" w:sz="4" w:space="0" w:color="auto"/>
              <w:bottom w:val="single" w:sz="4" w:space="0" w:color="auto"/>
              <w:right w:val="single" w:sz="4" w:space="0" w:color="auto"/>
            </w:tcBorders>
          </w:tcPr>
          <w:p w14:paraId="76A9D5CE"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0,673539</w:t>
            </w:r>
          </w:p>
        </w:tc>
      </w:tr>
      <w:tr w:rsidR="00DC7FE2" w14:paraId="238801B1" w14:textId="77777777" w:rsidTr="00211E4F">
        <w:trPr>
          <w:trHeight w:val="273"/>
          <w:jc w:val="center"/>
        </w:trPr>
        <w:tc>
          <w:tcPr>
            <w:tcW w:w="0" w:type="auto"/>
            <w:vMerge/>
            <w:tcBorders>
              <w:left w:val="single" w:sz="4" w:space="0" w:color="auto"/>
              <w:right w:val="single" w:sz="4" w:space="0" w:color="auto"/>
            </w:tcBorders>
            <w:vAlign w:val="center"/>
            <w:hideMark/>
          </w:tcPr>
          <w:p w14:paraId="72A3B48E"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0D52946A"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contextualSpacing/>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оксид вуглецю</w:t>
            </w:r>
          </w:p>
        </w:tc>
        <w:tc>
          <w:tcPr>
            <w:tcW w:w="1587" w:type="dxa"/>
            <w:tcBorders>
              <w:top w:val="single" w:sz="4" w:space="0" w:color="auto"/>
              <w:left w:val="single" w:sz="4" w:space="0" w:color="auto"/>
              <w:bottom w:val="single" w:sz="4" w:space="0" w:color="auto"/>
              <w:right w:val="single" w:sz="4" w:space="0" w:color="auto"/>
            </w:tcBorders>
          </w:tcPr>
          <w:p w14:paraId="34145E7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0,885079</w:t>
            </w:r>
          </w:p>
        </w:tc>
        <w:tc>
          <w:tcPr>
            <w:tcW w:w="1587" w:type="dxa"/>
            <w:tcBorders>
              <w:top w:val="single" w:sz="4" w:space="0" w:color="auto"/>
              <w:left w:val="single" w:sz="4" w:space="0" w:color="auto"/>
              <w:bottom w:val="single" w:sz="4" w:space="0" w:color="auto"/>
              <w:right w:val="single" w:sz="4" w:space="0" w:color="auto"/>
            </w:tcBorders>
          </w:tcPr>
          <w:p w14:paraId="0C79627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0,672966</w:t>
            </w:r>
          </w:p>
        </w:tc>
        <w:tc>
          <w:tcPr>
            <w:tcW w:w="1701" w:type="dxa"/>
            <w:tcBorders>
              <w:top w:val="single" w:sz="4" w:space="0" w:color="auto"/>
              <w:left w:val="single" w:sz="4" w:space="0" w:color="auto"/>
              <w:bottom w:val="single" w:sz="4" w:space="0" w:color="auto"/>
              <w:right w:val="single" w:sz="4" w:space="0" w:color="auto"/>
            </w:tcBorders>
          </w:tcPr>
          <w:p w14:paraId="27C3112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0,983917</w:t>
            </w:r>
          </w:p>
        </w:tc>
        <w:tc>
          <w:tcPr>
            <w:tcW w:w="1815" w:type="dxa"/>
            <w:tcBorders>
              <w:top w:val="single" w:sz="4" w:space="0" w:color="auto"/>
              <w:left w:val="single" w:sz="4" w:space="0" w:color="auto"/>
              <w:bottom w:val="single" w:sz="4" w:space="0" w:color="auto"/>
              <w:right w:val="single" w:sz="4" w:space="0" w:color="auto"/>
            </w:tcBorders>
          </w:tcPr>
          <w:p w14:paraId="0176A9B1"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1,01226</w:t>
            </w:r>
          </w:p>
        </w:tc>
        <w:tc>
          <w:tcPr>
            <w:tcW w:w="1876" w:type="dxa"/>
            <w:tcBorders>
              <w:top w:val="single" w:sz="4" w:space="0" w:color="auto"/>
              <w:left w:val="single" w:sz="4" w:space="0" w:color="auto"/>
              <w:bottom w:val="single" w:sz="4" w:space="0" w:color="auto"/>
              <w:right w:val="single" w:sz="4" w:space="0" w:color="auto"/>
            </w:tcBorders>
          </w:tcPr>
          <w:p w14:paraId="4058A39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1,017769</w:t>
            </w:r>
          </w:p>
        </w:tc>
      </w:tr>
      <w:tr w:rsidR="00DC7FE2" w14:paraId="41C87B81" w14:textId="77777777" w:rsidTr="00211E4F">
        <w:trPr>
          <w:trHeight w:val="280"/>
          <w:jc w:val="center"/>
        </w:trPr>
        <w:tc>
          <w:tcPr>
            <w:tcW w:w="0" w:type="auto"/>
            <w:vMerge/>
            <w:tcBorders>
              <w:left w:val="single" w:sz="4" w:space="0" w:color="auto"/>
              <w:right w:val="single" w:sz="4" w:space="0" w:color="auto"/>
            </w:tcBorders>
            <w:vAlign w:val="center"/>
            <w:hideMark/>
          </w:tcPr>
          <w:p w14:paraId="33B5A696"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bottom"/>
            <w:hideMark/>
          </w:tcPr>
          <w:p w14:paraId="5AC4A6A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метали та їх сполуки</w:t>
            </w:r>
          </w:p>
        </w:tc>
        <w:tc>
          <w:tcPr>
            <w:tcW w:w="1587" w:type="dxa"/>
            <w:tcBorders>
              <w:top w:val="single" w:sz="4" w:space="0" w:color="auto"/>
              <w:left w:val="single" w:sz="4" w:space="0" w:color="auto"/>
              <w:bottom w:val="single" w:sz="4" w:space="0" w:color="auto"/>
              <w:right w:val="single" w:sz="4" w:space="0" w:color="auto"/>
            </w:tcBorders>
          </w:tcPr>
          <w:p w14:paraId="453B210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0,003809</w:t>
            </w:r>
          </w:p>
        </w:tc>
        <w:tc>
          <w:tcPr>
            <w:tcW w:w="1587" w:type="dxa"/>
            <w:tcBorders>
              <w:top w:val="single" w:sz="4" w:space="0" w:color="auto"/>
              <w:left w:val="single" w:sz="4" w:space="0" w:color="auto"/>
              <w:bottom w:val="single" w:sz="4" w:space="0" w:color="auto"/>
              <w:right w:val="single" w:sz="4" w:space="0" w:color="auto"/>
            </w:tcBorders>
          </w:tcPr>
          <w:p w14:paraId="086FC046"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0,003616</w:t>
            </w:r>
          </w:p>
        </w:tc>
        <w:tc>
          <w:tcPr>
            <w:tcW w:w="1701" w:type="dxa"/>
            <w:tcBorders>
              <w:top w:val="single" w:sz="4" w:space="0" w:color="auto"/>
              <w:left w:val="single" w:sz="4" w:space="0" w:color="auto"/>
              <w:bottom w:val="single" w:sz="4" w:space="0" w:color="auto"/>
              <w:right w:val="single" w:sz="4" w:space="0" w:color="auto"/>
            </w:tcBorders>
          </w:tcPr>
          <w:p w14:paraId="422FFB05"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color w:val="333333"/>
              </w:rPr>
            </w:pPr>
            <w:r w:rsidRPr="00E80876">
              <w:rPr>
                <w:rFonts w:ascii="Times New Roman" w:eastAsia="Times New Roman" w:hAnsi="Times New Roman" w:cs="Times New Roman"/>
                <w:bCs/>
                <w:snapToGrid w:val="0"/>
                <w:lang w:eastAsia="ru-RU"/>
              </w:rPr>
              <w:t>0,01218</w:t>
            </w:r>
          </w:p>
        </w:tc>
        <w:tc>
          <w:tcPr>
            <w:tcW w:w="1815" w:type="dxa"/>
            <w:tcBorders>
              <w:top w:val="single" w:sz="4" w:space="0" w:color="auto"/>
              <w:left w:val="single" w:sz="4" w:space="0" w:color="auto"/>
              <w:bottom w:val="single" w:sz="4" w:space="0" w:color="auto"/>
              <w:right w:val="single" w:sz="4" w:space="0" w:color="auto"/>
            </w:tcBorders>
          </w:tcPr>
          <w:p w14:paraId="45BDD47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0,007904</w:t>
            </w:r>
          </w:p>
        </w:tc>
        <w:tc>
          <w:tcPr>
            <w:tcW w:w="1876" w:type="dxa"/>
            <w:tcBorders>
              <w:top w:val="single" w:sz="4" w:space="0" w:color="auto"/>
              <w:left w:val="single" w:sz="4" w:space="0" w:color="auto"/>
              <w:bottom w:val="single" w:sz="4" w:space="0" w:color="auto"/>
              <w:right w:val="single" w:sz="4" w:space="0" w:color="auto"/>
            </w:tcBorders>
          </w:tcPr>
          <w:p w14:paraId="1E8DD24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0,007978</w:t>
            </w:r>
          </w:p>
        </w:tc>
      </w:tr>
      <w:tr w:rsidR="00DC7FE2" w14:paraId="0A62FEB7" w14:textId="77777777" w:rsidTr="00211E4F">
        <w:trPr>
          <w:trHeight w:val="266"/>
          <w:jc w:val="center"/>
        </w:trPr>
        <w:tc>
          <w:tcPr>
            <w:tcW w:w="0" w:type="auto"/>
            <w:vMerge/>
            <w:tcBorders>
              <w:left w:val="single" w:sz="4" w:space="0" w:color="auto"/>
              <w:right w:val="single" w:sz="4" w:space="0" w:color="auto"/>
            </w:tcBorders>
            <w:vAlign w:val="center"/>
            <w:hideMark/>
          </w:tcPr>
          <w:p w14:paraId="4336E6EB"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bottom"/>
            <w:hideMark/>
          </w:tcPr>
          <w:p w14:paraId="2C45A42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з них:</w:t>
            </w:r>
          </w:p>
        </w:tc>
        <w:tc>
          <w:tcPr>
            <w:tcW w:w="1587" w:type="dxa"/>
            <w:tcBorders>
              <w:top w:val="single" w:sz="4" w:space="0" w:color="auto"/>
              <w:left w:val="single" w:sz="4" w:space="0" w:color="auto"/>
              <w:bottom w:val="single" w:sz="4" w:space="0" w:color="auto"/>
              <w:right w:val="single" w:sz="4" w:space="0" w:color="auto"/>
            </w:tcBorders>
          </w:tcPr>
          <w:p w14:paraId="06B763C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c>
          <w:tcPr>
            <w:tcW w:w="1587" w:type="dxa"/>
            <w:tcBorders>
              <w:top w:val="single" w:sz="4" w:space="0" w:color="auto"/>
              <w:left w:val="single" w:sz="4" w:space="0" w:color="auto"/>
              <w:bottom w:val="single" w:sz="4" w:space="0" w:color="auto"/>
              <w:right w:val="single" w:sz="4" w:space="0" w:color="auto"/>
            </w:tcBorders>
          </w:tcPr>
          <w:p w14:paraId="447AB90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c>
          <w:tcPr>
            <w:tcW w:w="1701" w:type="dxa"/>
            <w:tcBorders>
              <w:top w:val="single" w:sz="4" w:space="0" w:color="auto"/>
              <w:left w:val="single" w:sz="4" w:space="0" w:color="auto"/>
              <w:bottom w:val="single" w:sz="4" w:space="0" w:color="auto"/>
              <w:right w:val="single" w:sz="4" w:space="0" w:color="auto"/>
            </w:tcBorders>
          </w:tcPr>
          <w:p w14:paraId="331A350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c>
          <w:tcPr>
            <w:tcW w:w="1815" w:type="dxa"/>
            <w:tcBorders>
              <w:top w:val="single" w:sz="4" w:space="0" w:color="auto"/>
              <w:left w:val="single" w:sz="4" w:space="0" w:color="auto"/>
              <w:bottom w:val="single" w:sz="4" w:space="0" w:color="auto"/>
              <w:right w:val="single" w:sz="4" w:space="0" w:color="auto"/>
            </w:tcBorders>
          </w:tcPr>
          <w:p w14:paraId="0F718A2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c>
          <w:tcPr>
            <w:tcW w:w="1876" w:type="dxa"/>
            <w:tcBorders>
              <w:top w:val="single" w:sz="4" w:space="0" w:color="auto"/>
              <w:left w:val="single" w:sz="4" w:space="0" w:color="auto"/>
              <w:bottom w:val="single" w:sz="4" w:space="0" w:color="auto"/>
              <w:right w:val="single" w:sz="4" w:space="0" w:color="auto"/>
            </w:tcBorders>
          </w:tcPr>
          <w:p w14:paraId="11CD41D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p>
        </w:tc>
      </w:tr>
      <w:tr w:rsidR="00DC7FE2" w14:paraId="5CFAB620" w14:textId="77777777" w:rsidTr="00211E4F">
        <w:trPr>
          <w:trHeight w:val="266"/>
          <w:jc w:val="center"/>
        </w:trPr>
        <w:tc>
          <w:tcPr>
            <w:tcW w:w="0" w:type="auto"/>
            <w:vMerge/>
            <w:tcBorders>
              <w:left w:val="single" w:sz="4" w:space="0" w:color="auto"/>
              <w:right w:val="single" w:sz="4" w:space="0" w:color="auto"/>
            </w:tcBorders>
            <w:vAlign w:val="center"/>
            <w:hideMark/>
          </w:tcPr>
          <w:p w14:paraId="12D27BC3"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bottom"/>
            <w:hideMark/>
          </w:tcPr>
          <w:p w14:paraId="2FE2B40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миш’як</w:t>
            </w:r>
          </w:p>
        </w:tc>
        <w:tc>
          <w:tcPr>
            <w:tcW w:w="1587" w:type="dxa"/>
            <w:tcBorders>
              <w:top w:val="single" w:sz="4" w:space="0" w:color="auto"/>
              <w:left w:val="single" w:sz="4" w:space="0" w:color="auto"/>
              <w:bottom w:val="single" w:sz="4" w:space="0" w:color="auto"/>
              <w:right w:val="single" w:sz="4" w:space="0" w:color="auto"/>
            </w:tcBorders>
          </w:tcPr>
          <w:p w14:paraId="2721D96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w:t>
            </w:r>
          </w:p>
        </w:tc>
        <w:tc>
          <w:tcPr>
            <w:tcW w:w="1587" w:type="dxa"/>
            <w:tcBorders>
              <w:top w:val="single" w:sz="4" w:space="0" w:color="auto"/>
              <w:left w:val="single" w:sz="4" w:space="0" w:color="auto"/>
              <w:bottom w:val="single" w:sz="4" w:space="0" w:color="auto"/>
              <w:right w:val="single" w:sz="4" w:space="0" w:color="auto"/>
            </w:tcBorders>
          </w:tcPr>
          <w:p w14:paraId="589ECC6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w:t>
            </w:r>
          </w:p>
        </w:tc>
        <w:tc>
          <w:tcPr>
            <w:tcW w:w="1701" w:type="dxa"/>
            <w:tcBorders>
              <w:top w:val="single" w:sz="4" w:space="0" w:color="auto"/>
              <w:left w:val="single" w:sz="4" w:space="0" w:color="auto"/>
              <w:bottom w:val="single" w:sz="4" w:space="0" w:color="auto"/>
              <w:right w:val="single" w:sz="4" w:space="0" w:color="auto"/>
            </w:tcBorders>
          </w:tcPr>
          <w:p w14:paraId="5F13EF1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w:t>
            </w:r>
          </w:p>
        </w:tc>
        <w:tc>
          <w:tcPr>
            <w:tcW w:w="1815" w:type="dxa"/>
            <w:tcBorders>
              <w:top w:val="single" w:sz="4" w:space="0" w:color="auto"/>
              <w:left w:val="single" w:sz="4" w:space="0" w:color="auto"/>
              <w:bottom w:val="single" w:sz="4" w:space="0" w:color="auto"/>
              <w:right w:val="single" w:sz="4" w:space="0" w:color="auto"/>
            </w:tcBorders>
          </w:tcPr>
          <w:p w14:paraId="1AC8529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w:t>
            </w:r>
          </w:p>
        </w:tc>
        <w:tc>
          <w:tcPr>
            <w:tcW w:w="1876" w:type="dxa"/>
            <w:tcBorders>
              <w:top w:val="single" w:sz="4" w:space="0" w:color="auto"/>
              <w:left w:val="single" w:sz="4" w:space="0" w:color="auto"/>
              <w:bottom w:val="single" w:sz="4" w:space="0" w:color="auto"/>
              <w:right w:val="single" w:sz="4" w:space="0" w:color="auto"/>
            </w:tcBorders>
          </w:tcPr>
          <w:p w14:paraId="12157A1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w:t>
            </w:r>
          </w:p>
        </w:tc>
      </w:tr>
      <w:tr w:rsidR="00DC7FE2" w14:paraId="1D9D0E8F" w14:textId="77777777" w:rsidTr="00211E4F">
        <w:trPr>
          <w:trHeight w:val="280"/>
          <w:jc w:val="center"/>
        </w:trPr>
        <w:tc>
          <w:tcPr>
            <w:tcW w:w="0" w:type="auto"/>
            <w:vMerge/>
            <w:tcBorders>
              <w:left w:val="single" w:sz="4" w:space="0" w:color="auto"/>
              <w:right w:val="single" w:sz="4" w:space="0" w:color="auto"/>
            </w:tcBorders>
            <w:vAlign w:val="center"/>
            <w:hideMark/>
          </w:tcPr>
          <w:p w14:paraId="1929D2AD"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bottom"/>
            <w:hideMark/>
          </w:tcPr>
          <w:p w14:paraId="748403A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 xml:space="preserve">кадмій та його сполуки </w:t>
            </w:r>
            <w:r w:rsidRPr="00382260">
              <w:rPr>
                <w:rFonts w:ascii="Times New Roman" w:eastAsia="Times New Roman" w:hAnsi="Times New Roman" w:cs="Times New Roman"/>
                <w:color w:val="333333"/>
                <w:position w:val="0"/>
                <w:sz w:val="24"/>
                <w:szCs w:val="24"/>
                <w:lang w:eastAsia="uk-UA"/>
              </w:rPr>
              <w:t>(у перерахунку на кадмій)</w:t>
            </w:r>
          </w:p>
        </w:tc>
        <w:tc>
          <w:tcPr>
            <w:tcW w:w="1587" w:type="dxa"/>
            <w:tcBorders>
              <w:top w:val="single" w:sz="4" w:space="0" w:color="auto"/>
              <w:left w:val="single" w:sz="4" w:space="0" w:color="auto"/>
              <w:bottom w:val="single" w:sz="4" w:space="0" w:color="auto"/>
              <w:right w:val="single" w:sz="4" w:space="0" w:color="auto"/>
            </w:tcBorders>
          </w:tcPr>
          <w:p w14:paraId="078CD81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587" w:type="dxa"/>
            <w:tcBorders>
              <w:top w:val="single" w:sz="4" w:space="0" w:color="auto"/>
              <w:left w:val="single" w:sz="4" w:space="0" w:color="auto"/>
              <w:bottom w:val="single" w:sz="4" w:space="0" w:color="auto"/>
              <w:right w:val="single" w:sz="4" w:space="0" w:color="auto"/>
            </w:tcBorders>
          </w:tcPr>
          <w:p w14:paraId="414B9E1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0,000166</w:t>
            </w:r>
          </w:p>
        </w:tc>
        <w:tc>
          <w:tcPr>
            <w:tcW w:w="1701" w:type="dxa"/>
            <w:tcBorders>
              <w:top w:val="single" w:sz="4" w:space="0" w:color="auto"/>
              <w:left w:val="single" w:sz="4" w:space="0" w:color="auto"/>
              <w:bottom w:val="single" w:sz="4" w:space="0" w:color="auto"/>
              <w:right w:val="single" w:sz="4" w:space="0" w:color="auto"/>
            </w:tcBorders>
          </w:tcPr>
          <w:p w14:paraId="0CFC8BC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0,000114</w:t>
            </w:r>
          </w:p>
        </w:tc>
        <w:tc>
          <w:tcPr>
            <w:tcW w:w="1815" w:type="dxa"/>
            <w:tcBorders>
              <w:top w:val="single" w:sz="4" w:space="0" w:color="auto"/>
              <w:left w:val="single" w:sz="4" w:space="0" w:color="auto"/>
              <w:bottom w:val="single" w:sz="4" w:space="0" w:color="auto"/>
              <w:right w:val="single" w:sz="4" w:space="0" w:color="auto"/>
            </w:tcBorders>
          </w:tcPr>
          <w:p w14:paraId="4F8A5C2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0,000017</w:t>
            </w:r>
          </w:p>
        </w:tc>
        <w:tc>
          <w:tcPr>
            <w:tcW w:w="1876" w:type="dxa"/>
            <w:tcBorders>
              <w:top w:val="single" w:sz="4" w:space="0" w:color="auto"/>
              <w:left w:val="single" w:sz="4" w:space="0" w:color="auto"/>
              <w:bottom w:val="single" w:sz="4" w:space="0" w:color="auto"/>
              <w:right w:val="single" w:sz="4" w:space="0" w:color="auto"/>
            </w:tcBorders>
          </w:tcPr>
          <w:p w14:paraId="09FF2E3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eastAsia="ru-RU"/>
              </w:rPr>
              <w:t>0,001207</w:t>
            </w:r>
          </w:p>
        </w:tc>
      </w:tr>
      <w:tr w:rsidR="00DC7FE2" w14:paraId="10DDD6B1" w14:textId="77777777" w:rsidTr="00211E4F">
        <w:trPr>
          <w:trHeight w:val="266"/>
          <w:jc w:val="center"/>
        </w:trPr>
        <w:tc>
          <w:tcPr>
            <w:tcW w:w="0" w:type="auto"/>
            <w:vMerge/>
            <w:tcBorders>
              <w:left w:val="single" w:sz="4" w:space="0" w:color="auto"/>
              <w:right w:val="single" w:sz="4" w:space="0" w:color="auto"/>
            </w:tcBorders>
            <w:vAlign w:val="center"/>
            <w:hideMark/>
          </w:tcPr>
          <w:p w14:paraId="2D44533A"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bottom"/>
            <w:hideMark/>
          </w:tcPr>
          <w:p w14:paraId="3139924A"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 xml:space="preserve">свинець та його сполуки </w:t>
            </w:r>
            <w:r w:rsidRPr="00382260">
              <w:rPr>
                <w:rFonts w:ascii="Times New Roman" w:eastAsia="Times New Roman" w:hAnsi="Times New Roman" w:cs="Times New Roman"/>
                <w:color w:val="333333"/>
                <w:position w:val="0"/>
                <w:sz w:val="24"/>
                <w:szCs w:val="24"/>
                <w:lang w:eastAsia="uk-UA"/>
              </w:rPr>
              <w:t>(у перерахунку на свинець)</w:t>
            </w:r>
          </w:p>
        </w:tc>
        <w:tc>
          <w:tcPr>
            <w:tcW w:w="1587" w:type="dxa"/>
            <w:tcBorders>
              <w:top w:val="single" w:sz="4" w:space="0" w:color="auto"/>
              <w:left w:val="single" w:sz="4" w:space="0" w:color="auto"/>
              <w:bottom w:val="single" w:sz="4" w:space="0" w:color="auto"/>
              <w:right w:val="single" w:sz="4" w:space="0" w:color="auto"/>
            </w:tcBorders>
          </w:tcPr>
          <w:p w14:paraId="08ADFFE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587" w:type="dxa"/>
            <w:tcBorders>
              <w:top w:val="single" w:sz="4" w:space="0" w:color="auto"/>
              <w:left w:val="single" w:sz="4" w:space="0" w:color="auto"/>
              <w:bottom w:val="single" w:sz="4" w:space="0" w:color="auto"/>
              <w:right w:val="single" w:sz="4" w:space="0" w:color="auto"/>
            </w:tcBorders>
          </w:tcPr>
          <w:p w14:paraId="163EB3F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701" w:type="dxa"/>
            <w:tcBorders>
              <w:top w:val="single" w:sz="4" w:space="0" w:color="auto"/>
              <w:left w:val="single" w:sz="4" w:space="0" w:color="auto"/>
              <w:bottom w:val="single" w:sz="4" w:space="0" w:color="auto"/>
              <w:right w:val="single" w:sz="4" w:space="0" w:color="auto"/>
            </w:tcBorders>
          </w:tcPr>
          <w:p w14:paraId="7E8A879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815" w:type="dxa"/>
            <w:tcBorders>
              <w:top w:val="single" w:sz="4" w:space="0" w:color="auto"/>
              <w:left w:val="single" w:sz="4" w:space="0" w:color="auto"/>
              <w:bottom w:val="single" w:sz="4" w:space="0" w:color="auto"/>
              <w:right w:val="single" w:sz="4" w:space="0" w:color="auto"/>
            </w:tcBorders>
            <w:vAlign w:val="bottom"/>
          </w:tcPr>
          <w:p w14:paraId="2380473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0,000084</w:t>
            </w:r>
          </w:p>
        </w:tc>
        <w:tc>
          <w:tcPr>
            <w:tcW w:w="1876" w:type="dxa"/>
            <w:tcBorders>
              <w:top w:val="single" w:sz="4" w:space="0" w:color="auto"/>
              <w:left w:val="single" w:sz="4" w:space="0" w:color="auto"/>
              <w:bottom w:val="single" w:sz="4" w:space="0" w:color="auto"/>
              <w:right w:val="single" w:sz="4" w:space="0" w:color="auto"/>
            </w:tcBorders>
            <w:vAlign w:val="bottom"/>
          </w:tcPr>
          <w:p w14:paraId="0B387B4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w:t>
            </w:r>
          </w:p>
        </w:tc>
      </w:tr>
      <w:tr w:rsidR="00DC7FE2" w14:paraId="0026C392" w14:textId="77777777" w:rsidTr="00211E4F">
        <w:trPr>
          <w:trHeight w:val="280"/>
          <w:jc w:val="center"/>
        </w:trPr>
        <w:tc>
          <w:tcPr>
            <w:tcW w:w="0" w:type="auto"/>
            <w:vMerge/>
            <w:tcBorders>
              <w:left w:val="single" w:sz="4" w:space="0" w:color="auto"/>
              <w:right w:val="single" w:sz="4" w:space="0" w:color="auto"/>
            </w:tcBorders>
            <w:vAlign w:val="center"/>
            <w:hideMark/>
          </w:tcPr>
          <w:p w14:paraId="298208DD"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7C9AC17A"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ртуть та її сполуки (</w:t>
            </w:r>
            <w:r w:rsidRPr="00382260">
              <w:rPr>
                <w:rFonts w:ascii="Times New Roman" w:eastAsia="Times New Roman" w:hAnsi="Times New Roman" w:cs="Times New Roman"/>
                <w:color w:val="333333"/>
                <w:position w:val="0"/>
                <w:sz w:val="24"/>
                <w:szCs w:val="24"/>
                <w:lang w:eastAsia="uk-UA"/>
              </w:rPr>
              <w:t>(у перерахунку на ртуть</w:t>
            </w:r>
            <w:r w:rsidRPr="00382260">
              <w:rPr>
                <w:rFonts w:ascii="Times New Roman" w:eastAsia="Times New Roman" w:hAnsi="Times New Roman" w:cs="Times New Roman"/>
                <w:sz w:val="24"/>
                <w:szCs w:val="24"/>
                <w:lang w:eastAsia="ru-RU"/>
              </w:rPr>
              <w:t>)</w:t>
            </w:r>
          </w:p>
        </w:tc>
        <w:tc>
          <w:tcPr>
            <w:tcW w:w="1587" w:type="dxa"/>
            <w:tcBorders>
              <w:top w:val="single" w:sz="4" w:space="0" w:color="auto"/>
              <w:left w:val="single" w:sz="4" w:space="0" w:color="auto"/>
              <w:bottom w:val="single" w:sz="4" w:space="0" w:color="auto"/>
              <w:right w:val="single" w:sz="4" w:space="0" w:color="auto"/>
            </w:tcBorders>
          </w:tcPr>
          <w:p w14:paraId="57FD523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587" w:type="dxa"/>
            <w:tcBorders>
              <w:top w:val="single" w:sz="4" w:space="0" w:color="auto"/>
              <w:left w:val="single" w:sz="4" w:space="0" w:color="auto"/>
              <w:bottom w:val="single" w:sz="4" w:space="0" w:color="auto"/>
              <w:right w:val="single" w:sz="4" w:space="0" w:color="auto"/>
            </w:tcBorders>
          </w:tcPr>
          <w:p w14:paraId="2C46F8C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701" w:type="dxa"/>
            <w:tcBorders>
              <w:top w:val="single" w:sz="4" w:space="0" w:color="auto"/>
              <w:left w:val="single" w:sz="4" w:space="0" w:color="auto"/>
              <w:bottom w:val="single" w:sz="4" w:space="0" w:color="auto"/>
              <w:right w:val="single" w:sz="4" w:space="0" w:color="auto"/>
            </w:tcBorders>
          </w:tcPr>
          <w:p w14:paraId="39C3592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815" w:type="dxa"/>
            <w:tcBorders>
              <w:top w:val="single" w:sz="4" w:space="0" w:color="auto"/>
              <w:left w:val="single" w:sz="4" w:space="0" w:color="auto"/>
              <w:bottom w:val="single" w:sz="4" w:space="0" w:color="auto"/>
              <w:right w:val="single" w:sz="4" w:space="0" w:color="auto"/>
            </w:tcBorders>
            <w:vAlign w:val="bottom"/>
          </w:tcPr>
          <w:p w14:paraId="16407CC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0,000016</w:t>
            </w:r>
          </w:p>
        </w:tc>
        <w:tc>
          <w:tcPr>
            <w:tcW w:w="1876" w:type="dxa"/>
            <w:tcBorders>
              <w:top w:val="single" w:sz="4" w:space="0" w:color="auto"/>
              <w:left w:val="single" w:sz="4" w:space="0" w:color="auto"/>
              <w:bottom w:val="single" w:sz="4" w:space="0" w:color="auto"/>
              <w:right w:val="single" w:sz="4" w:space="0" w:color="auto"/>
            </w:tcBorders>
            <w:vAlign w:val="bottom"/>
          </w:tcPr>
          <w:p w14:paraId="43005E1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0,000016</w:t>
            </w:r>
          </w:p>
        </w:tc>
      </w:tr>
      <w:tr w:rsidR="00DC7FE2" w14:paraId="5EBDCC59" w14:textId="77777777" w:rsidTr="00211E4F">
        <w:trPr>
          <w:trHeight w:val="280"/>
          <w:jc w:val="center"/>
        </w:trPr>
        <w:tc>
          <w:tcPr>
            <w:tcW w:w="0" w:type="auto"/>
            <w:vMerge/>
            <w:tcBorders>
              <w:left w:val="single" w:sz="4" w:space="0" w:color="auto"/>
              <w:right w:val="single" w:sz="4" w:space="0" w:color="auto"/>
            </w:tcBorders>
            <w:vAlign w:val="center"/>
            <w:hideMark/>
          </w:tcPr>
          <w:p w14:paraId="6A296D63"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hideMark/>
          </w:tcPr>
          <w:p w14:paraId="5256556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 xml:space="preserve">нікель та його сполуки </w:t>
            </w:r>
            <w:r w:rsidRPr="00382260">
              <w:rPr>
                <w:rFonts w:ascii="Times New Roman" w:eastAsia="Times New Roman" w:hAnsi="Times New Roman" w:cs="Times New Roman"/>
                <w:color w:val="333333"/>
                <w:position w:val="0"/>
                <w:sz w:val="24"/>
                <w:szCs w:val="24"/>
                <w:lang w:eastAsia="uk-UA"/>
              </w:rPr>
              <w:t>(у перерахунку на нікель)</w:t>
            </w:r>
          </w:p>
        </w:tc>
        <w:tc>
          <w:tcPr>
            <w:tcW w:w="1587" w:type="dxa"/>
            <w:tcBorders>
              <w:top w:val="single" w:sz="4" w:space="0" w:color="auto"/>
              <w:left w:val="single" w:sz="4" w:space="0" w:color="auto"/>
              <w:bottom w:val="single" w:sz="4" w:space="0" w:color="auto"/>
              <w:right w:val="single" w:sz="4" w:space="0" w:color="auto"/>
            </w:tcBorders>
          </w:tcPr>
          <w:p w14:paraId="5516D12B" w14:textId="77777777" w:rsidR="00DC7FE2" w:rsidRPr="00E80876"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0,000003</w:t>
            </w:r>
          </w:p>
        </w:tc>
        <w:tc>
          <w:tcPr>
            <w:tcW w:w="1587" w:type="dxa"/>
            <w:tcBorders>
              <w:top w:val="single" w:sz="4" w:space="0" w:color="auto"/>
              <w:left w:val="single" w:sz="4" w:space="0" w:color="auto"/>
              <w:bottom w:val="single" w:sz="4" w:space="0" w:color="auto"/>
              <w:right w:val="single" w:sz="4" w:space="0" w:color="auto"/>
            </w:tcBorders>
          </w:tcPr>
          <w:p w14:paraId="6763316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701" w:type="dxa"/>
            <w:tcBorders>
              <w:top w:val="single" w:sz="4" w:space="0" w:color="auto"/>
              <w:left w:val="single" w:sz="4" w:space="0" w:color="auto"/>
              <w:bottom w:val="single" w:sz="4" w:space="0" w:color="auto"/>
              <w:right w:val="single" w:sz="4" w:space="0" w:color="auto"/>
            </w:tcBorders>
          </w:tcPr>
          <w:p w14:paraId="636BA4B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333333"/>
              </w:rPr>
              <w:t>-</w:t>
            </w:r>
          </w:p>
        </w:tc>
        <w:tc>
          <w:tcPr>
            <w:tcW w:w="1815" w:type="dxa"/>
            <w:tcBorders>
              <w:top w:val="single" w:sz="4" w:space="0" w:color="auto"/>
              <w:left w:val="single" w:sz="4" w:space="0" w:color="auto"/>
              <w:bottom w:val="single" w:sz="4" w:space="0" w:color="auto"/>
              <w:right w:val="single" w:sz="4" w:space="0" w:color="auto"/>
            </w:tcBorders>
            <w:vAlign w:val="bottom"/>
          </w:tcPr>
          <w:p w14:paraId="339A1DC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0,000064</w:t>
            </w:r>
          </w:p>
        </w:tc>
        <w:tc>
          <w:tcPr>
            <w:tcW w:w="1876" w:type="dxa"/>
            <w:tcBorders>
              <w:top w:val="single" w:sz="4" w:space="0" w:color="auto"/>
              <w:left w:val="single" w:sz="4" w:space="0" w:color="auto"/>
              <w:bottom w:val="single" w:sz="4" w:space="0" w:color="auto"/>
              <w:right w:val="single" w:sz="4" w:space="0" w:color="auto"/>
            </w:tcBorders>
            <w:vAlign w:val="bottom"/>
          </w:tcPr>
          <w:p w14:paraId="3A7612D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0,000064</w:t>
            </w:r>
          </w:p>
        </w:tc>
      </w:tr>
      <w:tr w:rsidR="00DC7FE2" w14:paraId="7E6EC8F6" w14:textId="77777777" w:rsidTr="00211E4F">
        <w:trPr>
          <w:trHeight w:val="280"/>
          <w:jc w:val="center"/>
        </w:trPr>
        <w:tc>
          <w:tcPr>
            <w:tcW w:w="0" w:type="auto"/>
            <w:vMerge/>
            <w:tcBorders>
              <w:left w:val="single" w:sz="4" w:space="0" w:color="auto"/>
              <w:right w:val="single" w:sz="4" w:space="0" w:color="auto"/>
            </w:tcBorders>
            <w:vAlign w:val="center"/>
          </w:tcPr>
          <w:p w14:paraId="3255510B"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0E12DD4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м</w:t>
            </w:r>
            <w:r w:rsidRPr="00382260">
              <w:rPr>
                <w:rFonts w:ascii="Times New Roman" w:eastAsia="Times New Roman" w:hAnsi="Times New Roman" w:cs="Times New Roman"/>
                <w:color w:val="333333"/>
                <w:sz w:val="24"/>
                <w:szCs w:val="24"/>
              </w:rPr>
              <w:t xml:space="preserve">ідь та її сполуки </w:t>
            </w:r>
            <w:r w:rsidRPr="00382260">
              <w:rPr>
                <w:rFonts w:ascii="Times New Roman" w:eastAsia="Times New Roman" w:hAnsi="Times New Roman" w:cs="Times New Roman"/>
                <w:color w:val="333333"/>
                <w:position w:val="0"/>
                <w:sz w:val="24"/>
                <w:szCs w:val="24"/>
                <w:lang w:eastAsia="uk-UA"/>
              </w:rPr>
              <w:t>(у перерахунку на мідь)</w:t>
            </w:r>
          </w:p>
        </w:tc>
        <w:tc>
          <w:tcPr>
            <w:tcW w:w="1587" w:type="dxa"/>
            <w:tcBorders>
              <w:top w:val="single" w:sz="4" w:space="0" w:color="auto"/>
              <w:left w:val="single" w:sz="4" w:space="0" w:color="auto"/>
              <w:bottom w:val="single" w:sz="4" w:space="0" w:color="auto"/>
              <w:right w:val="single" w:sz="4" w:space="0" w:color="auto"/>
            </w:tcBorders>
          </w:tcPr>
          <w:p w14:paraId="04BEBA5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0,000012</w:t>
            </w:r>
          </w:p>
        </w:tc>
        <w:tc>
          <w:tcPr>
            <w:tcW w:w="1587" w:type="dxa"/>
            <w:tcBorders>
              <w:top w:val="single" w:sz="4" w:space="0" w:color="auto"/>
              <w:left w:val="single" w:sz="4" w:space="0" w:color="auto"/>
              <w:bottom w:val="single" w:sz="4" w:space="0" w:color="auto"/>
              <w:right w:val="single" w:sz="4" w:space="0" w:color="auto"/>
            </w:tcBorders>
            <w:vAlign w:val="bottom"/>
          </w:tcPr>
          <w:p w14:paraId="23FE75A4"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0,000011</w:t>
            </w:r>
          </w:p>
        </w:tc>
        <w:tc>
          <w:tcPr>
            <w:tcW w:w="1701" w:type="dxa"/>
            <w:tcBorders>
              <w:top w:val="single" w:sz="4" w:space="0" w:color="auto"/>
              <w:left w:val="single" w:sz="4" w:space="0" w:color="auto"/>
              <w:bottom w:val="single" w:sz="4" w:space="0" w:color="auto"/>
              <w:right w:val="single" w:sz="4" w:space="0" w:color="auto"/>
            </w:tcBorders>
            <w:vAlign w:val="bottom"/>
          </w:tcPr>
          <w:p w14:paraId="73F3E19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0,006387</w:t>
            </w:r>
          </w:p>
        </w:tc>
        <w:tc>
          <w:tcPr>
            <w:tcW w:w="1815" w:type="dxa"/>
            <w:tcBorders>
              <w:top w:val="single" w:sz="4" w:space="0" w:color="auto"/>
              <w:left w:val="single" w:sz="4" w:space="0" w:color="auto"/>
              <w:bottom w:val="single" w:sz="4" w:space="0" w:color="auto"/>
              <w:right w:val="single" w:sz="4" w:space="0" w:color="auto"/>
            </w:tcBorders>
            <w:vAlign w:val="bottom"/>
          </w:tcPr>
          <w:p w14:paraId="6E22C6A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0,004493</w:t>
            </w:r>
          </w:p>
        </w:tc>
        <w:tc>
          <w:tcPr>
            <w:tcW w:w="1876" w:type="dxa"/>
            <w:tcBorders>
              <w:top w:val="single" w:sz="4" w:space="0" w:color="auto"/>
              <w:left w:val="single" w:sz="4" w:space="0" w:color="auto"/>
              <w:bottom w:val="single" w:sz="4" w:space="0" w:color="auto"/>
              <w:right w:val="single" w:sz="4" w:space="0" w:color="auto"/>
            </w:tcBorders>
            <w:vAlign w:val="bottom"/>
          </w:tcPr>
          <w:p w14:paraId="472C02A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0,004881</w:t>
            </w:r>
          </w:p>
        </w:tc>
      </w:tr>
      <w:tr w:rsidR="00DC7FE2" w14:paraId="78B5EE0C" w14:textId="77777777" w:rsidTr="00211E4F">
        <w:trPr>
          <w:trHeight w:val="280"/>
          <w:jc w:val="center"/>
        </w:trPr>
        <w:tc>
          <w:tcPr>
            <w:tcW w:w="0" w:type="auto"/>
            <w:vMerge/>
            <w:tcBorders>
              <w:left w:val="single" w:sz="4" w:space="0" w:color="auto"/>
              <w:right w:val="single" w:sz="4" w:space="0" w:color="auto"/>
            </w:tcBorders>
            <w:vAlign w:val="center"/>
          </w:tcPr>
          <w:p w14:paraId="7B206EB7"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26444B4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sz w:val="24"/>
                <w:szCs w:val="24"/>
              </w:rPr>
              <w:t xml:space="preserve">залізо та його сполуки </w:t>
            </w:r>
            <w:r w:rsidRPr="00382260">
              <w:rPr>
                <w:rFonts w:ascii="Times New Roman" w:eastAsia="Times New Roman" w:hAnsi="Times New Roman" w:cs="Times New Roman"/>
                <w:color w:val="333333"/>
                <w:position w:val="0"/>
                <w:sz w:val="24"/>
                <w:szCs w:val="24"/>
                <w:lang w:eastAsia="uk-UA"/>
              </w:rPr>
              <w:t>(у перерахунку на залізо)</w:t>
            </w:r>
          </w:p>
        </w:tc>
        <w:tc>
          <w:tcPr>
            <w:tcW w:w="1587" w:type="dxa"/>
            <w:tcBorders>
              <w:top w:val="single" w:sz="4" w:space="0" w:color="auto"/>
              <w:left w:val="single" w:sz="4" w:space="0" w:color="auto"/>
              <w:bottom w:val="single" w:sz="4" w:space="0" w:color="auto"/>
              <w:right w:val="single" w:sz="4" w:space="0" w:color="auto"/>
            </w:tcBorders>
          </w:tcPr>
          <w:p w14:paraId="2509CDAC"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0,001632</w:t>
            </w:r>
          </w:p>
        </w:tc>
        <w:tc>
          <w:tcPr>
            <w:tcW w:w="1587" w:type="dxa"/>
            <w:tcBorders>
              <w:top w:val="single" w:sz="4" w:space="0" w:color="auto"/>
              <w:left w:val="single" w:sz="4" w:space="0" w:color="auto"/>
              <w:bottom w:val="single" w:sz="4" w:space="0" w:color="auto"/>
              <w:right w:val="single" w:sz="4" w:space="0" w:color="auto"/>
            </w:tcBorders>
            <w:vAlign w:val="bottom"/>
          </w:tcPr>
          <w:p w14:paraId="04240D44"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0,00187</w:t>
            </w:r>
          </w:p>
        </w:tc>
        <w:tc>
          <w:tcPr>
            <w:tcW w:w="1701" w:type="dxa"/>
            <w:tcBorders>
              <w:top w:val="single" w:sz="4" w:space="0" w:color="auto"/>
              <w:left w:val="single" w:sz="4" w:space="0" w:color="auto"/>
              <w:bottom w:val="single" w:sz="4" w:space="0" w:color="auto"/>
              <w:right w:val="single" w:sz="4" w:space="0" w:color="auto"/>
            </w:tcBorders>
            <w:vAlign w:val="bottom"/>
          </w:tcPr>
          <w:p w14:paraId="761D8BA5"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0,002102</w:t>
            </w:r>
          </w:p>
        </w:tc>
        <w:tc>
          <w:tcPr>
            <w:tcW w:w="1815" w:type="dxa"/>
            <w:tcBorders>
              <w:top w:val="single" w:sz="4" w:space="0" w:color="auto"/>
              <w:left w:val="single" w:sz="4" w:space="0" w:color="auto"/>
              <w:bottom w:val="single" w:sz="4" w:space="0" w:color="auto"/>
              <w:right w:val="single" w:sz="4" w:space="0" w:color="auto"/>
            </w:tcBorders>
            <w:vAlign w:val="bottom"/>
          </w:tcPr>
          <w:p w14:paraId="66831DA5"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0,001325</w:t>
            </w:r>
          </w:p>
        </w:tc>
        <w:tc>
          <w:tcPr>
            <w:tcW w:w="1876" w:type="dxa"/>
            <w:tcBorders>
              <w:top w:val="single" w:sz="4" w:space="0" w:color="auto"/>
              <w:left w:val="single" w:sz="4" w:space="0" w:color="auto"/>
              <w:bottom w:val="single" w:sz="4" w:space="0" w:color="auto"/>
              <w:right w:val="single" w:sz="4" w:space="0" w:color="auto"/>
            </w:tcBorders>
            <w:vAlign w:val="bottom"/>
          </w:tcPr>
          <w:p w14:paraId="4F15219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0,001101</w:t>
            </w:r>
          </w:p>
        </w:tc>
      </w:tr>
      <w:tr w:rsidR="00DC7FE2" w14:paraId="57D0ADB5" w14:textId="77777777" w:rsidTr="00211E4F">
        <w:trPr>
          <w:trHeight w:val="280"/>
          <w:jc w:val="center"/>
        </w:trPr>
        <w:tc>
          <w:tcPr>
            <w:tcW w:w="0" w:type="auto"/>
            <w:vMerge/>
            <w:tcBorders>
              <w:left w:val="single" w:sz="4" w:space="0" w:color="auto"/>
              <w:right w:val="single" w:sz="4" w:space="0" w:color="auto"/>
            </w:tcBorders>
            <w:vAlign w:val="center"/>
          </w:tcPr>
          <w:p w14:paraId="767A46E8"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4BFF188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sz w:val="24"/>
                <w:szCs w:val="24"/>
              </w:rPr>
              <w:t xml:space="preserve">хром та його сполуки </w:t>
            </w:r>
            <w:r w:rsidRPr="00382260">
              <w:rPr>
                <w:rFonts w:ascii="Times New Roman" w:eastAsia="Times New Roman" w:hAnsi="Times New Roman" w:cs="Times New Roman"/>
                <w:color w:val="333333"/>
                <w:position w:val="0"/>
                <w:sz w:val="24"/>
                <w:szCs w:val="24"/>
                <w:lang w:eastAsia="uk-UA"/>
              </w:rPr>
              <w:t>(у перерахунку на триоксид хрому)</w:t>
            </w:r>
          </w:p>
        </w:tc>
        <w:tc>
          <w:tcPr>
            <w:tcW w:w="1587" w:type="dxa"/>
            <w:tcBorders>
              <w:top w:val="single" w:sz="4" w:space="0" w:color="auto"/>
              <w:left w:val="single" w:sz="4" w:space="0" w:color="auto"/>
              <w:bottom w:val="single" w:sz="4" w:space="0" w:color="auto"/>
              <w:right w:val="single" w:sz="4" w:space="0" w:color="auto"/>
            </w:tcBorders>
          </w:tcPr>
          <w:p w14:paraId="145DFD8B"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0,000064</w:t>
            </w:r>
          </w:p>
        </w:tc>
        <w:tc>
          <w:tcPr>
            <w:tcW w:w="1587" w:type="dxa"/>
            <w:tcBorders>
              <w:top w:val="single" w:sz="4" w:space="0" w:color="auto"/>
              <w:left w:val="single" w:sz="4" w:space="0" w:color="auto"/>
              <w:bottom w:val="single" w:sz="4" w:space="0" w:color="auto"/>
              <w:right w:val="single" w:sz="4" w:space="0" w:color="auto"/>
            </w:tcBorders>
            <w:vAlign w:val="bottom"/>
          </w:tcPr>
          <w:p w14:paraId="74D47DEE"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0,000062</w:t>
            </w:r>
          </w:p>
        </w:tc>
        <w:tc>
          <w:tcPr>
            <w:tcW w:w="1701" w:type="dxa"/>
            <w:tcBorders>
              <w:top w:val="single" w:sz="4" w:space="0" w:color="auto"/>
              <w:left w:val="single" w:sz="4" w:space="0" w:color="auto"/>
              <w:bottom w:val="single" w:sz="4" w:space="0" w:color="auto"/>
              <w:right w:val="single" w:sz="4" w:space="0" w:color="auto"/>
            </w:tcBorders>
            <w:vAlign w:val="bottom"/>
          </w:tcPr>
          <w:p w14:paraId="16F01BC2"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0,000063</w:t>
            </w:r>
          </w:p>
        </w:tc>
        <w:tc>
          <w:tcPr>
            <w:tcW w:w="1815" w:type="dxa"/>
            <w:tcBorders>
              <w:top w:val="single" w:sz="4" w:space="0" w:color="auto"/>
              <w:left w:val="single" w:sz="4" w:space="0" w:color="auto"/>
              <w:bottom w:val="single" w:sz="4" w:space="0" w:color="auto"/>
              <w:right w:val="single" w:sz="4" w:space="0" w:color="auto"/>
            </w:tcBorders>
            <w:vAlign w:val="bottom"/>
          </w:tcPr>
          <w:p w14:paraId="1465A48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0,000144</w:t>
            </w:r>
          </w:p>
        </w:tc>
        <w:tc>
          <w:tcPr>
            <w:tcW w:w="1876" w:type="dxa"/>
            <w:tcBorders>
              <w:top w:val="single" w:sz="4" w:space="0" w:color="auto"/>
              <w:left w:val="single" w:sz="4" w:space="0" w:color="auto"/>
              <w:bottom w:val="single" w:sz="4" w:space="0" w:color="auto"/>
              <w:right w:val="single" w:sz="4" w:space="0" w:color="auto"/>
            </w:tcBorders>
            <w:vAlign w:val="bottom"/>
          </w:tcPr>
          <w:p w14:paraId="1A660B6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0,000165</w:t>
            </w:r>
          </w:p>
        </w:tc>
      </w:tr>
      <w:tr w:rsidR="00DC7FE2" w14:paraId="1E4B8220" w14:textId="77777777" w:rsidTr="00211E4F">
        <w:trPr>
          <w:trHeight w:val="280"/>
          <w:jc w:val="center"/>
        </w:trPr>
        <w:tc>
          <w:tcPr>
            <w:tcW w:w="0" w:type="auto"/>
            <w:vMerge/>
            <w:tcBorders>
              <w:left w:val="single" w:sz="4" w:space="0" w:color="auto"/>
              <w:right w:val="single" w:sz="4" w:space="0" w:color="auto"/>
            </w:tcBorders>
            <w:vAlign w:val="center"/>
          </w:tcPr>
          <w:p w14:paraId="7BA4EE8A"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016012A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sz w:val="24"/>
                <w:szCs w:val="24"/>
              </w:rPr>
              <w:t xml:space="preserve">манган та його сполуки </w:t>
            </w:r>
            <w:r w:rsidRPr="00382260">
              <w:rPr>
                <w:rFonts w:ascii="Times New Roman" w:eastAsia="Times New Roman" w:hAnsi="Times New Roman" w:cs="Times New Roman"/>
                <w:color w:val="333333"/>
                <w:position w:val="0"/>
                <w:sz w:val="24"/>
                <w:szCs w:val="24"/>
                <w:lang w:eastAsia="uk-UA"/>
              </w:rPr>
              <w:t>(у перерахунку на діоксид мангану)</w:t>
            </w:r>
          </w:p>
        </w:tc>
        <w:tc>
          <w:tcPr>
            <w:tcW w:w="1587" w:type="dxa"/>
            <w:tcBorders>
              <w:top w:val="single" w:sz="4" w:space="0" w:color="auto"/>
              <w:left w:val="single" w:sz="4" w:space="0" w:color="auto"/>
              <w:bottom w:val="single" w:sz="4" w:space="0" w:color="auto"/>
              <w:right w:val="single" w:sz="4" w:space="0" w:color="auto"/>
            </w:tcBorders>
          </w:tcPr>
          <w:p w14:paraId="5DB86782"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333333"/>
              </w:rPr>
              <w:t>0,001929</w:t>
            </w:r>
          </w:p>
        </w:tc>
        <w:tc>
          <w:tcPr>
            <w:tcW w:w="1587" w:type="dxa"/>
            <w:tcBorders>
              <w:top w:val="single" w:sz="4" w:space="0" w:color="auto"/>
              <w:left w:val="single" w:sz="4" w:space="0" w:color="auto"/>
              <w:bottom w:val="single" w:sz="4" w:space="0" w:color="auto"/>
              <w:right w:val="single" w:sz="4" w:space="0" w:color="auto"/>
            </w:tcBorders>
          </w:tcPr>
          <w:p w14:paraId="0667D414"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0,001481</w:t>
            </w:r>
          </w:p>
        </w:tc>
        <w:tc>
          <w:tcPr>
            <w:tcW w:w="1701" w:type="dxa"/>
            <w:tcBorders>
              <w:top w:val="single" w:sz="4" w:space="0" w:color="auto"/>
              <w:left w:val="single" w:sz="4" w:space="0" w:color="auto"/>
              <w:bottom w:val="single" w:sz="4" w:space="0" w:color="auto"/>
              <w:right w:val="single" w:sz="4" w:space="0" w:color="auto"/>
            </w:tcBorders>
          </w:tcPr>
          <w:p w14:paraId="583FA6C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0,002909</w:t>
            </w:r>
          </w:p>
        </w:tc>
        <w:tc>
          <w:tcPr>
            <w:tcW w:w="1815" w:type="dxa"/>
            <w:tcBorders>
              <w:top w:val="single" w:sz="4" w:space="0" w:color="auto"/>
              <w:left w:val="single" w:sz="4" w:space="0" w:color="auto"/>
              <w:bottom w:val="single" w:sz="4" w:space="0" w:color="auto"/>
              <w:right w:val="single" w:sz="4" w:space="0" w:color="auto"/>
            </w:tcBorders>
          </w:tcPr>
          <w:p w14:paraId="1CEE243F"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0,001494</w:t>
            </w:r>
          </w:p>
        </w:tc>
        <w:tc>
          <w:tcPr>
            <w:tcW w:w="1876" w:type="dxa"/>
            <w:tcBorders>
              <w:top w:val="single" w:sz="4" w:space="0" w:color="auto"/>
              <w:left w:val="single" w:sz="4" w:space="0" w:color="auto"/>
              <w:bottom w:val="single" w:sz="4" w:space="0" w:color="auto"/>
              <w:right w:val="single" w:sz="4" w:space="0" w:color="auto"/>
            </w:tcBorders>
          </w:tcPr>
          <w:p w14:paraId="76F13357"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0,000199</w:t>
            </w:r>
          </w:p>
        </w:tc>
      </w:tr>
      <w:tr w:rsidR="00DC7FE2" w14:paraId="4AABFAE6" w14:textId="77777777" w:rsidTr="00211E4F">
        <w:trPr>
          <w:trHeight w:val="280"/>
          <w:jc w:val="center"/>
        </w:trPr>
        <w:tc>
          <w:tcPr>
            <w:tcW w:w="0" w:type="auto"/>
            <w:vMerge/>
            <w:tcBorders>
              <w:left w:val="single" w:sz="4" w:space="0" w:color="auto"/>
              <w:right w:val="single" w:sz="4" w:space="0" w:color="auto"/>
            </w:tcBorders>
            <w:vAlign w:val="center"/>
          </w:tcPr>
          <w:p w14:paraId="51CBC04B"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109CDFB5" w14:textId="77777777" w:rsidR="00DC7FE2" w:rsidRPr="00382260"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333333"/>
                <w:sz w:val="24"/>
                <w:szCs w:val="24"/>
                <w:lang w:val="en-US"/>
              </w:rPr>
            </w:pPr>
            <w:r w:rsidRPr="00382260">
              <w:rPr>
                <w:rFonts w:ascii="Times New Roman" w:eastAsia="Times New Roman" w:hAnsi="Times New Roman" w:cs="Times New Roman"/>
                <w:color w:val="333333"/>
                <w:sz w:val="24"/>
                <w:szCs w:val="24"/>
              </w:rPr>
              <w:t>алюмінію оксид</w:t>
            </w:r>
          </w:p>
        </w:tc>
        <w:tc>
          <w:tcPr>
            <w:tcW w:w="1587" w:type="dxa"/>
            <w:tcBorders>
              <w:top w:val="single" w:sz="4" w:space="0" w:color="auto"/>
              <w:left w:val="single" w:sz="4" w:space="0" w:color="auto"/>
              <w:bottom w:val="single" w:sz="4" w:space="0" w:color="auto"/>
              <w:right w:val="single" w:sz="4" w:space="0" w:color="auto"/>
            </w:tcBorders>
            <w:vAlign w:val="bottom"/>
          </w:tcPr>
          <w:p w14:paraId="6D3EC9C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0,000005</w:t>
            </w:r>
          </w:p>
        </w:tc>
        <w:tc>
          <w:tcPr>
            <w:tcW w:w="1587" w:type="dxa"/>
            <w:tcBorders>
              <w:top w:val="single" w:sz="4" w:space="0" w:color="auto"/>
              <w:left w:val="single" w:sz="4" w:space="0" w:color="auto"/>
              <w:bottom w:val="single" w:sz="4" w:space="0" w:color="auto"/>
              <w:right w:val="single" w:sz="4" w:space="0" w:color="auto"/>
            </w:tcBorders>
            <w:vAlign w:val="bottom"/>
          </w:tcPr>
          <w:p w14:paraId="1CD03C9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0,000005</w:t>
            </w:r>
          </w:p>
        </w:tc>
        <w:tc>
          <w:tcPr>
            <w:tcW w:w="1701" w:type="dxa"/>
            <w:tcBorders>
              <w:top w:val="single" w:sz="4" w:space="0" w:color="auto"/>
              <w:left w:val="single" w:sz="4" w:space="0" w:color="auto"/>
              <w:bottom w:val="single" w:sz="4" w:space="0" w:color="auto"/>
              <w:right w:val="single" w:sz="4" w:space="0" w:color="auto"/>
            </w:tcBorders>
            <w:vAlign w:val="bottom"/>
          </w:tcPr>
          <w:p w14:paraId="7BB0A65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0,000011</w:t>
            </w:r>
          </w:p>
        </w:tc>
        <w:tc>
          <w:tcPr>
            <w:tcW w:w="1815" w:type="dxa"/>
            <w:tcBorders>
              <w:top w:val="single" w:sz="4" w:space="0" w:color="auto"/>
              <w:left w:val="single" w:sz="4" w:space="0" w:color="auto"/>
              <w:bottom w:val="single" w:sz="4" w:space="0" w:color="auto"/>
              <w:right w:val="single" w:sz="4" w:space="0" w:color="auto"/>
            </w:tcBorders>
            <w:vAlign w:val="bottom"/>
          </w:tcPr>
          <w:p w14:paraId="42EA811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0,000005</w:t>
            </w:r>
          </w:p>
        </w:tc>
        <w:tc>
          <w:tcPr>
            <w:tcW w:w="1876" w:type="dxa"/>
            <w:tcBorders>
              <w:top w:val="single" w:sz="4" w:space="0" w:color="auto"/>
              <w:left w:val="single" w:sz="4" w:space="0" w:color="auto"/>
              <w:bottom w:val="single" w:sz="4" w:space="0" w:color="auto"/>
              <w:right w:val="single" w:sz="4" w:space="0" w:color="auto"/>
            </w:tcBorders>
            <w:vAlign w:val="bottom"/>
          </w:tcPr>
          <w:p w14:paraId="39674AC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0,000012</w:t>
            </w:r>
          </w:p>
        </w:tc>
      </w:tr>
      <w:tr w:rsidR="00DC7FE2" w14:paraId="033EF714" w14:textId="77777777" w:rsidTr="00211E4F">
        <w:trPr>
          <w:trHeight w:val="280"/>
          <w:jc w:val="center"/>
        </w:trPr>
        <w:tc>
          <w:tcPr>
            <w:tcW w:w="0" w:type="auto"/>
            <w:vMerge/>
            <w:tcBorders>
              <w:left w:val="single" w:sz="4" w:space="0" w:color="auto"/>
              <w:right w:val="single" w:sz="4" w:space="0" w:color="auto"/>
            </w:tcBorders>
            <w:vAlign w:val="center"/>
          </w:tcPr>
          <w:p w14:paraId="42C51E26"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F22746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арсен та його сполуки (у перерахунку на арсен)</w:t>
            </w:r>
          </w:p>
        </w:tc>
        <w:tc>
          <w:tcPr>
            <w:tcW w:w="1587" w:type="dxa"/>
            <w:tcBorders>
              <w:top w:val="single" w:sz="4" w:space="0" w:color="auto"/>
              <w:left w:val="single" w:sz="4" w:space="0" w:color="auto"/>
              <w:bottom w:val="single" w:sz="4" w:space="0" w:color="auto"/>
              <w:right w:val="single" w:sz="4" w:space="0" w:color="auto"/>
            </w:tcBorders>
            <w:vAlign w:val="bottom"/>
          </w:tcPr>
          <w:p w14:paraId="07D8F3D5"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0,000004</w:t>
            </w:r>
          </w:p>
        </w:tc>
        <w:tc>
          <w:tcPr>
            <w:tcW w:w="1587" w:type="dxa"/>
            <w:tcBorders>
              <w:top w:val="single" w:sz="4" w:space="0" w:color="auto"/>
              <w:left w:val="single" w:sz="4" w:space="0" w:color="auto"/>
              <w:bottom w:val="single" w:sz="4" w:space="0" w:color="auto"/>
              <w:right w:val="single" w:sz="4" w:space="0" w:color="auto"/>
            </w:tcBorders>
            <w:vAlign w:val="bottom"/>
          </w:tcPr>
          <w:p w14:paraId="290EE662"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0,000011</w:t>
            </w:r>
          </w:p>
        </w:tc>
        <w:tc>
          <w:tcPr>
            <w:tcW w:w="1701" w:type="dxa"/>
            <w:tcBorders>
              <w:top w:val="single" w:sz="4" w:space="0" w:color="auto"/>
              <w:left w:val="single" w:sz="4" w:space="0" w:color="auto"/>
              <w:bottom w:val="single" w:sz="4" w:space="0" w:color="auto"/>
              <w:right w:val="single" w:sz="4" w:space="0" w:color="auto"/>
            </w:tcBorders>
            <w:vAlign w:val="bottom"/>
          </w:tcPr>
          <w:p w14:paraId="3BA8F35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0,000004</w:t>
            </w:r>
          </w:p>
        </w:tc>
        <w:tc>
          <w:tcPr>
            <w:tcW w:w="1815" w:type="dxa"/>
            <w:tcBorders>
              <w:top w:val="single" w:sz="4" w:space="0" w:color="auto"/>
              <w:left w:val="single" w:sz="4" w:space="0" w:color="auto"/>
              <w:bottom w:val="single" w:sz="4" w:space="0" w:color="auto"/>
              <w:right w:val="single" w:sz="4" w:space="0" w:color="auto"/>
            </w:tcBorders>
            <w:vAlign w:val="bottom"/>
          </w:tcPr>
          <w:p w14:paraId="5B8B9A0E"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0,000069</w:t>
            </w:r>
          </w:p>
        </w:tc>
        <w:tc>
          <w:tcPr>
            <w:tcW w:w="1876" w:type="dxa"/>
            <w:tcBorders>
              <w:top w:val="single" w:sz="4" w:space="0" w:color="auto"/>
              <w:left w:val="single" w:sz="4" w:space="0" w:color="auto"/>
              <w:bottom w:val="single" w:sz="4" w:space="0" w:color="auto"/>
              <w:right w:val="single" w:sz="4" w:space="0" w:color="auto"/>
            </w:tcBorders>
            <w:vAlign w:val="bottom"/>
          </w:tcPr>
          <w:p w14:paraId="15A2024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333333"/>
              </w:rPr>
            </w:pPr>
            <w:r w:rsidRPr="00E80876">
              <w:rPr>
                <w:rFonts w:ascii="Times New Roman" w:eastAsia="Times New Roman" w:hAnsi="Times New Roman" w:cs="Times New Roman"/>
                <w:color w:val="000000"/>
                <w:position w:val="0"/>
                <w:lang w:eastAsia="uk-UA"/>
              </w:rPr>
              <w:t>0,00006</w:t>
            </w:r>
          </w:p>
        </w:tc>
      </w:tr>
      <w:tr w:rsidR="00DC7FE2" w14:paraId="663A2B09" w14:textId="77777777" w:rsidTr="00211E4F">
        <w:trPr>
          <w:trHeight w:val="280"/>
          <w:jc w:val="center"/>
        </w:trPr>
        <w:tc>
          <w:tcPr>
            <w:tcW w:w="0" w:type="auto"/>
            <w:vMerge/>
            <w:tcBorders>
              <w:left w:val="single" w:sz="4" w:space="0" w:color="auto"/>
              <w:right w:val="single" w:sz="4" w:space="0" w:color="auto"/>
            </w:tcBorders>
            <w:vAlign w:val="center"/>
          </w:tcPr>
          <w:p w14:paraId="21996919"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561ABB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цинк та його сполуки (у перерахунку на цинк)</w:t>
            </w:r>
          </w:p>
        </w:tc>
        <w:tc>
          <w:tcPr>
            <w:tcW w:w="1587" w:type="dxa"/>
            <w:tcBorders>
              <w:top w:val="single" w:sz="4" w:space="0" w:color="auto"/>
              <w:left w:val="single" w:sz="4" w:space="0" w:color="auto"/>
              <w:bottom w:val="single" w:sz="4" w:space="0" w:color="auto"/>
              <w:right w:val="single" w:sz="4" w:space="0" w:color="auto"/>
            </w:tcBorders>
            <w:vAlign w:val="bottom"/>
          </w:tcPr>
          <w:p w14:paraId="5F056ED5"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0,000007</w:t>
            </w:r>
          </w:p>
        </w:tc>
        <w:tc>
          <w:tcPr>
            <w:tcW w:w="1587" w:type="dxa"/>
            <w:tcBorders>
              <w:top w:val="single" w:sz="4" w:space="0" w:color="auto"/>
              <w:left w:val="single" w:sz="4" w:space="0" w:color="auto"/>
              <w:bottom w:val="single" w:sz="4" w:space="0" w:color="auto"/>
              <w:right w:val="single" w:sz="4" w:space="0" w:color="auto"/>
            </w:tcBorders>
            <w:vAlign w:val="bottom"/>
          </w:tcPr>
          <w:p w14:paraId="6E79DC09"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0,000009</w:t>
            </w:r>
          </w:p>
        </w:tc>
        <w:tc>
          <w:tcPr>
            <w:tcW w:w="1701" w:type="dxa"/>
            <w:tcBorders>
              <w:top w:val="single" w:sz="4" w:space="0" w:color="auto"/>
              <w:left w:val="single" w:sz="4" w:space="0" w:color="auto"/>
              <w:bottom w:val="single" w:sz="4" w:space="0" w:color="auto"/>
              <w:right w:val="single" w:sz="4" w:space="0" w:color="auto"/>
            </w:tcBorders>
            <w:vAlign w:val="bottom"/>
          </w:tcPr>
          <w:p w14:paraId="53FB2C5F"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0,00001</w:t>
            </w:r>
          </w:p>
        </w:tc>
        <w:tc>
          <w:tcPr>
            <w:tcW w:w="1815" w:type="dxa"/>
            <w:tcBorders>
              <w:top w:val="single" w:sz="4" w:space="0" w:color="auto"/>
              <w:left w:val="single" w:sz="4" w:space="0" w:color="auto"/>
              <w:bottom w:val="single" w:sz="4" w:space="0" w:color="auto"/>
              <w:right w:val="single" w:sz="4" w:space="0" w:color="auto"/>
            </w:tcBorders>
            <w:vAlign w:val="bottom"/>
          </w:tcPr>
          <w:p w14:paraId="65E20FF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0,000027</w:t>
            </w:r>
          </w:p>
        </w:tc>
        <w:tc>
          <w:tcPr>
            <w:tcW w:w="1876" w:type="dxa"/>
            <w:tcBorders>
              <w:top w:val="single" w:sz="4" w:space="0" w:color="auto"/>
              <w:left w:val="single" w:sz="4" w:space="0" w:color="auto"/>
              <w:bottom w:val="single" w:sz="4" w:space="0" w:color="auto"/>
              <w:right w:val="single" w:sz="4" w:space="0" w:color="auto"/>
            </w:tcBorders>
            <w:vAlign w:val="bottom"/>
          </w:tcPr>
          <w:p w14:paraId="2C8ADC82"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0,000028</w:t>
            </w:r>
          </w:p>
        </w:tc>
      </w:tr>
      <w:tr w:rsidR="00DC7FE2" w14:paraId="16196FD6" w14:textId="77777777" w:rsidTr="00211E4F">
        <w:trPr>
          <w:trHeight w:val="280"/>
          <w:jc w:val="center"/>
        </w:trPr>
        <w:tc>
          <w:tcPr>
            <w:tcW w:w="0" w:type="auto"/>
            <w:vMerge/>
            <w:tcBorders>
              <w:left w:val="single" w:sz="4" w:space="0" w:color="auto"/>
              <w:right w:val="single" w:sz="4" w:space="0" w:color="auto"/>
            </w:tcBorders>
            <w:vAlign w:val="center"/>
          </w:tcPr>
          <w:p w14:paraId="6091E0DE"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76C945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селен та його сполуки (у перерахунку на селен)</w:t>
            </w:r>
          </w:p>
        </w:tc>
        <w:tc>
          <w:tcPr>
            <w:tcW w:w="1587" w:type="dxa"/>
            <w:tcBorders>
              <w:top w:val="single" w:sz="4" w:space="0" w:color="auto"/>
              <w:left w:val="single" w:sz="4" w:space="0" w:color="auto"/>
              <w:bottom w:val="single" w:sz="4" w:space="0" w:color="auto"/>
              <w:right w:val="single" w:sz="4" w:space="0" w:color="auto"/>
            </w:tcBorders>
            <w:vAlign w:val="bottom"/>
          </w:tcPr>
          <w:p w14:paraId="7B84AD5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val="en-US" w:eastAsia="uk-UA"/>
              </w:rPr>
            </w:pPr>
            <w:r w:rsidRPr="00E80876">
              <w:rPr>
                <w:rFonts w:ascii="Times New Roman" w:eastAsia="Times New Roman" w:hAnsi="Times New Roman" w:cs="Times New Roman"/>
                <w:color w:val="000000"/>
                <w:position w:val="0"/>
                <w:lang w:val="en-US" w:eastAsia="uk-UA"/>
              </w:rPr>
              <w:t>-</w:t>
            </w:r>
          </w:p>
        </w:tc>
        <w:tc>
          <w:tcPr>
            <w:tcW w:w="1587" w:type="dxa"/>
            <w:tcBorders>
              <w:top w:val="single" w:sz="4" w:space="0" w:color="auto"/>
              <w:left w:val="single" w:sz="4" w:space="0" w:color="auto"/>
              <w:bottom w:val="single" w:sz="4" w:space="0" w:color="auto"/>
              <w:right w:val="single" w:sz="4" w:space="0" w:color="auto"/>
            </w:tcBorders>
            <w:vAlign w:val="bottom"/>
          </w:tcPr>
          <w:p w14:paraId="2BF9EE1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p>
        </w:tc>
        <w:tc>
          <w:tcPr>
            <w:tcW w:w="1701" w:type="dxa"/>
            <w:tcBorders>
              <w:top w:val="single" w:sz="4" w:space="0" w:color="auto"/>
              <w:left w:val="single" w:sz="4" w:space="0" w:color="auto"/>
              <w:bottom w:val="single" w:sz="4" w:space="0" w:color="auto"/>
              <w:right w:val="single" w:sz="4" w:space="0" w:color="auto"/>
            </w:tcBorders>
            <w:vAlign w:val="bottom"/>
          </w:tcPr>
          <w:p w14:paraId="2E2FD75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val="en-US" w:eastAsia="uk-UA"/>
              </w:rPr>
            </w:pPr>
            <w:r w:rsidRPr="00E80876">
              <w:rPr>
                <w:rFonts w:ascii="Times New Roman" w:eastAsia="Times New Roman" w:hAnsi="Times New Roman" w:cs="Times New Roman"/>
                <w:color w:val="000000"/>
                <w:position w:val="0"/>
                <w:lang w:val="en-US" w:eastAsia="uk-UA"/>
              </w:rPr>
              <w:t>-</w:t>
            </w:r>
          </w:p>
        </w:tc>
        <w:tc>
          <w:tcPr>
            <w:tcW w:w="1815" w:type="dxa"/>
            <w:tcBorders>
              <w:top w:val="single" w:sz="4" w:space="0" w:color="auto"/>
              <w:left w:val="single" w:sz="4" w:space="0" w:color="auto"/>
              <w:bottom w:val="single" w:sz="4" w:space="0" w:color="auto"/>
              <w:right w:val="single" w:sz="4" w:space="0" w:color="auto"/>
            </w:tcBorders>
            <w:vAlign w:val="bottom"/>
          </w:tcPr>
          <w:p w14:paraId="7C64655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0,000053</w:t>
            </w:r>
          </w:p>
        </w:tc>
        <w:tc>
          <w:tcPr>
            <w:tcW w:w="1876" w:type="dxa"/>
            <w:tcBorders>
              <w:top w:val="single" w:sz="4" w:space="0" w:color="auto"/>
              <w:left w:val="single" w:sz="4" w:space="0" w:color="auto"/>
              <w:bottom w:val="single" w:sz="4" w:space="0" w:color="auto"/>
              <w:right w:val="single" w:sz="4" w:space="0" w:color="auto"/>
            </w:tcBorders>
            <w:vAlign w:val="bottom"/>
          </w:tcPr>
          <w:p w14:paraId="3291954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0,000053</w:t>
            </w:r>
          </w:p>
        </w:tc>
      </w:tr>
      <w:tr w:rsidR="00DC7FE2" w14:paraId="12DE53B8" w14:textId="77777777" w:rsidTr="00211E4F">
        <w:trPr>
          <w:trHeight w:val="280"/>
          <w:jc w:val="center"/>
        </w:trPr>
        <w:tc>
          <w:tcPr>
            <w:tcW w:w="0" w:type="auto"/>
            <w:vMerge/>
            <w:tcBorders>
              <w:left w:val="single" w:sz="4" w:space="0" w:color="auto"/>
              <w:right w:val="single" w:sz="4" w:space="0" w:color="auto"/>
            </w:tcBorders>
            <w:vAlign w:val="center"/>
          </w:tcPr>
          <w:p w14:paraId="68E41572"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11792C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речовини у вигляді суспендованих твердих частинок (мікрочастинки та волокна )</w:t>
            </w:r>
          </w:p>
        </w:tc>
        <w:tc>
          <w:tcPr>
            <w:tcW w:w="1587" w:type="dxa"/>
            <w:tcBorders>
              <w:top w:val="single" w:sz="4" w:space="0" w:color="auto"/>
              <w:left w:val="single" w:sz="4" w:space="0" w:color="auto"/>
              <w:bottom w:val="single" w:sz="4" w:space="0" w:color="auto"/>
              <w:right w:val="single" w:sz="4" w:space="0" w:color="auto"/>
            </w:tcBorders>
            <w:vAlign w:val="bottom"/>
          </w:tcPr>
          <w:p w14:paraId="50679AE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0,128091</w:t>
            </w:r>
          </w:p>
        </w:tc>
        <w:tc>
          <w:tcPr>
            <w:tcW w:w="1587" w:type="dxa"/>
            <w:tcBorders>
              <w:top w:val="single" w:sz="4" w:space="0" w:color="auto"/>
              <w:left w:val="single" w:sz="4" w:space="0" w:color="auto"/>
              <w:bottom w:val="single" w:sz="4" w:space="0" w:color="auto"/>
              <w:right w:val="single" w:sz="4" w:space="0" w:color="auto"/>
            </w:tcBorders>
            <w:vAlign w:val="bottom"/>
          </w:tcPr>
          <w:p w14:paraId="31ADDD3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0,11579</w:t>
            </w:r>
          </w:p>
        </w:tc>
        <w:tc>
          <w:tcPr>
            <w:tcW w:w="1701" w:type="dxa"/>
            <w:tcBorders>
              <w:top w:val="single" w:sz="4" w:space="0" w:color="auto"/>
              <w:left w:val="single" w:sz="4" w:space="0" w:color="auto"/>
              <w:bottom w:val="single" w:sz="4" w:space="0" w:color="auto"/>
              <w:right w:val="single" w:sz="4" w:space="0" w:color="auto"/>
            </w:tcBorders>
            <w:vAlign w:val="bottom"/>
          </w:tcPr>
          <w:p w14:paraId="760B7BC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0,179372</w:t>
            </w:r>
          </w:p>
        </w:tc>
        <w:tc>
          <w:tcPr>
            <w:tcW w:w="1815" w:type="dxa"/>
            <w:tcBorders>
              <w:top w:val="single" w:sz="4" w:space="0" w:color="auto"/>
              <w:left w:val="single" w:sz="4" w:space="0" w:color="auto"/>
              <w:bottom w:val="single" w:sz="4" w:space="0" w:color="auto"/>
              <w:right w:val="single" w:sz="4" w:space="0" w:color="auto"/>
            </w:tcBorders>
            <w:vAlign w:val="bottom"/>
          </w:tcPr>
          <w:p w14:paraId="3197D55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0,117261</w:t>
            </w:r>
          </w:p>
        </w:tc>
        <w:tc>
          <w:tcPr>
            <w:tcW w:w="1876" w:type="dxa"/>
            <w:tcBorders>
              <w:top w:val="single" w:sz="4" w:space="0" w:color="auto"/>
              <w:left w:val="single" w:sz="4" w:space="0" w:color="auto"/>
              <w:bottom w:val="single" w:sz="4" w:space="0" w:color="auto"/>
              <w:right w:val="single" w:sz="4" w:space="0" w:color="auto"/>
            </w:tcBorders>
            <w:vAlign w:val="bottom"/>
          </w:tcPr>
          <w:p w14:paraId="28DF201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0,102619</w:t>
            </w:r>
          </w:p>
        </w:tc>
      </w:tr>
      <w:tr w:rsidR="00DC7FE2" w14:paraId="753F4F19" w14:textId="77777777" w:rsidTr="00211E4F">
        <w:trPr>
          <w:trHeight w:val="280"/>
          <w:jc w:val="center"/>
        </w:trPr>
        <w:tc>
          <w:tcPr>
            <w:tcW w:w="0" w:type="auto"/>
            <w:vMerge/>
            <w:tcBorders>
              <w:left w:val="single" w:sz="4" w:space="0" w:color="auto"/>
              <w:right w:val="single" w:sz="4" w:space="0" w:color="auto"/>
            </w:tcBorders>
            <w:vAlign w:val="center"/>
          </w:tcPr>
          <w:p w14:paraId="763E7303"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4CF2AA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речовини у вигляді суспендованих твердих частинок більше 2,5 мкм та менше 10мкм</w:t>
            </w:r>
          </w:p>
        </w:tc>
        <w:tc>
          <w:tcPr>
            <w:tcW w:w="1587" w:type="dxa"/>
            <w:tcBorders>
              <w:top w:val="single" w:sz="4" w:space="0" w:color="auto"/>
              <w:left w:val="single" w:sz="4" w:space="0" w:color="auto"/>
              <w:bottom w:val="single" w:sz="4" w:space="0" w:color="auto"/>
              <w:right w:val="single" w:sz="4" w:space="0" w:color="auto"/>
            </w:tcBorders>
            <w:vAlign w:val="bottom"/>
          </w:tcPr>
          <w:p w14:paraId="2AA35C19"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0,01933</w:t>
            </w:r>
          </w:p>
        </w:tc>
        <w:tc>
          <w:tcPr>
            <w:tcW w:w="1587" w:type="dxa"/>
            <w:tcBorders>
              <w:top w:val="single" w:sz="4" w:space="0" w:color="auto"/>
              <w:left w:val="single" w:sz="4" w:space="0" w:color="auto"/>
              <w:bottom w:val="single" w:sz="4" w:space="0" w:color="auto"/>
              <w:right w:val="single" w:sz="4" w:space="0" w:color="auto"/>
            </w:tcBorders>
            <w:vAlign w:val="bottom"/>
          </w:tcPr>
          <w:p w14:paraId="5810FD5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0,026955</w:t>
            </w:r>
          </w:p>
        </w:tc>
        <w:tc>
          <w:tcPr>
            <w:tcW w:w="1701" w:type="dxa"/>
            <w:tcBorders>
              <w:top w:val="single" w:sz="4" w:space="0" w:color="auto"/>
              <w:left w:val="single" w:sz="4" w:space="0" w:color="auto"/>
              <w:bottom w:val="single" w:sz="4" w:space="0" w:color="auto"/>
              <w:right w:val="single" w:sz="4" w:space="0" w:color="auto"/>
            </w:tcBorders>
            <w:vAlign w:val="bottom"/>
          </w:tcPr>
          <w:p w14:paraId="1ED4507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0,032102</w:t>
            </w:r>
          </w:p>
        </w:tc>
        <w:tc>
          <w:tcPr>
            <w:tcW w:w="1815" w:type="dxa"/>
            <w:tcBorders>
              <w:top w:val="single" w:sz="4" w:space="0" w:color="auto"/>
              <w:left w:val="single" w:sz="4" w:space="0" w:color="auto"/>
              <w:bottom w:val="single" w:sz="4" w:space="0" w:color="auto"/>
              <w:right w:val="single" w:sz="4" w:space="0" w:color="auto"/>
            </w:tcBorders>
            <w:vAlign w:val="bottom"/>
          </w:tcPr>
          <w:p w14:paraId="521FDF37"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0,034747</w:t>
            </w:r>
          </w:p>
        </w:tc>
        <w:tc>
          <w:tcPr>
            <w:tcW w:w="1876" w:type="dxa"/>
            <w:tcBorders>
              <w:top w:val="single" w:sz="4" w:space="0" w:color="auto"/>
              <w:left w:val="single" w:sz="4" w:space="0" w:color="auto"/>
              <w:bottom w:val="single" w:sz="4" w:space="0" w:color="auto"/>
              <w:right w:val="single" w:sz="4" w:space="0" w:color="auto"/>
            </w:tcBorders>
            <w:vAlign w:val="bottom"/>
          </w:tcPr>
          <w:p w14:paraId="2BC30FBB"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0,038035</w:t>
            </w:r>
          </w:p>
        </w:tc>
      </w:tr>
      <w:tr w:rsidR="00DC7FE2" w14:paraId="2E23F736" w14:textId="77777777" w:rsidTr="00211E4F">
        <w:trPr>
          <w:trHeight w:val="280"/>
          <w:jc w:val="center"/>
        </w:trPr>
        <w:tc>
          <w:tcPr>
            <w:tcW w:w="0" w:type="auto"/>
            <w:vMerge/>
            <w:tcBorders>
              <w:left w:val="single" w:sz="4" w:space="0" w:color="auto"/>
              <w:right w:val="single" w:sz="4" w:space="0" w:color="auto"/>
            </w:tcBorders>
            <w:vAlign w:val="center"/>
          </w:tcPr>
          <w:p w14:paraId="18CA6DF1"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8E873C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речовини у вигляді суспендованих твердих частинок менше 2,5мкм</w:t>
            </w:r>
          </w:p>
        </w:tc>
        <w:tc>
          <w:tcPr>
            <w:tcW w:w="1587" w:type="dxa"/>
            <w:tcBorders>
              <w:top w:val="single" w:sz="4" w:space="0" w:color="auto"/>
              <w:left w:val="single" w:sz="4" w:space="0" w:color="auto"/>
              <w:bottom w:val="single" w:sz="4" w:space="0" w:color="auto"/>
              <w:right w:val="single" w:sz="4" w:space="0" w:color="auto"/>
            </w:tcBorders>
            <w:vAlign w:val="bottom"/>
          </w:tcPr>
          <w:p w14:paraId="78AE0F66"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0,024461</w:t>
            </w:r>
          </w:p>
        </w:tc>
        <w:tc>
          <w:tcPr>
            <w:tcW w:w="1587" w:type="dxa"/>
            <w:tcBorders>
              <w:top w:val="single" w:sz="4" w:space="0" w:color="auto"/>
              <w:left w:val="single" w:sz="4" w:space="0" w:color="auto"/>
              <w:bottom w:val="single" w:sz="4" w:space="0" w:color="auto"/>
              <w:right w:val="single" w:sz="4" w:space="0" w:color="auto"/>
            </w:tcBorders>
            <w:vAlign w:val="bottom"/>
          </w:tcPr>
          <w:p w14:paraId="4891BD2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0,020636</w:t>
            </w:r>
          </w:p>
        </w:tc>
        <w:tc>
          <w:tcPr>
            <w:tcW w:w="1701" w:type="dxa"/>
            <w:tcBorders>
              <w:top w:val="single" w:sz="4" w:space="0" w:color="auto"/>
              <w:left w:val="single" w:sz="4" w:space="0" w:color="auto"/>
              <w:bottom w:val="single" w:sz="4" w:space="0" w:color="auto"/>
              <w:right w:val="single" w:sz="4" w:space="0" w:color="auto"/>
            </w:tcBorders>
            <w:vAlign w:val="bottom"/>
          </w:tcPr>
          <w:p w14:paraId="1A12802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0,021457</w:t>
            </w:r>
          </w:p>
        </w:tc>
        <w:tc>
          <w:tcPr>
            <w:tcW w:w="1815" w:type="dxa"/>
            <w:tcBorders>
              <w:top w:val="single" w:sz="4" w:space="0" w:color="auto"/>
              <w:left w:val="single" w:sz="4" w:space="0" w:color="auto"/>
              <w:bottom w:val="single" w:sz="4" w:space="0" w:color="auto"/>
              <w:right w:val="single" w:sz="4" w:space="0" w:color="auto"/>
            </w:tcBorders>
            <w:vAlign w:val="bottom"/>
          </w:tcPr>
          <w:p w14:paraId="52CBED4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0,05088</w:t>
            </w:r>
          </w:p>
        </w:tc>
        <w:tc>
          <w:tcPr>
            <w:tcW w:w="1876" w:type="dxa"/>
            <w:tcBorders>
              <w:top w:val="single" w:sz="4" w:space="0" w:color="auto"/>
              <w:left w:val="single" w:sz="4" w:space="0" w:color="auto"/>
              <w:bottom w:val="single" w:sz="4" w:space="0" w:color="auto"/>
              <w:right w:val="single" w:sz="4" w:space="0" w:color="auto"/>
            </w:tcBorders>
            <w:vAlign w:val="bottom"/>
          </w:tcPr>
          <w:p w14:paraId="7459A536"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0,048372</w:t>
            </w:r>
          </w:p>
        </w:tc>
      </w:tr>
      <w:tr w:rsidR="00DC7FE2" w14:paraId="7BE08E00" w14:textId="77777777" w:rsidTr="00211E4F">
        <w:trPr>
          <w:trHeight w:val="280"/>
          <w:jc w:val="center"/>
        </w:trPr>
        <w:tc>
          <w:tcPr>
            <w:tcW w:w="0" w:type="auto"/>
            <w:vMerge/>
            <w:tcBorders>
              <w:left w:val="single" w:sz="4" w:space="0" w:color="auto"/>
              <w:right w:val="single" w:sz="4" w:space="0" w:color="auto"/>
            </w:tcBorders>
            <w:vAlign w:val="center"/>
          </w:tcPr>
          <w:p w14:paraId="34CFB05A"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EAD4F7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сажа</w:t>
            </w:r>
          </w:p>
        </w:tc>
        <w:tc>
          <w:tcPr>
            <w:tcW w:w="1587" w:type="dxa"/>
            <w:tcBorders>
              <w:top w:val="single" w:sz="4" w:space="0" w:color="auto"/>
              <w:left w:val="single" w:sz="4" w:space="0" w:color="auto"/>
              <w:bottom w:val="single" w:sz="4" w:space="0" w:color="auto"/>
              <w:right w:val="single" w:sz="4" w:space="0" w:color="auto"/>
            </w:tcBorders>
            <w:vAlign w:val="bottom"/>
          </w:tcPr>
          <w:p w14:paraId="79CDD80C"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0,01114</w:t>
            </w:r>
          </w:p>
        </w:tc>
        <w:tc>
          <w:tcPr>
            <w:tcW w:w="1587" w:type="dxa"/>
            <w:tcBorders>
              <w:top w:val="single" w:sz="4" w:space="0" w:color="auto"/>
              <w:left w:val="single" w:sz="4" w:space="0" w:color="auto"/>
              <w:bottom w:val="single" w:sz="4" w:space="0" w:color="auto"/>
              <w:right w:val="single" w:sz="4" w:space="0" w:color="auto"/>
            </w:tcBorders>
            <w:vAlign w:val="bottom"/>
          </w:tcPr>
          <w:p w14:paraId="68E64C6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0,009983</w:t>
            </w:r>
          </w:p>
        </w:tc>
        <w:tc>
          <w:tcPr>
            <w:tcW w:w="1701" w:type="dxa"/>
            <w:tcBorders>
              <w:top w:val="single" w:sz="4" w:space="0" w:color="auto"/>
              <w:left w:val="single" w:sz="4" w:space="0" w:color="auto"/>
              <w:bottom w:val="single" w:sz="4" w:space="0" w:color="auto"/>
              <w:right w:val="single" w:sz="4" w:space="0" w:color="auto"/>
            </w:tcBorders>
            <w:vAlign w:val="bottom"/>
          </w:tcPr>
          <w:p w14:paraId="660EEC67"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0,007288</w:t>
            </w:r>
          </w:p>
        </w:tc>
        <w:tc>
          <w:tcPr>
            <w:tcW w:w="1815" w:type="dxa"/>
            <w:tcBorders>
              <w:top w:val="single" w:sz="4" w:space="0" w:color="auto"/>
              <w:left w:val="single" w:sz="4" w:space="0" w:color="auto"/>
              <w:bottom w:val="single" w:sz="4" w:space="0" w:color="auto"/>
              <w:right w:val="single" w:sz="4" w:space="0" w:color="auto"/>
            </w:tcBorders>
            <w:vAlign w:val="bottom"/>
          </w:tcPr>
          <w:p w14:paraId="65902074"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0,009991</w:t>
            </w:r>
          </w:p>
        </w:tc>
        <w:tc>
          <w:tcPr>
            <w:tcW w:w="1876" w:type="dxa"/>
            <w:tcBorders>
              <w:top w:val="single" w:sz="4" w:space="0" w:color="auto"/>
              <w:left w:val="single" w:sz="4" w:space="0" w:color="auto"/>
              <w:bottom w:val="single" w:sz="4" w:space="0" w:color="auto"/>
              <w:right w:val="single" w:sz="4" w:space="0" w:color="auto"/>
            </w:tcBorders>
            <w:vAlign w:val="bottom"/>
          </w:tcPr>
          <w:p w14:paraId="6539F7B3"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0,002739</w:t>
            </w:r>
          </w:p>
        </w:tc>
      </w:tr>
      <w:tr w:rsidR="00DC7FE2" w14:paraId="602D5132" w14:textId="77777777" w:rsidTr="00211E4F">
        <w:trPr>
          <w:trHeight w:val="280"/>
          <w:jc w:val="center"/>
        </w:trPr>
        <w:tc>
          <w:tcPr>
            <w:tcW w:w="0" w:type="auto"/>
            <w:vMerge/>
            <w:tcBorders>
              <w:left w:val="single" w:sz="4" w:space="0" w:color="auto"/>
              <w:right w:val="single" w:sz="4" w:space="0" w:color="auto"/>
            </w:tcBorders>
            <w:vAlign w:val="center"/>
          </w:tcPr>
          <w:p w14:paraId="70B49F7E"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C578A9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сполуки азоту</w:t>
            </w:r>
          </w:p>
        </w:tc>
        <w:tc>
          <w:tcPr>
            <w:tcW w:w="1587" w:type="dxa"/>
            <w:tcBorders>
              <w:top w:val="single" w:sz="4" w:space="0" w:color="auto"/>
              <w:left w:val="single" w:sz="4" w:space="0" w:color="auto"/>
              <w:bottom w:val="single" w:sz="4" w:space="0" w:color="auto"/>
              <w:right w:val="single" w:sz="4" w:space="0" w:color="auto"/>
            </w:tcBorders>
            <w:vAlign w:val="bottom"/>
          </w:tcPr>
          <w:p w14:paraId="256D0A17"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2,385197</w:t>
            </w:r>
          </w:p>
        </w:tc>
        <w:tc>
          <w:tcPr>
            <w:tcW w:w="1587" w:type="dxa"/>
            <w:tcBorders>
              <w:top w:val="single" w:sz="4" w:space="0" w:color="auto"/>
              <w:left w:val="single" w:sz="4" w:space="0" w:color="auto"/>
              <w:bottom w:val="single" w:sz="4" w:space="0" w:color="auto"/>
              <w:right w:val="single" w:sz="4" w:space="0" w:color="auto"/>
            </w:tcBorders>
            <w:vAlign w:val="bottom"/>
          </w:tcPr>
          <w:p w14:paraId="6328ED85"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0,69286</w:t>
            </w:r>
          </w:p>
        </w:tc>
        <w:tc>
          <w:tcPr>
            <w:tcW w:w="1701" w:type="dxa"/>
            <w:tcBorders>
              <w:top w:val="single" w:sz="4" w:space="0" w:color="auto"/>
              <w:left w:val="single" w:sz="4" w:space="0" w:color="auto"/>
              <w:bottom w:val="single" w:sz="4" w:space="0" w:color="auto"/>
              <w:right w:val="single" w:sz="4" w:space="0" w:color="auto"/>
            </w:tcBorders>
            <w:vAlign w:val="bottom"/>
          </w:tcPr>
          <w:p w14:paraId="342CE70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0,671112</w:t>
            </w:r>
          </w:p>
        </w:tc>
        <w:tc>
          <w:tcPr>
            <w:tcW w:w="1815" w:type="dxa"/>
            <w:tcBorders>
              <w:top w:val="single" w:sz="4" w:space="0" w:color="auto"/>
              <w:left w:val="single" w:sz="4" w:space="0" w:color="auto"/>
              <w:bottom w:val="single" w:sz="4" w:space="0" w:color="auto"/>
              <w:right w:val="single" w:sz="4" w:space="0" w:color="auto"/>
            </w:tcBorders>
            <w:vAlign w:val="bottom"/>
          </w:tcPr>
          <w:p w14:paraId="39A6C31E"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0,905651</w:t>
            </w:r>
          </w:p>
        </w:tc>
        <w:tc>
          <w:tcPr>
            <w:tcW w:w="1876" w:type="dxa"/>
            <w:tcBorders>
              <w:top w:val="single" w:sz="4" w:space="0" w:color="auto"/>
              <w:left w:val="single" w:sz="4" w:space="0" w:color="auto"/>
              <w:bottom w:val="single" w:sz="4" w:space="0" w:color="auto"/>
              <w:right w:val="single" w:sz="4" w:space="0" w:color="auto"/>
            </w:tcBorders>
            <w:vAlign w:val="bottom"/>
          </w:tcPr>
          <w:p w14:paraId="4D9820C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0,70544</w:t>
            </w:r>
          </w:p>
        </w:tc>
      </w:tr>
      <w:tr w:rsidR="00DC7FE2" w14:paraId="59ED1CE1" w14:textId="77777777" w:rsidTr="00211E4F">
        <w:trPr>
          <w:trHeight w:val="280"/>
          <w:jc w:val="center"/>
        </w:trPr>
        <w:tc>
          <w:tcPr>
            <w:tcW w:w="0" w:type="auto"/>
            <w:vMerge/>
            <w:tcBorders>
              <w:left w:val="single" w:sz="4" w:space="0" w:color="auto"/>
              <w:right w:val="single" w:sz="4" w:space="0" w:color="auto"/>
            </w:tcBorders>
            <w:vAlign w:val="center"/>
          </w:tcPr>
          <w:p w14:paraId="4590D723"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609A29B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аміак</w:t>
            </w:r>
          </w:p>
        </w:tc>
        <w:tc>
          <w:tcPr>
            <w:tcW w:w="1587" w:type="dxa"/>
            <w:tcBorders>
              <w:top w:val="single" w:sz="4" w:space="0" w:color="auto"/>
              <w:left w:val="single" w:sz="4" w:space="0" w:color="auto"/>
              <w:bottom w:val="single" w:sz="4" w:space="0" w:color="auto"/>
              <w:right w:val="single" w:sz="4" w:space="0" w:color="auto"/>
            </w:tcBorders>
            <w:vAlign w:val="bottom"/>
          </w:tcPr>
          <w:p w14:paraId="15401134"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0,023776</w:t>
            </w:r>
          </w:p>
        </w:tc>
        <w:tc>
          <w:tcPr>
            <w:tcW w:w="1587" w:type="dxa"/>
            <w:tcBorders>
              <w:top w:val="single" w:sz="4" w:space="0" w:color="auto"/>
              <w:left w:val="single" w:sz="4" w:space="0" w:color="auto"/>
              <w:bottom w:val="single" w:sz="4" w:space="0" w:color="auto"/>
              <w:right w:val="single" w:sz="4" w:space="0" w:color="auto"/>
            </w:tcBorders>
            <w:vAlign w:val="bottom"/>
          </w:tcPr>
          <w:p w14:paraId="55E0ADB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0,040511</w:t>
            </w:r>
          </w:p>
        </w:tc>
        <w:tc>
          <w:tcPr>
            <w:tcW w:w="1701" w:type="dxa"/>
            <w:tcBorders>
              <w:top w:val="single" w:sz="4" w:space="0" w:color="auto"/>
              <w:left w:val="single" w:sz="4" w:space="0" w:color="auto"/>
              <w:bottom w:val="single" w:sz="4" w:space="0" w:color="auto"/>
              <w:right w:val="single" w:sz="4" w:space="0" w:color="auto"/>
            </w:tcBorders>
            <w:vAlign w:val="bottom"/>
          </w:tcPr>
          <w:p w14:paraId="277422D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0,023483</w:t>
            </w:r>
          </w:p>
        </w:tc>
        <w:tc>
          <w:tcPr>
            <w:tcW w:w="1815" w:type="dxa"/>
            <w:tcBorders>
              <w:top w:val="single" w:sz="4" w:space="0" w:color="auto"/>
              <w:left w:val="single" w:sz="4" w:space="0" w:color="auto"/>
              <w:bottom w:val="single" w:sz="4" w:space="0" w:color="auto"/>
              <w:right w:val="single" w:sz="4" w:space="0" w:color="auto"/>
            </w:tcBorders>
            <w:vAlign w:val="bottom"/>
          </w:tcPr>
          <w:p w14:paraId="2D68524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0,023142</w:t>
            </w:r>
          </w:p>
        </w:tc>
        <w:tc>
          <w:tcPr>
            <w:tcW w:w="1876" w:type="dxa"/>
            <w:tcBorders>
              <w:top w:val="single" w:sz="4" w:space="0" w:color="auto"/>
              <w:left w:val="single" w:sz="4" w:space="0" w:color="auto"/>
              <w:bottom w:val="single" w:sz="4" w:space="0" w:color="auto"/>
              <w:right w:val="single" w:sz="4" w:space="0" w:color="auto"/>
            </w:tcBorders>
            <w:vAlign w:val="bottom"/>
          </w:tcPr>
          <w:p w14:paraId="1629BABA"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0,022775</w:t>
            </w:r>
          </w:p>
        </w:tc>
      </w:tr>
      <w:tr w:rsidR="00DC7FE2" w14:paraId="0FB03061" w14:textId="77777777" w:rsidTr="00211E4F">
        <w:trPr>
          <w:trHeight w:val="280"/>
          <w:jc w:val="center"/>
        </w:trPr>
        <w:tc>
          <w:tcPr>
            <w:tcW w:w="0" w:type="auto"/>
            <w:vMerge/>
            <w:tcBorders>
              <w:left w:val="single" w:sz="4" w:space="0" w:color="auto"/>
              <w:right w:val="single" w:sz="4" w:space="0" w:color="auto"/>
            </w:tcBorders>
            <w:vAlign w:val="center"/>
          </w:tcPr>
          <w:p w14:paraId="7879BD20" w14:textId="77777777" w:rsidR="00DC7FE2" w:rsidRPr="00382260" w:rsidRDefault="00DC7FE2" w:rsidP="00211E4F">
            <w:pPr>
              <w:spacing w:after="0" w:line="240" w:lineRule="auto"/>
              <w:ind w:left="0" w:hanging="2"/>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159693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333333"/>
                <w:position w:val="0"/>
                <w:sz w:val="24"/>
                <w:szCs w:val="24"/>
                <w:lang w:eastAsia="uk-UA"/>
              </w:rPr>
            </w:pPr>
            <w:r w:rsidRPr="00382260">
              <w:rPr>
                <w:rFonts w:ascii="Times New Roman" w:eastAsia="Times New Roman" w:hAnsi="Times New Roman" w:cs="Times New Roman"/>
                <w:color w:val="333333"/>
                <w:position w:val="0"/>
                <w:sz w:val="24"/>
                <w:szCs w:val="24"/>
                <w:lang w:eastAsia="uk-UA"/>
              </w:rPr>
              <w:t>азотна кислота</w:t>
            </w:r>
          </w:p>
        </w:tc>
        <w:tc>
          <w:tcPr>
            <w:tcW w:w="1587" w:type="dxa"/>
            <w:tcBorders>
              <w:top w:val="single" w:sz="4" w:space="0" w:color="auto"/>
              <w:left w:val="single" w:sz="4" w:space="0" w:color="auto"/>
              <w:bottom w:val="single" w:sz="4" w:space="0" w:color="auto"/>
              <w:right w:val="single" w:sz="4" w:space="0" w:color="auto"/>
            </w:tcBorders>
            <w:vAlign w:val="bottom"/>
          </w:tcPr>
          <w:p w14:paraId="0E262EBD"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0,002417</w:t>
            </w:r>
          </w:p>
        </w:tc>
        <w:tc>
          <w:tcPr>
            <w:tcW w:w="1587" w:type="dxa"/>
            <w:tcBorders>
              <w:top w:val="single" w:sz="4" w:space="0" w:color="auto"/>
              <w:left w:val="single" w:sz="4" w:space="0" w:color="auto"/>
              <w:bottom w:val="single" w:sz="4" w:space="0" w:color="auto"/>
              <w:right w:val="single" w:sz="4" w:space="0" w:color="auto"/>
            </w:tcBorders>
            <w:vAlign w:val="bottom"/>
          </w:tcPr>
          <w:p w14:paraId="69DBAE59"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0,000267</w:t>
            </w:r>
          </w:p>
        </w:tc>
        <w:tc>
          <w:tcPr>
            <w:tcW w:w="1701" w:type="dxa"/>
            <w:tcBorders>
              <w:top w:val="single" w:sz="4" w:space="0" w:color="auto"/>
              <w:left w:val="single" w:sz="4" w:space="0" w:color="auto"/>
              <w:bottom w:val="single" w:sz="4" w:space="0" w:color="auto"/>
              <w:right w:val="single" w:sz="4" w:space="0" w:color="auto"/>
            </w:tcBorders>
            <w:vAlign w:val="bottom"/>
          </w:tcPr>
          <w:p w14:paraId="2BBC742F"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0,000299</w:t>
            </w:r>
          </w:p>
        </w:tc>
        <w:tc>
          <w:tcPr>
            <w:tcW w:w="1815" w:type="dxa"/>
            <w:tcBorders>
              <w:top w:val="single" w:sz="4" w:space="0" w:color="auto"/>
              <w:left w:val="single" w:sz="4" w:space="0" w:color="auto"/>
              <w:bottom w:val="single" w:sz="4" w:space="0" w:color="auto"/>
              <w:right w:val="single" w:sz="4" w:space="0" w:color="auto"/>
            </w:tcBorders>
            <w:vAlign w:val="bottom"/>
          </w:tcPr>
          <w:p w14:paraId="77C1FF7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0,000239</w:t>
            </w:r>
          </w:p>
        </w:tc>
        <w:tc>
          <w:tcPr>
            <w:tcW w:w="1876" w:type="dxa"/>
            <w:tcBorders>
              <w:top w:val="single" w:sz="4" w:space="0" w:color="auto"/>
              <w:left w:val="single" w:sz="4" w:space="0" w:color="auto"/>
              <w:bottom w:val="single" w:sz="4" w:space="0" w:color="auto"/>
              <w:right w:val="single" w:sz="4" w:space="0" w:color="auto"/>
            </w:tcBorders>
            <w:vAlign w:val="bottom"/>
          </w:tcPr>
          <w:p w14:paraId="68729AF9"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color w:val="000000"/>
                <w:position w:val="0"/>
                <w:lang w:eastAsia="uk-UA"/>
              </w:rPr>
              <w:t>0,000233</w:t>
            </w:r>
          </w:p>
        </w:tc>
      </w:tr>
      <w:tr w:rsidR="00DC7FE2" w14:paraId="37C544C3" w14:textId="77777777" w:rsidTr="00211E4F">
        <w:trPr>
          <w:trHeight w:val="280"/>
          <w:jc w:val="center"/>
        </w:trPr>
        <w:tc>
          <w:tcPr>
            <w:tcW w:w="426" w:type="dxa"/>
            <w:vMerge/>
            <w:tcBorders>
              <w:left w:val="single" w:sz="4" w:space="0" w:color="auto"/>
              <w:right w:val="single" w:sz="4" w:space="0" w:color="auto"/>
            </w:tcBorders>
          </w:tcPr>
          <w:p w14:paraId="753CBE9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669BB3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діоксид та інші сполуки сірки</w:t>
            </w:r>
          </w:p>
        </w:tc>
        <w:tc>
          <w:tcPr>
            <w:tcW w:w="1587" w:type="dxa"/>
            <w:tcBorders>
              <w:top w:val="single" w:sz="4" w:space="0" w:color="auto"/>
              <w:left w:val="single" w:sz="4" w:space="0" w:color="auto"/>
              <w:bottom w:val="single" w:sz="4" w:space="0" w:color="auto"/>
              <w:right w:val="single" w:sz="4" w:space="0" w:color="auto"/>
            </w:tcBorders>
            <w:vAlign w:val="bottom"/>
          </w:tcPr>
          <w:p w14:paraId="11411F8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0,023208</w:t>
            </w:r>
          </w:p>
        </w:tc>
        <w:tc>
          <w:tcPr>
            <w:tcW w:w="1587" w:type="dxa"/>
            <w:tcBorders>
              <w:top w:val="single" w:sz="4" w:space="0" w:color="auto"/>
              <w:left w:val="single" w:sz="4" w:space="0" w:color="auto"/>
              <w:bottom w:val="single" w:sz="4" w:space="0" w:color="auto"/>
              <w:right w:val="single" w:sz="4" w:space="0" w:color="auto"/>
            </w:tcBorders>
            <w:vAlign w:val="bottom"/>
          </w:tcPr>
          <w:p w14:paraId="0A62538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0,024756</w:t>
            </w:r>
          </w:p>
        </w:tc>
        <w:tc>
          <w:tcPr>
            <w:tcW w:w="1701" w:type="dxa"/>
            <w:tcBorders>
              <w:top w:val="single" w:sz="4" w:space="0" w:color="auto"/>
              <w:left w:val="single" w:sz="4" w:space="0" w:color="auto"/>
              <w:bottom w:val="single" w:sz="4" w:space="0" w:color="auto"/>
              <w:right w:val="single" w:sz="4" w:space="0" w:color="auto"/>
            </w:tcBorders>
            <w:vAlign w:val="bottom"/>
          </w:tcPr>
          <w:p w14:paraId="792A6C2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0,026556</w:t>
            </w:r>
          </w:p>
        </w:tc>
        <w:tc>
          <w:tcPr>
            <w:tcW w:w="1815" w:type="dxa"/>
            <w:tcBorders>
              <w:top w:val="single" w:sz="4" w:space="0" w:color="auto"/>
              <w:left w:val="single" w:sz="4" w:space="0" w:color="auto"/>
              <w:bottom w:val="single" w:sz="4" w:space="0" w:color="auto"/>
              <w:right w:val="single" w:sz="4" w:space="0" w:color="auto"/>
            </w:tcBorders>
            <w:vAlign w:val="bottom"/>
          </w:tcPr>
          <w:p w14:paraId="6B85054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0,012241</w:t>
            </w:r>
          </w:p>
        </w:tc>
        <w:tc>
          <w:tcPr>
            <w:tcW w:w="1876" w:type="dxa"/>
            <w:tcBorders>
              <w:top w:val="single" w:sz="4" w:space="0" w:color="auto"/>
              <w:left w:val="single" w:sz="4" w:space="0" w:color="auto"/>
              <w:bottom w:val="single" w:sz="4" w:space="0" w:color="auto"/>
              <w:right w:val="single" w:sz="4" w:space="0" w:color="auto"/>
            </w:tcBorders>
            <w:vAlign w:val="bottom"/>
          </w:tcPr>
          <w:p w14:paraId="6927D28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0,008568</w:t>
            </w:r>
          </w:p>
        </w:tc>
      </w:tr>
      <w:tr w:rsidR="00DC7FE2" w14:paraId="047D1C4D" w14:textId="77777777" w:rsidTr="00211E4F">
        <w:trPr>
          <w:trHeight w:val="280"/>
          <w:jc w:val="center"/>
        </w:trPr>
        <w:tc>
          <w:tcPr>
            <w:tcW w:w="426" w:type="dxa"/>
            <w:vMerge/>
            <w:tcBorders>
              <w:left w:val="single" w:sz="4" w:space="0" w:color="auto"/>
              <w:right w:val="single" w:sz="4" w:space="0" w:color="auto"/>
            </w:tcBorders>
          </w:tcPr>
          <w:p w14:paraId="25EBC90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618AEED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сірководень (H2S)</w:t>
            </w:r>
          </w:p>
        </w:tc>
        <w:tc>
          <w:tcPr>
            <w:tcW w:w="1587" w:type="dxa"/>
            <w:tcBorders>
              <w:top w:val="single" w:sz="4" w:space="0" w:color="auto"/>
              <w:left w:val="single" w:sz="4" w:space="0" w:color="auto"/>
              <w:bottom w:val="single" w:sz="4" w:space="0" w:color="auto"/>
              <w:right w:val="single" w:sz="4" w:space="0" w:color="auto"/>
            </w:tcBorders>
            <w:vAlign w:val="bottom"/>
          </w:tcPr>
          <w:p w14:paraId="29FAD41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0,001536</w:t>
            </w:r>
          </w:p>
        </w:tc>
        <w:tc>
          <w:tcPr>
            <w:tcW w:w="1587" w:type="dxa"/>
            <w:tcBorders>
              <w:top w:val="single" w:sz="4" w:space="0" w:color="auto"/>
              <w:left w:val="single" w:sz="4" w:space="0" w:color="auto"/>
              <w:bottom w:val="single" w:sz="4" w:space="0" w:color="auto"/>
              <w:right w:val="single" w:sz="4" w:space="0" w:color="auto"/>
            </w:tcBorders>
            <w:vAlign w:val="bottom"/>
          </w:tcPr>
          <w:p w14:paraId="16A7C34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0,001541</w:t>
            </w:r>
          </w:p>
        </w:tc>
        <w:tc>
          <w:tcPr>
            <w:tcW w:w="1701" w:type="dxa"/>
            <w:tcBorders>
              <w:top w:val="single" w:sz="4" w:space="0" w:color="auto"/>
              <w:left w:val="single" w:sz="4" w:space="0" w:color="auto"/>
              <w:bottom w:val="single" w:sz="4" w:space="0" w:color="auto"/>
              <w:right w:val="single" w:sz="4" w:space="0" w:color="auto"/>
            </w:tcBorders>
            <w:vAlign w:val="bottom"/>
          </w:tcPr>
          <w:p w14:paraId="3CFB993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0,001488</w:t>
            </w:r>
          </w:p>
        </w:tc>
        <w:tc>
          <w:tcPr>
            <w:tcW w:w="1815" w:type="dxa"/>
            <w:tcBorders>
              <w:top w:val="single" w:sz="4" w:space="0" w:color="auto"/>
              <w:left w:val="single" w:sz="4" w:space="0" w:color="auto"/>
              <w:bottom w:val="single" w:sz="4" w:space="0" w:color="auto"/>
              <w:right w:val="single" w:sz="4" w:space="0" w:color="auto"/>
            </w:tcBorders>
            <w:vAlign w:val="bottom"/>
          </w:tcPr>
          <w:p w14:paraId="1B30C63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0,001484</w:t>
            </w:r>
          </w:p>
        </w:tc>
        <w:tc>
          <w:tcPr>
            <w:tcW w:w="1876" w:type="dxa"/>
            <w:tcBorders>
              <w:top w:val="single" w:sz="4" w:space="0" w:color="auto"/>
              <w:left w:val="single" w:sz="4" w:space="0" w:color="auto"/>
              <w:bottom w:val="single" w:sz="4" w:space="0" w:color="auto"/>
              <w:right w:val="single" w:sz="4" w:space="0" w:color="auto"/>
            </w:tcBorders>
            <w:vAlign w:val="bottom"/>
          </w:tcPr>
          <w:p w14:paraId="3930140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0,001454</w:t>
            </w:r>
          </w:p>
        </w:tc>
      </w:tr>
      <w:tr w:rsidR="00DC7FE2" w14:paraId="6EEE0DB7" w14:textId="77777777" w:rsidTr="00211E4F">
        <w:trPr>
          <w:trHeight w:val="280"/>
          <w:jc w:val="center"/>
        </w:trPr>
        <w:tc>
          <w:tcPr>
            <w:tcW w:w="426" w:type="dxa"/>
            <w:vMerge/>
            <w:tcBorders>
              <w:left w:val="single" w:sz="4" w:space="0" w:color="auto"/>
              <w:right w:val="single" w:sz="4" w:space="0" w:color="auto"/>
            </w:tcBorders>
          </w:tcPr>
          <w:p w14:paraId="4EB35B9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1CD6A60"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сульфатна кислота (H2SO4 ) [сірчана кислота]</w:t>
            </w:r>
          </w:p>
        </w:tc>
        <w:tc>
          <w:tcPr>
            <w:tcW w:w="1587" w:type="dxa"/>
            <w:tcBorders>
              <w:top w:val="single" w:sz="4" w:space="0" w:color="auto"/>
              <w:left w:val="single" w:sz="4" w:space="0" w:color="auto"/>
              <w:bottom w:val="single" w:sz="4" w:space="0" w:color="auto"/>
              <w:right w:val="single" w:sz="4" w:space="0" w:color="auto"/>
            </w:tcBorders>
            <w:vAlign w:val="bottom"/>
          </w:tcPr>
          <w:p w14:paraId="5076B96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0,000379</w:t>
            </w:r>
          </w:p>
        </w:tc>
        <w:tc>
          <w:tcPr>
            <w:tcW w:w="1587" w:type="dxa"/>
            <w:tcBorders>
              <w:top w:val="single" w:sz="4" w:space="0" w:color="auto"/>
              <w:left w:val="single" w:sz="4" w:space="0" w:color="auto"/>
              <w:bottom w:val="single" w:sz="4" w:space="0" w:color="auto"/>
              <w:right w:val="single" w:sz="4" w:space="0" w:color="auto"/>
            </w:tcBorders>
            <w:vAlign w:val="bottom"/>
          </w:tcPr>
          <w:p w14:paraId="75B32D5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0,000328</w:t>
            </w:r>
          </w:p>
        </w:tc>
        <w:tc>
          <w:tcPr>
            <w:tcW w:w="1701" w:type="dxa"/>
            <w:tcBorders>
              <w:top w:val="single" w:sz="4" w:space="0" w:color="auto"/>
              <w:left w:val="single" w:sz="4" w:space="0" w:color="auto"/>
              <w:bottom w:val="single" w:sz="4" w:space="0" w:color="auto"/>
              <w:right w:val="single" w:sz="4" w:space="0" w:color="auto"/>
            </w:tcBorders>
            <w:vAlign w:val="bottom"/>
          </w:tcPr>
          <w:p w14:paraId="75DF075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0,000337</w:t>
            </w:r>
          </w:p>
        </w:tc>
        <w:tc>
          <w:tcPr>
            <w:tcW w:w="1815" w:type="dxa"/>
            <w:tcBorders>
              <w:top w:val="single" w:sz="4" w:space="0" w:color="auto"/>
              <w:left w:val="single" w:sz="4" w:space="0" w:color="auto"/>
              <w:bottom w:val="single" w:sz="4" w:space="0" w:color="auto"/>
              <w:right w:val="single" w:sz="4" w:space="0" w:color="auto"/>
            </w:tcBorders>
            <w:vAlign w:val="bottom"/>
          </w:tcPr>
          <w:p w14:paraId="0828AEE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0,000063</w:t>
            </w:r>
          </w:p>
        </w:tc>
        <w:tc>
          <w:tcPr>
            <w:tcW w:w="1876" w:type="dxa"/>
            <w:tcBorders>
              <w:top w:val="single" w:sz="4" w:space="0" w:color="auto"/>
              <w:left w:val="single" w:sz="4" w:space="0" w:color="auto"/>
              <w:bottom w:val="single" w:sz="4" w:space="0" w:color="auto"/>
              <w:right w:val="single" w:sz="4" w:space="0" w:color="auto"/>
            </w:tcBorders>
            <w:vAlign w:val="bottom"/>
          </w:tcPr>
          <w:p w14:paraId="1BCBA7B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0,000059</w:t>
            </w:r>
          </w:p>
        </w:tc>
      </w:tr>
      <w:tr w:rsidR="00DC7FE2" w14:paraId="07508FED" w14:textId="77777777" w:rsidTr="00211E4F">
        <w:trPr>
          <w:trHeight w:val="280"/>
          <w:jc w:val="center"/>
        </w:trPr>
        <w:tc>
          <w:tcPr>
            <w:tcW w:w="426" w:type="dxa"/>
            <w:vMerge/>
            <w:tcBorders>
              <w:left w:val="single" w:sz="4" w:space="0" w:color="auto"/>
              <w:right w:val="single" w:sz="4" w:space="0" w:color="auto"/>
            </w:tcBorders>
          </w:tcPr>
          <w:p w14:paraId="3D91177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23D54E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озон</w:t>
            </w:r>
          </w:p>
        </w:tc>
        <w:tc>
          <w:tcPr>
            <w:tcW w:w="1587" w:type="dxa"/>
            <w:tcBorders>
              <w:top w:val="single" w:sz="4" w:space="0" w:color="auto"/>
              <w:left w:val="single" w:sz="4" w:space="0" w:color="auto"/>
              <w:bottom w:val="single" w:sz="4" w:space="0" w:color="auto"/>
              <w:right w:val="single" w:sz="4" w:space="0" w:color="auto"/>
            </w:tcBorders>
            <w:vAlign w:val="bottom"/>
          </w:tcPr>
          <w:p w14:paraId="05EE9EE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c>
          <w:tcPr>
            <w:tcW w:w="1587" w:type="dxa"/>
            <w:tcBorders>
              <w:top w:val="single" w:sz="4" w:space="0" w:color="auto"/>
              <w:left w:val="single" w:sz="4" w:space="0" w:color="auto"/>
              <w:bottom w:val="single" w:sz="4" w:space="0" w:color="auto"/>
              <w:right w:val="single" w:sz="4" w:space="0" w:color="auto"/>
            </w:tcBorders>
            <w:vAlign w:val="bottom"/>
          </w:tcPr>
          <w:p w14:paraId="2E53936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c>
          <w:tcPr>
            <w:tcW w:w="1701" w:type="dxa"/>
            <w:tcBorders>
              <w:top w:val="single" w:sz="4" w:space="0" w:color="auto"/>
              <w:left w:val="single" w:sz="4" w:space="0" w:color="auto"/>
              <w:bottom w:val="single" w:sz="4" w:space="0" w:color="auto"/>
              <w:right w:val="single" w:sz="4" w:space="0" w:color="auto"/>
            </w:tcBorders>
            <w:vAlign w:val="bottom"/>
          </w:tcPr>
          <w:p w14:paraId="574A0AA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c>
          <w:tcPr>
            <w:tcW w:w="1815" w:type="dxa"/>
            <w:tcBorders>
              <w:top w:val="single" w:sz="4" w:space="0" w:color="auto"/>
              <w:left w:val="single" w:sz="4" w:space="0" w:color="auto"/>
              <w:bottom w:val="single" w:sz="4" w:space="0" w:color="auto"/>
              <w:right w:val="single" w:sz="4" w:space="0" w:color="auto"/>
            </w:tcBorders>
            <w:vAlign w:val="bottom"/>
          </w:tcPr>
          <w:p w14:paraId="4E87A77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c>
          <w:tcPr>
            <w:tcW w:w="1876" w:type="dxa"/>
            <w:tcBorders>
              <w:top w:val="single" w:sz="4" w:space="0" w:color="auto"/>
              <w:left w:val="single" w:sz="4" w:space="0" w:color="auto"/>
              <w:bottom w:val="single" w:sz="4" w:space="0" w:color="auto"/>
              <w:right w:val="single" w:sz="4" w:space="0" w:color="auto"/>
            </w:tcBorders>
            <w:vAlign w:val="bottom"/>
          </w:tcPr>
          <w:p w14:paraId="4531171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r>
      <w:tr w:rsidR="00DC7FE2" w14:paraId="01B332EE" w14:textId="77777777" w:rsidTr="00211E4F">
        <w:trPr>
          <w:trHeight w:val="280"/>
          <w:jc w:val="center"/>
        </w:trPr>
        <w:tc>
          <w:tcPr>
            <w:tcW w:w="426" w:type="dxa"/>
            <w:vMerge/>
            <w:tcBorders>
              <w:left w:val="single" w:sz="4" w:space="0" w:color="auto"/>
              <w:right w:val="single" w:sz="4" w:space="0" w:color="auto"/>
            </w:tcBorders>
          </w:tcPr>
          <w:p w14:paraId="38AE292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C6D7D8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неметанові леткі органічні сполуки (НМЛОС)</w:t>
            </w:r>
          </w:p>
        </w:tc>
        <w:tc>
          <w:tcPr>
            <w:tcW w:w="1587" w:type="dxa"/>
            <w:tcBorders>
              <w:top w:val="single" w:sz="4" w:space="0" w:color="auto"/>
              <w:left w:val="single" w:sz="4" w:space="0" w:color="auto"/>
              <w:bottom w:val="single" w:sz="4" w:space="0" w:color="auto"/>
              <w:right w:val="single" w:sz="4" w:space="0" w:color="auto"/>
            </w:tcBorders>
            <w:vAlign w:val="bottom"/>
          </w:tcPr>
          <w:p w14:paraId="5F75A55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0,33395</w:t>
            </w:r>
          </w:p>
        </w:tc>
        <w:tc>
          <w:tcPr>
            <w:tcW w:w="1587" w:type="dxa"/>
            <w:tcBorders>
              <w:top w:val="single" w:sz="4" w:space="0" w:color="auto"/>
              <w:left w:val="single" w:sz="4" w:space="0" w:color="auto"/>
              <w:bottom w:val="single" w:sz="4" w:space="0" w:color="auto"/>
              <w:right w:val="single" w:sz="4" w:space="0" w:color="auto"/>
            </w:tcBorders>
            <w:vAlign w:val="bottom"/>
          </w:tcPr>
          <w:p w14:paraId="3F55F49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0,207835</w:t>
            </w:r>
          </w:p>
        </w:tc>
        <w:tc>
          <w:tcPr>
            <w:tcW w:w="1701" w:type="dxa"/>
            <w:tcBorders>
              <w:top w:val="single" w:sz="4" w:space="0" w:color="auto"/>
              <w:left w:val="single" w:sz="4" w:space="0" w:color="auto"/>
              <w:bottom w:val="single" w:sz="4" w:space="0" w:color="auto"/>
              <w:right w:val="single" w:sz="4" w:space="0" w:color="auto"/>
            </w:tcBorders>
            <w:vAlign w:val="bottom"/>
          </w:tcPr>
          <w:p w14:paraId="5F9639B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0,171605</w:t>
            </w:r>
          </w:p>
        </w:tc>
        <w:tc>
          <w:tcPr>
            <w:tcW w:w="1815" w:type="dxa"/>
            <w:tcBorders>
              <w:top w:val="single" w:sz="4" w:space="0" w:color="auto"/>
              <w:left w:val="single" w:sz="4" w:space="0" w:color="auto"/>
              <w:bottom w:val="single" w:sz="4" w:space="0" w:color="auto"/>
              <w:right w:val="single" w:sz="4" w:space="0" w:color="auto"/>
            </w:tcBorders>
            <w:vAlign w:val="bottom"/>
          </w:tcPr>
          <w:p w14:paraId="21305BE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0,11689</w:t>
            </w:r>
          </w:p>
        </w:tc>
        <w:tc>
          <w:tcPr>
            <w:tcW w:w="1876" w:type="dxa"/>
            <w:tcBorders>
              <w:top w:val="single" w:sz="4" w:space="0" w:color="auto"/>
              <w:left w:val="single" w:sz="4" w:space="0" w:color="auto"/>
              <w:bottom w:val="single" w:sz="4" w:space="0" w:color="auto"/>
              <w:right w:val="single" w:sz="4" w:space="0" w:color="auto"/>
            </w:tcBorders>
            <w:vAlign w:val="bottom"/>
          </w:tcPr>
          <w:p w14:paraId="57415DA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0,093064</w:t>
            </w:r>
          </w:p>
        </w:tc>
      </w:tr>
      <w:tr w:rsidR="00DC7FE2" w14:paraId="46C794AD" w14:textId="77777777" w:rsidTr="00211E4F">
        <w:trPr>
          <w:trHeight w:val="280"/>
          <w:jc w:val="center"/>
        </w:trPr>
        <w:tc>
          <w:tcPr>
            <w:tcW w:w="426" w:type="dxa"/>
            <w:vMerge/>
            <w:tcBorders>
              <w:left w:val="single" w:sz="4" w:space="0" w:color="auto"/>
              <w:right w:val="single" w:sz="4" w:space="0" w:color="auto"/>
            </w:tcBorders>
          </w:tcPr>
          <w:p w14:paraId="52B584B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8B1396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акрилонітрил</w:t>
            </w:r>
          </w:p>
        </w:tc>
        <w:tc>
          <w:tcPr>
            <w:tcW w:w="1587" w:type="dxa"/>
            <w:tcBorders>
              <w:top w:val="single" w:sz="4" w:space="0" w:color="auto"/>
              <w:left w:val="single" w:sz="4" w:space="0" w:color="auto"/>
              <w:bottom w:val="single" w:sz="4" w:space="0" w:color="auto"/>
              <w:right w:val="single" w:sz="4" w:space="0" w:color="auto"/>
            </w:tcBorders>
            <w:vAlign w:val="bottom"/>
          </w:tcPr>
          <w:p w14:paraId="61F4C60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065D62D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701" w:type="dxa"/>
            <w:tcBorders>
              <w:top w:val="single" w:sz="4" w:space="0" w:color="auto"/>
              <w:left w:val="single" w:sz="4" w:space="0" w:color="auto"/>
              <w:bottom w:val="single" w:sz="4" w:space="0" w:color="auto"/>
              <w:right w:val="single" w:sz="4" w:space="0" w:color="auto"/>
            </w:tcBorders>
            <w:vAlign w:val="bottom"/>
          </w:tcPr>
          <w:p w14:paraId="47A6A93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15" w:type="dxa"/>
            <w:tcBorders>
              <w:top w:val="single" w:sz="4" w:space="0" w:color="auto"/>
              <w:left w:val="single" w:sz="4" w:space="0" w:color="auto"/>
              <w:bottom w:val="single" w:sz="4" w:space="0" w:color="auto"/>
              <w:right w:val="single" w:sz="4" w:space="0" w:color="auto"/>
            </w:tcBorders>
            <w:vAlign w:val="bottom"/>
          </w:tcPr>
          <w:p w14:paraId="5FB5FF7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0,000028</w:t>
            </w:r>
          </w:p>
        </w:tc>
        <w:tc>
          <w:tcPr>
            <w:tcW w:w="1876" w:type="dxa"/>
            <w:tcBorders>
              <w:top w:val="single" w:sz="4" w:space="0" w:color="auto"/>
              <w:left w:val="single" w:sz="4" w:space="0" w:color="auto"/>
              <w:bottom w:val="single" w:sz="4" w:space="0" w:color="auto"/>
              <w:right w:val="single" w:sz="4" w:space="0" w:color="auto"/>
            </w:tcBorders>
            <w:vAlign w:val="bottom"/>
          </w:tcPr>
          <w:p w14:paraId="64164E5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131ABBCB" w14:textId="77777777" w:rsidTr="00211E4F">
        <w:trPr>
          <w:trHeight w:val="280"/>
          <w:jc w:val="center"/>
        </w:trPr>
        <w:tc>
          <w:tcPr>
            <w:tcW w:w="426" w:type="dxa"/>
            <w:vMerge/>
            <w:tcBorders>
              <w:left w:val="single" w:sz="4" w:space="0" w:color="auto"/>
              <w:right w:val="single" w:sz="4" w:space="0" w:color="auto"/>
            </w:tcBorders>
          </w:tcPr>
          <w:p w14:paraId="719F987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2A93BD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ангідрид малеїновий</w:t>
            </w:r>
          </w:p>
        </w:tc>
        <w:tc>
          <w:tcPr>
            <w:tcW w:w="1587" w:type="dxa"/>
            <w:tcBorders>
              <w:top w:val="single" w:sz="4" w:space="0" w:color="auto"/>
              <w:left w:val="single" w:sz="4" w:space="0" w:color="auto"/>
              <w:bottom w:val="single" w:sz="4" w:space="0" w:color="auto"/>
              <w:right w:val="single" w:sz="4" w:space="0" w:color="auto"/>
            </w:tcBorders>
            <w:vAlign w:val="bottom"/>
          </w:tcPr>
          <w:p w14:paraId="01687D1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0,000002</w:t>
            </w:r>
          </w:p>
        </w:tc>
        <w:tc>
          <w:tcPr>
            <w:tcW w:w="1587" w:type="dxa"/>
            <w:tcBorders>
              <w:top w:val="single" w:sz="4" w:space="0" w:color="auto"/>
              <w:left w:val="single" w:sz="4" w:space="0" w:color="auto"/>
              <w:bottom w:val="single" w:sz="4" w:space="0" w:color="auto"/>
              <w:right w:val="single" w:sz="4" w:space="0" w:color="auto"/>
            </w:tcBorders>
            <w:vAlign w:val="bottom"/>
          </w:tcPr>
          <w:p w14:paraId="2093D61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0,00032</w:t>
            </w:r>
          </w:p>
        </w:tc>
        <w:tc>
          <w:tcPr>
            <w:tcW w:w="1701" w:type="dxa"/>
            <w:tcBorders>
              <w:top w:val="single" w:sz="4" w:space="0" w:color="auto"/>
              <w:left w:val="single" w:sz="4" w:space="0" w:color="auto"/>
              <w:bottom w:val="single" w:sz="4" w:space="0" w:color="auto"/>
              <w:right w:val="single" w:sz="4" w:space="0" w:color="auto"/>
            </w:tcBorders>
            <w:vAlign w:val="bottom"/>
          </w:tcPr>
          <w:p w14:paraId="6288F81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0,00032</w:t>
            </w:r>
          </w:p>
        </w:tc>
        <w:tc>
          <w:tcPr>
            <w:tcW w:w="1815" w:type="dxa"/>
            <w:tcBorders>
              <w:top w:val="single" w:sz="4" w:space="0" w:color="auto"/>
              <w:left w:val="single" w:sz="4" w:space="0" w:color="auto"/>
              <w:bottom w:val="single" w:sz="4" w:space="0" w:color="auto"/>
              <w:right w:val="single" w:sz="4" w:space="0" w:color="auto"/>
            </w:tcBorders>
            <w:vAlign w:val="bottom"/>
          </w:tcPr>
          <w:p w14:paraId="3BA15CA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0,00022</w:t>
            </w:r>
          </w:p>
        </w:tc>
        <w:tc>
          <w:tcPr>
            <w:tcW w:w="1876" w:type="dxa"/>
            <w:tcBorders>
              <w:top w:val="single" w:sz="4" w:space="0" w:color="auto"/>
              <w:left w:val="single" w:sz="4" w:space="0" w:color="auto"/>
              <w:bottom w:val="single" w:sz="4" w:space="0" w:color="auto"/>
              <w:right w:val="single" w:sz="4" w:space="0" w:color="auto"/>
            </w:tcBorders>
            <w:vAlign w:val="bottom"/>
          </w:tcPr>
          <w:p w14:paraId="386B9AB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0,00032</w:t>
            </w:r>
          </w:p>
        </w:tc>
      </w:tr>
      <w:tr w:rsidR="00DC7FE2" w14:paraId="41147C01" w14:textId="77777777" w:rsidTr="00211E4F">
        <w:trPr>
          <w:trHeight w:val="280"/>
          <w:jc w:val="center"/>
        </w:trPr>
        <w:tc>
          <w:tcPr>
            <w:tcW w:w="426" w:type="dxa"/>
            <w:vMerge/>
            <w:tcBorders>
              <w:left w:val="single" w:sz="4" w:space="0" w:color="auto"/>
              <w:right w:val="single" w:sz="4" w:space="0" w:color="auto"/>
            </w:tcBorders>
          </w:tcPr>
          <w:p w14:paraId="03A30A6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0D2D8FA"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акролеїн</w:t>
            </w:r>
          </w:p>
        </w:tc>
        <w:tc>
          <w:tcPr>
            <w:tcW w:w="1587" w:type="dxa"/>
            <w:tcBorders>
              <w:top w:val="single" w:sz="4" w:space="0" w:color="auto"/>
              <w:left w:val="single" w:sz="4" w:space="0" w:color="auto"/>
              <w:bottom w:val="single" w:sz="4" w:space="0" w:color="auto"/>
              <w:right w:val="single" w:sz="4" w:space="0" w:color="auto"/>
            </w:tcBorders>
            <w:vAlign w:val="bottom"/>
          </w:tcPr>
          <w:p w14:paraId="53DAB43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0,000018</w:t>
            </w:r>
          </w:p>
        </w:tc>
        <w:tc>
          <w:tcPr>
            <w:tcW w:w="1587" w:type="dxa"/>
            <w:tcBorders>
              <w:top w:val="single" w:sz="4" w:space="0" w:color="auto"/>
              <w:left w:val="single" w:sz="4" w:space="0" w:color="auto"/>
              <w:bottom w:val="single" w:sz="4" w:space="0" w:color="auto"/>
              <w:right w:val="single" w:sz="4" w:space="0" w:color="auto"/>
            </w:tcBorders>
            <w:vAlign w:val="bottom"/>
          </w:tcPr>
          <w:p w14:paraId="0840106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0,000021</w:t>
            </w:r>
          </w:p>
        </w:tc>
        <w:tc>
          <w:tcPr>
            <w:tcW w:w="1701" w:type="dxa"/>
            <w:tcBorders>
              <w:top w:val="single" w:sz="4" w:space="0" w:color="auto"/>
              <w:left w:val="single" w:sz="4" w:space="0" w:color="auto"/>
              <w:bottom w:val="single" w:sz="4" w:space="0" w:color="auto"/>
              <w:right w:val="single" w:sz="4" w:space="0" w:color="auto"/>
            </w:tcBorders>
            <w:vAlign w:val="bottom"/>
          </w:tcPr>
          <w:p w14:paraId="1CC0F26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815" w:type="dxa"/>
            <w:tcBorders>
              <w:top w:val="single" w:sz="4" w:space="0" w:color="auto"/>
              <w:left w:val="single" w:sz="4" w:space="0" w:color="auto"/>
              <w:bottom w:val="single" w:sz="4" w:space="0" w:color="auto"/>
              <w:right w:val="single" w:sz="4" w:space="0" w:color="auto"/>
            </w:tcBorders>
            <w:vAlign w:val="bottom"/>
          </w:tcPr>
          <w:p w14:paraId="3120A78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0,000017</w:t>
            </w:r>
          </w:p>
        </w:tc>
        <w:tc>
          <w:tcPr>
            <w:tcW w:w="1876" w:type="dxa"/>
            <w:tcBorders>
              <w:top w:val="single" w:sz="4" w:space="0" w:color="auto"/>
              <w:left w:val="single" w:sz="4" w:space="0" w:color="auto"/>
              <w:bottom w:val="single" w:sz="4" w:space="0" w:color="auto"/>
              <w:right w:val="single" w:sz="4" w:space="0" w:color="auto"/>
            </w:tcBorders>
            <w:vAlign w:val="bottom"/>
          </w:tcPr>
          <w:p w14:paraId="4CC873E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0,000013</w:t>
            </w:r>
          </w:p>
        </w:tc>
      </w:tr>
      <w:tr w:rsidR="00DC7FE2" w14:paraId="08A41BA0" w14:textId="77777777" w:rsidTr="00211E4F">
        <w:trPr>
          <w:trHeight w:val="280"/>
          <w:jc w:val="center"/>
        </w:trPr>
        <w:tc>
          <w:tcPr>
            <w:tcW w:w="426" w:type="dxa"/>
            <w:vMerge/>
            <w:tcBorders>
              <w:left w:val="single" w:sz="4" w:space="0" w:color="auto"/>
              <w:right w:val="single" w:sz="4" w:space="0" w:color="auto"/>
            </w:tcBorders>
          </w:tcPr>
          <w:p w14:paraId="49E6069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897624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альдегід масляний</w:t>
            </w:r>
          </w:p>
        </w:tc>
        <w:tc>
          <w:tcPr>
            <w:tcW w:w="1587" w:type="dxa"/>
            <w:tcBorders>
              <w:top w:val="single" w:sz="4" w:space="0" w:color="auto"/>
              <w:left w:val="single" w:sz="4" w:space="0" w:color="auto"/>
              <w:bottom w:val="single" w:sz="4" w:space="0" w:color="auto"/>
              <w:right w:val="single" w:sz="4" w:space="0" w:color="auto"/>
            </w:tcBorders>
            <w:vAlign w:val="bottom"/>
          </w:tcPr>
          <w:p w14:paraId="02A17FE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08B4996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701" w:type="dxa"/>
            <w:tcBorders>
              <w:top w:val="single" w:sz="4" w:space="0" w:color="auto"/>
              <w:left w:val="single" w:sz="4" w:space="0" w:color="auto"/>
              <w:bottom w:val="single" w:sz="4" w:space="0" w:color="auto"/>
              <w:right w:val="single" w:sz="4" w:space="0" w:color="auto"/>
            </w:tcBorders>
            <w:vAlign w:val="bottom"/>
          </w:tcPr>
          <w:p w14:paraId="136E187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815" w:type="dxa"/>
            <w:tcBorders>
              <w:top w:val="single" w:sz="4" w:space="0" w:color="auto"/>
              <w:left w:val="single" w:sz="4" w:space="0" w:color="auto"/>
              <w:bottom w:val="single" w:sz="4" w:space="0" w:color="auto"/>
              <w:right w:val="single" w:sz="4" w:space="0" w:color="auto"/>
            </w:tcBorders>
            <w:vAlign w:val="bottom"/>
          </w:tcPr>
          <w:p w14:paraId="01ADEE2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876" w:type="dxa"/>
            <w:tcBorders>
              <w:top w:val="single" w:sz="4" w:space="0" w:color="auto"/>
              <w:left w:val="single" w:sz="4" w:space="0" w:color="auto"/>
              <w:bottom w:val="single" w:sz="4" w:space="0" w:color="auto"/>
              <w:right w:val="single" w:sz="4" w:space="0" w:color="auto"/>
            </w:tcBorders>
            <w:vAlign w:val="bottom"/>
          </w:tcPr>
          <w:p w14:paraId="08964A1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788146E1" w14:textId="77777777" w:rsidTr="00211E4F">
        <w:trPr>
          <w:trHeight w:val="280"/>
          <w:jc w:val="center"/>
        </w:trPr>
        <w:tc>
          <w:tcPr>
            <w:tcW w:w="426" w:type="dxa"/>
            <w:vMerge/>
            <w:tcBorders>
              <w:left w:val="single" w:sz="4" w:space="0" w:color="auto"/>
              <w:right w:val="single" w:sz="4" w:space="0" w:color="auto"/>
            </w:tcBorders>
          </w:tcPr>
          <w:p w14:paraId="1AC486B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072141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ацетальдегід</w:t>
            </w:r>
          </w:p>
        </w:tc>
        <w:tc>
          <w:tcPr>
            <w:tcW w:w="1587" w:type="dxa"/>
            <w:tcBorders>
              <w:top w:val="single" w:sz="4" w:space="0" w:color="auto"/>
              <w:left w:val="single" w:sz="4" w:space="0" w:color="auto"/>
              <w:bottom w:val="single" w:sz="4" w:space="0" w:color="auto"/>
              <w:right w:val="single" w:sz="4" w:space="0" w:color="auto"/>
            </w:tcBorders>
            <w:vAlign w:val="bottom"/>
          </w:tcPr>
          <w:p w14:paraId="337A52B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0,000916</w:t>
            </w:r>
          </w:p>
        </w:tc>
        <w:tc>
          <w:tcPr>
            <w:tcW w:w="1587" w:type="dxa"/>
            <w:tcBorders>
              <w:top w:val="single" w:sz="4" w:space="0" w:color="auto"/>
              <w:left w:val="single" w:sz="4" w:space="0" w:color="auto"/>
              <w:bottom w:val="single" w:sz="4" w:space="0" w:color="auto"/>
              <w:right w:val="single" w:sz="4" w:space="0" w:color="auto"/>
            </w:tcBorders>
            <w:vAlign w:val="bottom"/>
          </w:tcPr>
          <w:p w14:paraId="76C5400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0,000633</w:t>
            </w:r>
          </w:p>
        </w:tc>
        <w:tc>
          <w:tcPr>
            <w:tcW w:w="1701" w:type="dxa"/>
            <w:tcBorders>
              <w:top w:val="single" w:sz="4" w:space="0" w:color="auto"/>
              <w:left w:val="single" w:sz="4" w:space="0" w:color="auto"/>
              <w:bottom w:val="single" w:sz="4" w:space="0" w:color="auto"/>
              <w:right w:val="single" w:sz="4" w:space="0" w:color="auto"/>
            </w:tcBorders>
            <w:vAlign w:val="bottom"/>
          </w:tcPr>
          <w:p w14:paraId="0836BAB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0,000391</w:t>
            </w:r>
          </w:p>
        </w:tc>
        <w:tc>
          <w:tcPr>
            <w:tcW w:w="1815" w:type="dxa"/>
            <w:tcBorders>
              <w:top w:val="single" w:sz="4" w:space="0" w:color="auto"/>
              <w:left w:val="single" w:sz="4" w:space="0" w:color="auto"/>
              <w:bottom w:val="single" w:sz="4" w:space="0" w:color="auto"/>
              <w:right w:val="single" w:sz="4" w:space="0" w:color="auto"/>
            </w:tcBorders>
            <w:vAlign w:val="bottom"/>
          </w:tcPr>
          <w:p w14:paraId="36A6CF4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0,000289</w:t>
            </w:r>
          </w:p>
        </w:tc>
        <w:tc>
          <w:tcPr>
            <w:tcW w:w="1876" w:type="dxa"/>
            <w:tcBorders>
              <w:top w:val="single" w:sz="4" w:space="0" w:color="auto"/>
              <w:left w:val="single" w:sz="4" w:space="0" w:color="auto"/>
              <w:bottom w:val="single" w:sz="4" w:space="0" w:color="auto"/>
              <w:right w:val="single" w:sz="4" w:space="0" w:color="auto"/>
            </w:tcBorders>
            <w:vAlign w:val="bottom"/>
          </w:tcPr>
          <w:p w14:paraId="386AE93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0,000039</w:t>
            </w:r>
          </w:p>
        </w:tc>
      </w:tr>
      <w:tr w:rsidR="00DC7FE2" w14:paraId="76C8CEB6" w14:textId="77777777" w:rsidTr="00211E4F">
        <w:trPr>
          <w:trHeight w:val="280"/>
          <w:jc w:val="center"/>
        </w:trPr>
        <w:tc>
          <w:tcPr>
            <w:tcW w:w="426" w:type="dxa"/>
            <w:vMerge/>
            <w:tcBorders>
              <w:left w:val="single" w:sz="4" w:space="0" w:color="auto"/>
              <w:right w:val="single" w:sz="4" w:space="0" w:color="auto"/>
            </w:tcBorders>
          </w:tcPr>
          <w:p w14:paraId="1289218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1D7C7D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ацетон</w:t>
            </w:r>
          </w:p>
        </w:tc>
        <w:tc>
          <w:tcPr>
            <w:tcW w:w="1587" w:type="dxa"/>
            <w:tcBorders>
              <w:top w:val="single" w:sz="4" w:space="0" w:color="auto"/>
              <w:left w:val="single" w:sz="4" w:space="0" w:color="auto"/>
              <w:bottom w:val="single" w:sz="4" w:space="0" w:color="auto"/>
              <w:right w:val="single" w:sz="4" w:space="0" w:color="auto"/>
            </w:tcBorders>
            <w:vAlign w:val="bottom"/>
          </w:tcPr>
          <w:p w14:paraId="3E1ADC8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0,007653</w:t>
            </w:r>
          </w:p>
        </w:tc>
        <w:tc>
          <w:tcPr>
            <w:tcW w:w="1587" w:type="dxa"/>
            <w:tcBorders>
              <w:top w:val="single" w:sz="4" w:space="0" w:color="auto"/>
              <w:left w:val="single" w:sz="4" w:space="0" w:color="auto"/>
              <w:bottom w:val="single" w:sz="4" w:space="0" w:color="auto"/>
              <w:right w:val="single" w:sz="4" w:space="0" w:color="auto"/>
            </w:tcBorders>
            <w:vAlign w:val="bottom"/>
          </w:tcPr>
          <w:p w14:paraId="278BC55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0,002355</w:t>
            </w:r>
          </w:p>
        </w:tc>
        <w:tc>
          <w:tcPr>
            <w:tcW w:w="1701" w:type="dxa"/>
            <w:tcBorders>
              <w:top w:val="single" w:sz="4" w:space="0" w:color="auto"/>
              <w:left w:val="single" w:sz="4" w:space="0" w:color="auto"/>
              <w:bottom w:val="single" w:sz="4" w:space="0" w:color="auto"/>
              <w:right w:val="single" w:sz="4" w:space="0" w:color="auto"/>
            </w:tcBorders>
            <w:vAlign w:val="bottom"/>
          </w:tcPr>
          <w:p w14:paraId="381E9CA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0,002512</w:t>
            </w:r>
          </w:p>
        </w:tc>
        <w:tc>
          <w:tcPr>
            <w:tcW w:w="1815" w:type="dxa"/>
            <w:tcBorders>
              <w:top w:val="single" w:sz="4" w:space="0" w:color="auto"/>
              <w:left w:val="single" w:sz="4" w:space="0" w:color="auto"/>
              <w:bottom w:val="single" w:sz="4" w:space="0" w:color="auto"/>
              <w:right w:val="single" w:sz="4" w:space="0" w:color="auto"/>
            </w:tcBorders>
            <w:vAlign w:val="bottom"/>
          </w:tcPr>
          <w:p w14:paraId="096DA5A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0,000667</w:t>
            </w:r>
          </w:p>
        </w:tc>
        <w:tc>
          <w:tcPr>
            <w:tcW w:w="1876" w:type="dxa"/>
            <w:tcBorders>
              <w:top w:val="single" w:sz="4" w:space="0" w:color="auto"/>
              <w:left w:val="single" w:sz="4" w:space="0" w:color="auto"/>
              <w:bottom w:val="single" w:sz="4" w:space="0" w:color="auto"/>
              <w:right w:val="single" w:sz="4" w:space="0" w:color="auto"/>
            </w:tcBorders>
            <w:vAlign w:val="bottom"/>
          </w:tcPr>
          <w:p w14:paraId="4E7843A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0,000914</w:t>
            </w:r>
          </w:p>
        </w:tc>
      </w:tr>
      <w:tr w:rsidR="00DC7FE2" w14:paraId="2A952168" w14:textId="77777777" w:rsidTr="00211E4F">
        <w:trPr>
          <w:trHeight w:val="280"/>
          <w:jc w:val="center"/>
        </w:trPr>
        <w:tc>
          <w:tcPr>
            <w:tcW w:w="426" w:type="dxa"/>
            <w:vMerge/>
            <w:tcBorders>
              <w:left w:val="single" w:sz="4" w:space="0" w:color="auto"/>
              <w:right w:val="single" w:sz="4" w:space="0" w:color="auto"/>
            </w:tcBorders>
          </w:tcPr>
          <w:p w14:paraId="10AF02E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50FD34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бензол</w:t>
            </w:r>
          </w:p>
        </w:tc>
        <w:tc>
          <w:tcPr>
            <w:tcW w:w="1587" w:type="dxa"/>
            <w:tcBorders>
              <w:top w:val="single" w:sz="4" w:space="0" w:color="auto"/>
              <w:left w:val="single" w:sz="4" w:space="0" w:color="auto"/>
              <w:bottom w:val="single" w:sz="4" w:space="0" w:color="auto"/>
              <w:right w:val="single" w:sz="4" w:space="0" w:color="auto"/>
            </w:tcBorders>
            <w:vAlign w:val="bottom"/>
          </w:tcPr>
          <w:p w14:paraId="6B2A1A5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0,000024</w:t>
            </w:r>
          </w:p>
        </w:tc>
        <w:tc>
          <w:tcPr>
            <w:tcW w:w="1587" w:type="dxa"/>
            <w:tcBorders>
              <w:top w:val="single" w:sz="4" w:space="0" w:color="auto"/>
              <w:left w:val="single" w:sz="4" w:space="0" w:color="auto"/>
              <w:bottom w:val="single" w:sz="4" w:space="0" w:color="auto"/>
              <w:right w:val="single" w:sz="4" w:space="0" w:color="auto"/>
            </w:tcBorders>
            <w:vAlign w:val="bottom"/>
          </w:tcPr>
          <w:p w14:paraId="4940A47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0,000033</w:t>
            </w:r>
          </w:p>
        </w:tc>
        <w:tc>
          <w:tcPr>
            <w:tcW w:w="1701" w:type="dxa"/>
            <w:tcBorders>
              <w:top w:val="single" w:sz="4" w:space="0" w:color="auto"/>
              <w:left w:val="single" w:sz="4" w:space="0" w:color="auto"/>
              <w:bottom w:val="single" w:sz="4" w:space="0" w:color="auto"/>
              <w:right w:val="single" w:sz="4" w:space="0" w:color="auto"/>
            </w:tcBorders>
            <w:vAlign w:val="bottom"/>
          </w:tcPr>
          <w:p w14:paraId="4FF239A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w:t>
            </w:r>
          </w:p>
        </w:tc>
        <w:tc>
          <w:tcPr>
            <w:tcW w:w="1815" w:type="dxa"/>
            <w:tcBorders>
              <w:top w:val="single" w:sz="4" w:space="0" w:color="auto"/>
              <w:left w:val="single" w:sz="4" w:space="0" w:color="auto"/>
              <w:bottom w:val="single" w:sz="4" w:space="0" w:color="auto"/>
              <w:right w:val="single" w:sz="4" w:space="0" w:color="auto"/>
            </w:tcBorders>
            <w:vAlign w:val="bottom"/>
          </w:tcPr>
          <w:p w14:paraId="1A99AB8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0,000055</w:t>
            </w:r>
          </w:p>
        </w:tc>
        <w:tc>
          <w:tcPr>
            <w:tcW w:w="1876" w:type="dxa"/>
            <w:tcBorders>
              <w:top w:val="single" w:sz="4" w:space="0" w:color="auto"/>
              <w:left w:val="single" w:sz="4" w:space="0" w:color="auto"/>
              <w:bottom w:val="single" w:sz="4" w:space="0" w:color="auto"/>
              <w:right w:val="single" w:sz="4" w:space="0" w:color="auto"/>
            </w:tcBorders>
            <w:vAlign w:val="bottom"/>
          </w:tcPr>
          <w:p w14:paraId="145561C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0,000066</w:t>
            </w:r>
          </w:p>
        </w:tc>
      </w:tr>
      <w:tr w:rsidR="00DC7FE2" w14:paraId="0456D563" w14:textId="77777777" w:rsidTr="00211E4F">
        <w:trPr>
          <w:trHeight w:val="280"/>
          <w:jc w:val="center"/>
        </w:trPr>
        <w:tc>
          <w:tcPr>
            <w:tcW w:w="426" w:type="dxa"/>
            <w:vMerge/>
            <w:tcBorders>
              <w:left w:val="single" w:sz="4" w:space="0" w:color="auto"/>
              <w:right w:val="single" w:sz="4" w:space="0" w:color="auto"/>
            </w:tcBorders>
          </w:tcPr>
          <w:p w14:paraId="362F4DE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4FCC567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бутиловий ефір оцтової кислоти (бутилацетат)</w:t>
            </w:r>
          </w:p>
        </w:tc>
        <w:tc>
          <w:tcPr>
            <w:tcW w:w="1587" w:type="dxa"/>
            <w:tcBorders>
              <w:top w:val="single" w:sz="4" w:space="0" w:color="auto"/>
              <w:left w:val="single" w:sz="4" w:space="0" w:color="auto"/>
              <w:bottom w:val="single" w:sz="4" w:space="0" w:color="auto"/>
              <w:right w:val="single" w:sz="4" w:space="0" w:color="auto"/>
            </w:tcBorders>
            <w:vAlign w:val="bottom"/>
          </w:tcPr>
          <w:p w14:paraId="6D1DA18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0,000983</w:t>
            </w:r>
          </w:p>
        </w:tc>
        <w:tc>
          <w:tcPr>
            <w:tcW w:w="1587" w:type="dxa"/>
            <w:tcBorders>
              <w:top w:val="single" w:sz="4" w:space="0" w:color="auto"/>
              <w:left w:val="single" w:sz="4" w:space="0" w:color="auto"/>
              <w:bottom w:val="single" w:sz="4" w:space="0" w:color="auto"/>
              <w:right w:val="single" w:sz="4" w:space="0" w:color="auto"/>
            </w:tcBorders>
            <w:vAlign w:val="bottom"/>
          </w:tcPr>
          <w:p w14:paraId="24CB1F9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0,002049</w:t>
            </w:r>
          </w:p>
        </w:tc>
        <w:tc>
          <w:tcPr>
            <w:tcW w:w="1701" w:type="dxa"/>
            <w:tcBorders>
              <w:top w:val="single" w:sz="4" w:space="0" w:color="auto"/>
              <w:left w:val="single" w:sz="4" w:space="0" w:color="auto"/>
              <w:bottom w:val="single" w:sz="4" w:space="0" w:color="auto"/>
              <w:right w:val="single" w:sz="4" w:space="0" w:color="auto"/>
            </w:tcBorders>
            <w:vAlign w:val="bottom"/>
          </w:tcPr>
          <w:p w14:paraId="1F87085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0,002355</w:t>
            </w:r>
          </w:p>
        </w:tc>
        <w:tc>
          <w:tcPr>
            <w:tcW w:w="1815" w:type="dxa"/>
            <w:tcBorders>
              <w:top w:val="single" w:sz="4" w:space="0" w:color="auto"/>
              <w:left w:val="single" w:sz="4" w:space="0" w:color="auto"/>
              <w:bottom w:val="single" w:sz="4" w:space="0" w:color="auto"/>
              <w:right w:val="single" w:sz="4" w:space="0" w:color="auto"/>
            </w:tcBorders>
            <w:vAlign w:val="bottom"/>
          </w:tcPr>
          <w:p w14:paraId="1A58E04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0,001817</w:t>
            </w:r>
          </w:p>
        </w:tc>
        <w:tc>
          <w:tcPr>
            <w:tcW w:w="1876" w:type="dxa"/>
            <w:tcBorders>
              <w:top w:val="single" w:sz="4" w:space="0" w:color="auto"/>
              <w:left w:val="single" w:sz="4" w:space="0" w:color="auto"/>
              <w:bottom w:val="single" w:sz="4" w:space="0" w:color="auto"/>
              <w:right w:val="single" w:sz="4" w:space="0" w:color="auto"/>
            </w:tcBorders>
            <w:vAlign w:val="bottom"/>
          </w:tcPr>
          <w:p w14:paraId="5EA1E83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0,001961</w:t>
            </w:r>
          </w:p>
        </w:tc>
      </w:tr>
      <w:tr w:rsidR="00DC7FE2" w14:paraId="2281C7DD" w14:textId="77777777" w:rsidTr="00211E4F">
        <w:trPr>
          <w:trHeight w:val="280"/>
          <w:jc w:val="center"/>
        </w:trPr>
        <w:tc>
          <w:tcPr>
            <w:tcW w:w="426" w:type="dxa"/>
            <w:vMerge/>
            <w:tcBorders>
              <w:left w:val="single" w:sz="4" w:space="0" w:color="auto"/>
              <w:right w:val="single" w:sz="4" w:space="0" w:color="auto"/>
            </w:tcBorders>
          </w:tcPr>
          <w:p w14:paraId="1244E20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7A0D13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1,3-Бутадієн (дивініл)</w:t>
            </w:r>
          </w:p>
        </w:tc>
        <w:tc>
          <w:tcPr>
            <w:tcW w:w="1587" w:type="dxa"/>
            <w:tcBorders>
              <w:top w:val="single" w:sz="4" w:space="0" w:color="auto"/>
              <w:left w:val="single" w:sz="4" w:space="0" w:color="auto"/>
              <w:bottom w:val="single" w:sz="4" w:space="0" w:color="auto"/>
              <w:right w:val="single" w:sz="4" w:space="0" w:color="auto"/>
            </w:tcBorders>
            <w:vAlign w:val="bottom"/>
          </w:tcPr>
          <w:p w14:paraId="6F86B8D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587" w:type="dxa"/>
            <w:tcBorders>
              <w:top w:val="single" w:sz="4" w:space="0" w:color="auto"/>
              <w:left w:val="single" w:sz="4" w:space="0" w:color="auto"/>
              <w:bottom w:val="single" w:sz="4" w:space="0" w:color="auto"/>
              <w:right w:val="single" w:sz="4" w:space="0" w:color="auto"/>
            </w:tcBorders>
            <w:vAlign w:val="bottom"/>
          </w:tcPr>
          <w:p w14:paraId="1E6E012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0,000002</w:t>
            </w:r>
          </w:p>
        </w:tc>
        <w:tc>
          <w:tcPr>
            <w:tcW w:w="1701" w:type="dxa"/>
            <w:tcBorders>
              <w:top w:val="single" w:sz="4" w:space="0" w:color="auto"/>
              <w:left w:val="single" w:sz="4" w:space="0" w:color="auto"/>
              <w:bottom w:val="single" w:sz="4" w:space="0" w:color="auto"/>
              <w:right w:val="single" w:sz="4" w:space="0" w:color="auto"/>
            </w:tcBorders>
            <w:vAlign w:val="bottom"/>
          </w:tcPr>
          <w:p w14:paraId="7D2FD29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0,000002</w:t>
            </w:r>
          </w:p>
        </w:tc>
        <w:tc>
          <w:tcPr>
            <w:tcW w:w="1815" w:type="dxa"/>
            <w:tcBorders>
              <w:top w:val="single" w:sz="4" w:space="0" w:color="auto"/>
              <w:left w:val="single" w:sz="4" w:space="0" w:color="auto"/>
              <w:bottom w:val="single" w:sz="4" w:space="0" w:color="auto"/>
              <w:right w:val="single" w:sz="4" w:space="0" w:color="auto"/>
            </w:tcBorders>
            <w:vAlign w:val="bottom"/>
          </w:tcPr>
          <w:p w14:paraId="2EADFFD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0,000003</w:t>
            </w:r>
          </w:p>
        </w:tc>
        <w:tc>
          <w:tcPr>
            <w:tcW w:w="1876" w:type="dxa"/>
            <w:tcBorders>
              <w:top w:val="single" w:sz="4" w:space="0" w:color="auto"/>
              <w:left w:val="single" w:sz="4" w:space="0" w:color="auto"/>
              <w:bottom w:val="single" w:sz="4" w:space="0" w:color="auto"/>
              <w:right w:val="single" w:sz="4" w:space="0" w:color="auto"/>
            </w:tcBorders>
            <w:vAlign w:val="bottom"/>
          </w:tcPr>
          <w:p w14:paraId="643D661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0,000004</w:t>
            </w:r>
          </w:p>
        </w:tc>
      </w:tr>
      <w:tr w:rsidR="00DC7FE2" w14:paraId="2ACC92B6" w14:textId="77777777" w:rsidTr="00211E4F">
        <w:trPr>
          <w:trHeight w:val="280"/>
          <w:jc w:val="center"/>
        </w:trPr>
        <w:tc>
          <w:tcPr>
            <w:tcW w:w="426" w:type="dxa"/>
            <w:vMerge/>
            <w:tcBorders>
              <w:left w:val="single" w:sz="4" w:space="0" w:color="auto"/>
              <w:right w:val="single" w:sz="4" w:space="0" w:color="auto"/>
            </w:tcBorders>
          </w:tcPr>
          <w:p w14:paraId="67DD1E6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8E473A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вінілацетат</w:t>
            </w:r>
          </w:p>
        </w:tc>
        <w:tc>
          <w:tcPr>
            <w:tcW w:w="1587" w:type="dxa"/>
            <w:tcBorders>
              <w:top w:val="single" w:sz="4" w:space="0" w:color="auto"/>
              <w:left w:val="single" w:sz="4" w:space="0" w:color="auto"/>
              <w:bottom w:val="single" w:sz="4" w:space="0" w:color="auto"/>
              <w:right w:val="single" w:sz="4" w:space="0" w:color="auto"/>
            </w:tcBorders>
            <w:vAlign w:val="bottom"/>
          </w:tcPr>
          <w:p w14:paraId="5F36329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0,000188</w:t>
            </w:r>
          </w:p>
        </w:tc>
        <w:tc>
          <w:tcPr>
            <w:tcW w:w="1587" w:type="dxa"/>
            <w:tcBorders>
              <w:top w:val="single" w:sz="4" w:space="0" w:color="auto"/>
              <w:left w:val="single" w:sz="4" w:space="0" w:color="auto"/>
              <w:bottom w:val="single" w:sz="4" w:space="0" w:color="auto"/>
              <w:right w:val="single" w:sz="4" w:space="0" w:color="auto"/>
            </w:tcBorders>
            <w:vAlign w:val="bottom"/>
          </w:tcPr>
          <w:p w14:paraId="3D3F07D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0,000268</w:t>
            </w:r>
          </w:p>
        </w:tc>
        <w:tc>
          <w:tcPr>
            <w:tcW w:w="1701" w:type="dxa"/>
            <w:tcBorders>
              <w:top w:val="single" w:sz="4" w:space="0" w:color="auto"/>
              <w:left w:val="single" w:sz="4" w:space="0" w:color="auto"/>
              <w:bottom w:val="single" w:sz="4" w:space="0" w:color="auto"/>
              <w:right w:val="single" w:sz="4" w:space="0" w:color="auto"/>
            </w:tcBorders>
            <w:vAlign w:val="bottom"/>
          </w:tcPr>
          <w:p w14:paraId="361DC10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0,000271</w:t>
            </w:r>
          </w:p>
        </w:tc>
        <w:tc>
          <w:tcPr>
            <w:tcW w:w="1815" w:type="dxa"/>
            <w:tcBorders>
              <w:top w:val="single" w:sz="4" w:space="0" w:color="auto"/>
              <w:left w:val="single" w:sz="4" w:space="0" w:color="auto"/>
              <w:bottom w:val="single" w:sz="4" w:space="0" w:color="auto"/>
              <w:right w:val="single" w:sz="4" w:space="0" w:color="auto"/>
            </w:tcBorders>
            <w:vAlign w:val="bottom"/>
          </w:tcPr>
          <w:p w14:paraId="2E82897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0,000184</w:t>
            </w:r>
          </w:p>
        </w:tc>
        <w:tc>
          <w:tcPr>
            <w:tcW w:w="1876" w:type="dxa"/>
            <w:tcBorders>
              <w:top w:val="single" w:sz="4" w:space="0" w:color="auto"/>
              <w:left w:val="single" w:sz="4" w:space="0" w:color="auto"/>
              <w:bottom w:val="single" w:sz="4" w:space="0" w:color="auto"/>
              <w:right w:val="single" w:sz="4" w:space="0" w:color="auto"/>
            </w:tcBorders>
            <w:vAlign w:val="bottom"/>
          </w:tcPr>
          <w:p w14:paraId="60E0CAA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0,00019</w:t>
            </w:r>
          </w:p>
        </w:tc>
      </w:tr>
      <w:tr w:rsidR="00DC7FE2" w14:paraId="4012BE48" w14:textId="77777777" w:rsidTr="00211E4F">
        <w:trPr>
          <w:trHeight w:val="280"/>
          <w:jc w:val="center"/>
        </w:trPr>
        <w:tc>
          <w:tcPr>
            <w:tcW w:w="426" w:type="dxa"/>
            <w:vMerge/>
            <w:tcBorders>
              <w:left w:val="single" w:sz="4" w:space="0" w:color="auto"/>
              <w:right w:val="single" w:sz="4" w:space="0" w:color="auto"/>
            </w:tcBorders>
          </w:tcPr>
          <w:p w14:paraId="0525229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CADBA5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діетиловий ефір</w:t>
            </w:r>
          </w:p>
        </w:tc>
        <w:tc>
          <w:tcPr>
            <w:tcW w:w="1587" w:type="dxa"/>
            <w:tcBorders>
              <w:top w:val="single" w:sz="4" w:space="0" w:color="auto"/>
              <w:left w:val="single" w:sz="4" w:space="0" w:color="auto"/>
              <w:bottom w:val="single" w:sz="4" w:space="0" w:color="auto"/>
              <w:right w:val="single" w:sz="4" w:space="0" w:color="auto"/>
            </w:tcBorders>
            <w:vAlign w:val="bottom"/>
          </w:tcPr>
          <w:p w14:paraId="2FD2D5F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4666C19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0,000013</w:t>
            </w:r>
          </w:p>
        </w:tc>
        <w:tc>
          <w:tcPr>
            <w:tcW w:w="1701" w:type="dxa"/>
            <w:tcBorders>
              <w:top w:val="single" w:sz="4" w:space="0" w:color="auto"/>
              <w:left w:val="single" w:sz="4" w:space="0" w:color="auto"/>
              <w:bottom w:val="single" w:sz="4" w:space="0" w:color="auto"/>
              <w:right w:val="single" w:sz="4" w:space="0" w:color="auto"/>
            </w:tcBorders>
            <w:vAlign w:val="bottom"/>
          </w:tcPr>
          <w:p w14:paraId="6F1D906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w:t>
            </w:r>
          </w:p>
        </w:tc>
        <w:tc>
          <w:tcPr>
            <w:tcW w:w="1815" w:type="dxa"/>
            <w:tcBorders>
              <w:top w:val="single" w:sz="4" w:space="0" w:color="auto"/>
              <w:left w:val="single" w:sz="4" w:space="0" w:color="auto"/>
              <w:bottom w:val="single" w:sz="4" w:space="0" w:color="auto"/>
              <w:right w:val="single" w:sz="4" w:space="0" w:color="auto"/>
            </w:tcBorders>
            <w:vAlign w:val="bottom"/>
          </w:tcPr>
          <w:p w14:paraId="5C3A85E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76" w:type="dxa"/>
            <w:tcBorders>
              <w:top w:val="single" w:sz="4" w:space="0" w:color="auto"/>
              <w:left w:val="single" w:sz="4" w:space="0" w:color="auto"/>
              <w:bottom w:val="single" w:sz="4" w:space="0" w:color="auto"/>
              <w:right w:val="single" w:sz="4" w:space="0" w:color="auto"/>
            </w:tcBorders>
            <w:vAlign w:val="bottom"/>
          </w:tcPr>
          <w:p w14:paraId="4C2EF25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413492C7" w14:textId="77777777" w:rsidTr="00211E4F">
        <w:trPr>
          <w:trHeight w:val="280"/>
          <w:jc w:val="center"/>
        </w:trPr>
        <w:tc>
          <w:tcPr>
            <w:tcW w:w="426" w:type="dxa"/>
            <w:vMerge/>
            <w:tcBorders>
              <w:left w:val="single" w:sz="4" w:space="0" w:color="auto"/>
              <w:right w:val="single" w:sz="4" w:space="0" w:color="auto"/>
            </w:tcBorders>
          </w:tcPr>
          <w:p w14:paraId="2A1A941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8B1131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етилбензол</w:t>
            </w:r>
          </w:p>
        </w:tc>
        <w:tc>
          <w:tcPr>
            <w:tcW w:w="1587" w:type="dxa"/>
            <w:tcBorders>
              <w:top w:val="single" w:sz="4" w:space="0" w:color="auto"/>
              <w:left w:val="single" w:sz="4" w:space="0" w:color="auto"/>
              <w:bottom w:val="single" w:sz="4" w:space="0" w:color="auto"/>
              <w:right w:val="single" w:sz="4" w:space="0" w:color="auto"/>
            </w:tcBorders>
            <w:vAlign w:val="bottom"/>
          </w:tcPr>
          <w:p w14:paraId="1C35810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0,000002</w:t>
            </w:r>
          </w:p>
        </w:tc>
        <w:tc>
          <w:tcPr>
            <w:tcW w:w="1587" w:type="dxa"/>
            <w:tcBorders>
              <w:top w:val="single" w:sz="4" w:space="0" w:color="auto"/>
              <w:left w:val="single" w:sz="4" w:space="0" w:color="auto"/>
              <w:bottom w:val="single" w:sz="4" w:space="0" w:color="auto"/>
              <w:right w:val="single" w:sz="4" w:space="0" w:color="auto"/>
            </w:tcBorders>
            <w:vAlign w:val="bottom"/>
          </w:tcPr>
          <w:p w14:paraId="4BA34A5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0,000211</w:t>
            </w:r>
          </w:p>
        </w:tc>
        <w:tc>
          <w:tcPr>
            <w:tcW w:w="1701" w:type="dxa"/>
            <w:tcBorders>
              <w:top w:val="single" w:sz="4" w:space="0" w:color="auto"/>
              <w:left w:val="single" w:sz="4" w:space="0" w:color="auto"/>
              <w:bottom w:val="single" w:sz="4" w:space="0" w:color="auto"/>
              <w:right w:val="single" w:sz="4" w:space="0" w:color="auto"/>
            </w:tcBorders>
            <w:vAlign w:val="bottom"/>
          </w:tcPr>
          <w:p w14:paraId="5269092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0,00076</w:t>
            </w:r>
          </w:p>
        </w:tc>
        <w:tc>
          <w:tcPr>
            <w:tcW w:w="1815" w:type="dxa"/>
            <w:tcBorders>
              <w:top w:val="single" w:sz="4" w:space="0" w:color="auto"/>
              <w:left w:val="single" w:sz="4" w:space="0" w:color="auto"/>
              <w:bottom w:val="single" w:sz="4" w:space="0" w:color="auto"/>
              <w:right w:val="single" w:sz="4" w:space="0" w:color="auto"/>
            </w:tcBorders>
            <w:vAlign w:val="bottom"/>
          </w:tcPr>
          <w:p w14:paraId="2290496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0,000708</w:t>
            </w:r>
          </w:p>
        </w:tc>
        <w:tc>
          <w:tcPr>
            <w:tcW w:w="1876" w:type="dxa"/>
            <w:tcBorders>
              <w:top w:val="single" w:sz="4" w:space="0" w:color="auto"/>
              <w:left w:val="single" w:sz="4" w:space="0" w:color="auto"/>
              <w:bottom w:val="single" w:sz="4" w:space="0" w:color="auto"/>
              <w:right w:val="single" w:sz="4" w:space="0" w:color="auto"/>
            </w:tcBorders>
            <w:vAlign w:val="bottom"/>
          </w:tcPr>
          <w:p w14:paraId="145CA50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0,000724</w:t>
            </w:r>
          </w:p>
        </w:tc>
      </w:tr>
      <w:tr w:rsidR="00DC7FE2" w14:paraId="7002ED6D" w14:textId="77777777" w:rsidTr="00211E4F">
        <w:trPr>
          <w:trHeight w:val="280"/>
          <w:jc w:val="center"/>
        </w:trPr>
        <w:tc>
          <w:tcPr>
            <w:tcW w:w="426" w:type="dxa"/>
            <w:vMerge/>
            <w:tcBorders>
              <w:left w:val="single" w:sz="4" w:space="0" w:color="auto"/>
              <w:right w:val="single" w:sz="4" w:space="0" w:color="auto"/>
            </w:tcBorders>
          </w:tcPr>
          <w:p w14:paraId="18EFB8D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F92835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етилцелозольв</w:t>
            </w:r>
          </w:p>
        </w:tc>
        <w:tc>
          <w:tcPr>
            <w:tcW w:w="1587" w:type="dxa"/>
            <w:tcBorders>
              <w:top w:val="single" w:sz="4" w:space="0" w:color="auto"/>
              <w:left w:val="single" w:sz="4" w:space="0" w:color="auto"/>
              <w:bottom w:val="single" w:sz="4" w:space="0" w:color="auto"/>
              <w:right w:val="single" w:sz="4" w:space="0" w:color="auto"/>
            </w:tcBorders>
            <w:vAlign w:val="bottom"/>
          </w:tcPr>
          <w:p w14:paraId="72C68BA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0,003049</w:t>
            </w:r>
          </w:p>
        </w:tc>
        <w:tc>
          <w:tcPr>
            <w:tcW w:w="1587" w:type="dxa"/>
            <w:tcBorders>
              <w:top w:val="single" w:sz="4" w:space="0" w:color="auto"/>
              <w:left w:val="single" w:sz="4" w:space="0" w:color="auto"/>
              <w:bottom w:val="single" w:sz="4" w:space="0" w:color="auto"/>
              <w:right w:val="single" w:sz="4" w:space="0" w:color="auto"/>
            </w:tcBorders>
            <w:vAlign w:val="bottom"/>
          </w:tcPr>
          <w:p w14:paraId="45E7A19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0,003704</w:t>
            </w:r>
          </w:p>
        </w:tc>
        <w:tc>
          <w:tcPr>
            <w:tcW w:w="1701" w:type="dxa"/>
            <w:tcBorders>
              <w:top w:val="single" w:sz="4" w:space="0" w:color="auto"/>
              <w:left w:val="single" w:sz="4" w:space="0" w:color="auto"/>
              <w:bottom w:val="single" w:sz="4" w:space="0" w:color="auto"/>
              <w:right w:val="single" w:sz="4" w:space="0" w:color="auto"/>
            </w:tcBorders>
            <w:vAlign w:val="bottom"/>
          </w:tcPr>
          <w:p w14:paraId="622DF7B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0,005206</w:t>
            </w:r>
          </w:p>
        </w:tc>
        <w:tc>
          <w:tcPr>
            <w:tcW w:w="1815" w:type="dxa"/>
            <w:tcBorders>
              <w:top w:val="single" w:sz="4" w:space="0" w:color="auto"/>
              <w:left w:val="single" w:sz="4" w:space="0" w:color="auto"/>
              <w:bottom w:val="single" w:sz="4" w:space="0" w:color="auto"/>
              <w:right w:val="single" w:sz="4" w:space="0" w:color="auto"/>
            </w:tcBorders>
            <w:vAlign w:val="bottom"/>
          </w:tcPr>
          <w:p w14:paraId="1885F31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0,002372</w:t>
            </w:r>
          </w:p>
        </w:tc>
        <w:tc>
          <w:tcPr>
            <w:tcW w:w="1876" w:type="dxa"/>
            <w:tcBorders>
              <w:top w:val="single" w:sz="4" w:space="0" w:color="auto"/>
              <w:left w:val="single" w:sz="4" w:space="0" w:color="auto"/>
              <w:bottom w:val="single" w:sz="4" w:space="0" w:color="auto"/>
              <w:right w:val="single" w:sz="4" w:space="0" w:color="auto"/>
            </w:tcBorders>
            <w:vAlign w:val="bottom"/>
          </w:tcPr>
          <w:p w14:paraId="65CC772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0,002067</w:t>
            </w:r>
          </w:p>
        </w:tc>
      </w:tr>
      <w:tr w:rsidR="00DC7FE2" w14:paraId="31796272" w14:textId="77777777" w:rsidTr="00211E4F">
        <w:trPr>
          <w:trHeight w:val="280"/>
          <w:jc w:val="center"/>
        </w:trPr>
        <w:tc>
          <w:tcPr>
            <w:tcW w:w="426" w:type="dxa"/>
            <w:vMerge/>
            <w:tcBorders>
              <w:left w:val="single" w:sz="4" w:space="0" w:color="auto"/>
              <w:right w:val="single" w:sz="4" w:space="0" w:color="auto"/>
            </w:tcBorders>
          </w:tcPr>
          <w:p w14:paraId="3B5B508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92D347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етилацетат</w:t>
            </w:r>
          </w:p>
        </w:tc>
        <w:tc>
          <w:tcPr>
            <w:tcW w:w="1587" w:type="dxa"/>
            <w:tcBorders>
              <w:top w:val="single" w:sz="4" w:space="0" w:color="auto"/>
              <w:left w:val="single" w:sz="4" w:space="0" w:color="auto"/>
              <w:bottom w:val="single" w:sz="4" w:space="0" w:color="auto"/>
              <w:right w:val="single" w:sz="4" w:space="0" w:color="auto"/>
            </w:tcBorders>
            <w:vAlign w:val="bottom"/>
          </w:tcPr>
          <w:p w14:paraId="1642A8E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0,003251</w:t>
            </w:r>
          </w:p>
        </w:tc>
        <w:tc>
          <w:tcPr>
            <w:tcW w:w="1587" w:type="dxa"/>
            <w:tcBorders>
              <w:top w:val="single" w:sz="4" w:space="0" w:color="auto"/>
              <w:left w:val="single" w:sz="4" w:space="0" w:color="auto"/>
              <w:bottom w:val="single" w:sz="4" w:space="0" w:color="auto"/>
              <w:right w:val="single" w:sz="4" w:space="0" w:color="auto"/>
            </w:tcBorders>
            <w:vAlign w:val="bottom"/>
          </w:tcPr>
          <w:p w14:paraId="1655659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0,004187</w:t>
            </w:r>
          </w:p>
        </w:tc>
        <w:tc>
          <w:tcPr>
            <w:tcW w:w="1701" w:type="dxa"/>
            <w:tcBorders>
              <w:top w:val="single" w:sz="4" w:space="0" w:color="auto"/>
              <w:left w:val="single" w:sz="4" w:space="0" w:color="auto"/>
              <w:bottom w:val="single" w:sz="4" w:space="0" w:color="auto"/>
              <w:right w:val="single" w:sz="4" w:space="0" w:color="auto"/>
            </w:tcBorders>
            <w:vAlign w:val="bottom"/>
          </w:tcPr>
          <w:p w14:paraId="6526AE3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0,00285</w:t>
            </w:r>
          </w:p>
        </w:tc>
        <w:tc>
          <w:tcPr>
            <w:tcW w:w="1815" w:type="dxa"/>
            <w:tcBorders>
              <w:top w:val="single" w:sz="4" w:space="0" w:color="auto"/>
              <w:left w:val="single" w:sz="4" w:space="0" w:color="auto"/>
              <w:bottom w:val="single" w:sz="4" w:space="0" w:color="auto"/>
              <w:right w:val="single" w:sz="4" w:space="0" w:color="auto"/>
            </w:tcBorders>
            <w:vAlign w:val="bottom"/>
          </w:tcPr>
          <w:p w14:paraId="17F555F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0,000542</w:t>
            </w:r>
          </w:p>
        </w:tc>
        <w:tc>
          <w:tcPr>
            <w:tcW w:w="1876" w:type="dxa"/>
            <w:tcBorders>
              <w:top w:val="single" w:sz="4" w:space="0" w:color="auto"/>
              <w:left w:val="single" w:sz="4" w:space="0" w:color="auto"/>
              <w:bottom w:val="single" w:sz="4" w:space="0" w:color="auto"/>
              <w:right w:val="single" w:sz="4" w:space="0" w:color="auto"/>
            </w:tcBorders>
            <w:vAlign w:val="bottom"/>
          </w:tcPr>
          <w:p w14:paraId="39EF6EC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0,000279</w:t>
            </w:r>
          </w:p>
        </w:tc>
      </w:tr>
      <w:tr w:rsidR="00DC7FE2" w14:paraId="2D86CE0B" w14:textId="77777777" w:rsidTr="00211E4F">
        <w:trPr>
          <w:trHeight w:val="280"/>
          <w:jc w:val="center"/>
        </w:trPr>
        <w:tc>
          <w:tcPr>
            <w:tcW w:w="426" w:type="dxa"/>
            <w:vMerge/>
            <w:tcBorders>
              <w:left w:val="single" w:sz="4" w:space="0" w:color="auto"/>
              <w:right w:val="single" w:sz="4" w:space="0" w:color="auto"/>
            </w:tcBorders>
          </w:tcPr>
          <w:p w14:paraId="18C271F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69A5C8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кислота акрилова</w:t>
            </w:r>
          </w:p>
        </w:tc>
        <w:tc>
          <w:tcPr>
            <w:tcW w:w="1587" w:type="dxa"/>
            <w:tcBorders>
              <w:top w:val="single" w:sz="4" w:space="0" w:color="auto"/>
              <w:left w:val="single" w:sz="4" w:space="0" w:color="auto"/>
              <w:bottom w:val="single" w:sz="4" w:space="0" w:color="auto"/>
              <w:right w:val="single" w:sz="4" w:space="0" w:color="auto"/>
            </w:tcBorders>
            <w:vAlign w:val="bottom"/>
          </w:tcPr>
          <w:p w14:paraId="1ADBA9E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0,00011</w:t>
            </w:r>
          </w:p>
        </w:tc>
        <w:tc>
          <w:tcPr>
            <w:tcW w:w="1587" w:type="dxa"/>
            <w:tcBorders>
              <w:top w:val="single" w:sz="4" w:space="0" w:color="auto"/>
              <w:left w:val="single" w:sz="4" w:space="0" w:color="auto"/>
              <w:bottom w:val="single" w:sz="4" w:space="0" w:color="auto"/>
              <w:right w:val="single" w:sz="4" w:space="0" w:color="auto"/>
            </w:tcBorders>
            <w:vAlign w:val="bottom"/>
          </w:tcPr>
          <w:p w14:paraId="781242F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0,000083</w:t>
            </w:r>
          </w:p>
        </w:tc>
        <w:tc>
          <w:tcPr>
            <w:tcW w:w="1701" w:type="dxa"/>
            <w:tcBorders>
              <w:top w:val="single" w:sz="4" w:space="0" w:color="auto"/>
              <w:left w:val="single" w:sz="4" w:space="0" w:color="auto"/>
              <w:bottom w:val="single" w:sz="4" w:space="0" w:color="auto"/>
              <w:right w:val="single" w:sz="4" w:space="0" w:color="auto"/>
            </w:tcBorders>
            <w:vAlign w:val="bottom"/>
          </w:tcPr>
          <w:p w14:paraId="6F9F9FB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15" w:type="dxa"/>
            <w:tcBorders>
              <w:top w:val="single" w:sz="4" w:space="0" w:color="auto"/>
              <w:left w:val="single" w:sz="4" w:space="0" w:color="auto"/>
              <w:bottom w:val="single" w:sz="4" w:space="0" w:color="auto"/>
              <w:right w:val="single" w:sz="4" w:space="0" w:color="auto"/>
            </w:tcBorders>
            <w:vAlign w:val="bottom"/>
          </w:tcPr>
          <w:p w14:paraId="59C04E3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41852FC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42164A93" w14:textId="77777777" w:rsidTr="00211E4F">
        <w:trPr>
          <w:trHeight w:val="280"/>
          <w:jc w:val="center"/>
        </w:trPr>
        <w:tc>
          <w:tcPr>
            <w:tcW w:w="426" w:type="dxa"/>
            <w:vMerge/>
            <w:tcBorders>
              <w:left w:val="single" w:sz="4" w:space="0" w:color="auto"/>
              <w:right w:val="single" w:sz="4" w:space="0" w:color="auto"/>
            </w:tcBorders>
          </w:tcPr>
          <w:p w14:paraId="279B534A"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CD708D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кислота мурашина</w:t>
            </w:r>
          </w:p>
        </w:tc>
        <w:tc>
          <w:tcPr>
            <w:tcW w:w="1587" w:type="dxa"/>
            <w:tcBorders>
              <w:top w:val="single" w:sz="4" w:space="0" w:color="auto"/>
              <w:left w:val="single" w:sz="4" w:space="0" w:color="auto"/>
              <w:bottom w:val="single" w:sz="4" w:space="0" w:color="auto"/>
              <w:right w:val="single" w:sz="4" w:space="0" w:color="auto"/>
            </w:tcBorders>
            <w:vAlign w:val="bottom"/>
          </w:tcPr>
          <w:p w14:paraId="3079DF9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0,000045</w:t>
            </w:r>
          </w:p>
        </w:tc>
        <w:tc>
          <w:tcPr>
            <w:tcW w:w="1587" w:type="dxa"/>
            <w:tcBorders>
              <w:top w:val="single" w:sz="4" w:space="0" w:color="auto"/>
              <w:left w:val="single" w:sz="4" w:space="0" w:color="auto"/>
              <w:bottom w:val="single" w:sz="4" w:space="0" w:color="auto"/>
              <w:right w:val="single" w:sz="4" w:space="0" w:color="auto"/>
            </w:tcBorders>
            <w:vAlign w:val="bottom"/>
          </w:tcPr>
          <w:p w14:paraId="4E8471E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0,000042</w:t>
            </w:r>
          </w:p>
        </w:tc>
        <w:tc>
          <w:tcPr>
            <w:tcW w:w="1701" w:type="dxa"/>
            <w:tcBorders>
              <w:top w:val="single" w:sz="4" w:space="0" w:color="auto"/>
              <w:left w:val="single" w:sz="4" w:space="0" w:color="auto"/>
              <w:bottom w:val="single" w:sz="4" w:space="0" w:color="auto"/>
              <w:right w:val="single" w:sz="4" w:space="0" w:color="auto"/>
            </w:tcBorders>
            <w:vAlign w:val="bottom"/>
          </w:tcPr>
          <w:p w14:paraId="4A11E1D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15" w:type="dxa"/>
            <w:tcBorders>
              <w:top w:val="single" w:sz="4" w:space="0" w:color="auto"/>
              <w:left w:val="single" w:sz="4" w:space="0" w:color="auto"/>
              <w:bottom w:val="single" w:sz="4" w:space="0" w:color="auto"/>
              <w:right w:val="single" w:sz="4" w:space="0" w:color="auto"/>
            </w:tcBorders>
            <w:vAlign w:val="bottom"/>
          </w:tcPr>
          <w:p w14:paraId="2B12B14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0728C4E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650239A5" w14:textId="77777777" w:rsidTr="00211E4F">
        <w:trPr>
          <w:trHeight w:val="280"/>
          <w:jc w:val="center"/>
        </w:trPr>
        <w:tc>
          <w:tcPr>
            <w:tcW w:w="426" w:type="dxa"/>
            <w:vMerge/>
            <w:tcBorders>
              <w:left w:val="single" w:sz="4" w:space="0" w:color="auto"/>
              <w:right w:val="single" w:sz="4" w:space="0" w:color="auto"/>
            </w:tcBorders>
          </w:tcPr>
          <w:p w14:paraId="6C37CAE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36F260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кислота оцтова</w:t>
            </w:r>
          </w:p>
        </w:tc>
        <w:tc>
          <w:tcPr>
            <w:tcW w:w="1587" w:type="dxa"/>
            <w:tcBorders>
              <w:top w:val="single" w:sz="4" w:space="0" w:color="auto"/>
              <w:left w:val="single" w:sz="4" w:space="0" w:color="auto"/>
              <w:bottom w:val="single" w:sz="4" w:space="0" w:color="auto"/>
              <w:right w:val="single" w:sz="4" w:space="0" w:color="auto"/>
            </w:tcBorders>
            <w:vAlign w:val="bottom"/>
          </w:tcPr>
          <w:p w14:paraId="4A11CF6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0,00469</w:t>
            </w:r>
          </w:p>
        </w:tc>
        <w:tc>
          <w:tcPr>
            <w:tcW w:w="1587" w:type="dxa"/>
            <w:tcBorders>
              <w:top w:val="single" w:sz="4" w:space="0" w:color="auto"/>
              <w:left w:val="single" w:sz="4" w:space="0" w:color="auto"/>
              <w:bottom w:val="single" w:sz="4" w:space="0" w:color="auto"/>
              <w:right w:val="single" w:sz="4" w:space="0" w:color="auto"/>
            </w:tcBorders>
            <w:vAlign w:val="bottom"/>
          </w:tcPr>
          <w:p w14:paraId="284E707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0,004634</w:t>
            </w:r>
          </w:p>
        </w:tc>
        <w:tc>
          <w:tcPr>
            <w:tcW w:w="1701" w:type="dxa"/>
            <w:tcBorders>
              <w:top w:val="single" w:sz="4" w:space="0" w:color="auto"/>
              <w:left w:val="single" w:sz="4" w:space="0" w:color="auto"/>
              <w:bottom w:val="single" w:sz="4" w:space="0" w:color="auto"/>
              <w:right w:val="single" w:sz="4" w:space="0" w:color="auto"/>
            </w:tcBorders>
            <w:vAlign w:val="bottom"/>
          </w:tcPr>
          <w:p w14:paraId="643E75F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0,004228</w:t>
            </w:r>
          </w:p>
        </w:tc>
        <w:tc>
          <w:tcPr>
            <w:tcW w:w="1815" w:type="dxa"/>
            <w:tcBorders>
              <w:top w:val="single" w:sz="4" w:space="0" w:color="auto"/>
              <w:left w:val="single" w:sz="4" w:space="0" w:color="auto"/>
              <w:bottom w:val="single" w:sz="4" w:space="0" w:color="auto"/>
              <w:right w:val="single" w:sz="4" w:space="0" w:color="auto"/>
            </w:tcBorders>
            <w:vAlign w:val="bottom"/>
          </w:tcPr>
          <w:p w14:paraId="4B3FE5D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0,001937</w:t>
            </w:r>
          </w:p>
        </w:tc>
        <w:tc>
          <w:tcPr>
            <w:tcW w:w="1876" w:type="dxa"/>
            <w:tcBorders>
              <w:top w:val="single" w:sz="4" w:space="0" w:color="auto"/>
              <w:left w:val="single" w:sz="4" w:space="0" w:color="auto"/>
              <w:bottom w:val="single" w:sz="4" w:space="0" w:color="auto"/>
              <w:right w:val="single" w:sz="4" w:space="0" w:color="auto"/>
            </w:tcBorders>
            <w:vAlign w:val="bottom"/>
          </w:tcPr>
          <w:p w14:paraId="6D62090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0,00133</w:t>
            </w:r>
          </w:p>
        </w:tc>
      </w:tr>
      <w:tr w:rsidR="00DC7FE2" w14:paraId="3E7CE7AC" w14:textId="77777777" w:rsidTr="00211E4F">
        <w:trPr>
          <w:trHeight w:val="280"/>
          <w:jc w:val="center"/>
        </w:trPr>
        <w:tc>
          <w:tcPr>
            <w:tcW w:w="426" w:type="dxa"/>
            <w:vMerge/>
            <w:tcBorders>
              <w:left w:val="single" w:sz="4" w:space="0" w:color="auto"/>
              <w:right w:val="single" w:sz="4" w:space="0" w:color="auto"/>
            </w:tcBorders>
          </w:tcPr>
          <w:p w14:paraId="216A6DF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B08B230"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ксилол</w:t>
            </w:r>
          </w:p>
        </w:tc>
        <w:tc>
          <w:tcPr>
            <w:tcW w:w="1587" w:type="dxa"/>
            <w:tcBorders>
              <w:top w:val="single" w:sz="4" w:space="0" w:color="auto"/>
              <w:left w:val="single" w:sz="4" w:space="0" w:color="auto"/>
              <w:bottom w:val="single" w:sz="4" w:space="0" w:color="auto"/>
              <w:right w:val="single" w:sz="4" w:space="0" w:color="auto"/>
            </w:tcBorders>
            <w:vAlign w:val="bottom"/>
          </w:tcPr>
          <w:p w14:paraId="67A883A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0,008243</w:t>
            </w:r>
          </w:p>
        </w:tc>
        <w:tc>
          <w:tcPr>
            <w:tcW w:w="1587" w:type="dxa"/>
            <w:tcBorders>
              <w:top w:val="single" w:sz="4" w:space="0" w:color="auto"/>
              <w:left w:val="single" w:sz="4" w:space="0" w:color="auto"/>
              <w:bottom w:val="single" w:sz="4" w:space="0" w:color="auto"/>
              <w:right w:val="single" w:sz="4" w:space="0" w:color="auto"/>
            </w:tcBorders>
            <w:vAlign w:val="bottom"/>
          </w:tcPr>
          <w:p w14:paraId="46D04C1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0,008485</w:t>
            </w:r>
          </w:p>
        </w:tc>
        <w:tc>
          <w:tcPr>
            <w:tcW w:w="1701" w:type="dxa"/>
            <w:tcBorders>
              <w:top w:val="single" w:sz="4" w:space="0" w:color="auto"/>
              <w:left w:val="single" w:sz="4" w:space="0" w:color="auto"/>
              <w:bottom w:val="single" w:sz="4" w:space="0" w:color="auto"/>
              <w:right w:val="single" w:sz="4" w:space="0" w:color="auto"/>
            </w:tcBorders>
            <w:vAlign w:val="bottom"/>
          </w:tcPr>
          <w:p w14:paraId="4003790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0,009476</w:t>
            </w:r>
          </w:p>
        </w:tc>
        <w:tc>
          <w:tcPr>
            <w:tcW w:w="1815" w:type="dxa"/>
            <w:tcBorders>
              <w:top w:val="single" w:sz="4" w:space="0" w:color="auto"/>
              <w:left w:val="single" w:sz="4" w:space="0" w:color="auto"/>
              <w:bottom w:val="single" w:sz="4" w:space="0" w:color="auto"/>
              <w:right w:val="single" w:sz="4" w:space="0" w:color="auto"/>
            </w:tcBorders>
            <w:vAlign w:val="bottom"/>
          </w:tcPr>
          <w:p w14:paraId="6045D7C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0,00718</w:t>
            </w:r>
          </w:p>
        </w:tc>
        <w:tc>
          <w:tcPr>
            <w:tcW w:w="1876" w:type="dxa"/>
            <w:tcBorders>
              <w:top w:val="single" w:sz="4" w:space="0" w:color="auto"/>
              <w:left w:val="single" w:sz="4" w:space="0" w:color="auto"/>
              <w:bottom w:val="single" w:sz="4" w:space="0" w:color="auto"/>
              <w:right w:val="single" w:sz="4" w:space="0" w:color="auto"/>
            </w:tcBorders>
            <w:vAlign w:val="bottom"/>
          </w:tcPr>
          <w:p w14:paraId="7272F06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0,00614</w:t>
            </w:r>
          </w:p>
        </w:tc>
      </w:tr>
      <w:tr w:rsidR="00DC7FE2" w14:paraId="562195C0" w14:textId="77777777" w:rsidTr="00211E4F">
        <w:trPr>
          <w:trHeight w:val="280"/>
          <w:jc w:val="center"/>
        </w:trPr>
        <w:tc>
          <w:tcPr>
            <w:tcW w:w="426" w:type="dxa"/>
            <w:vMerge/>
            <w:tcBorders>
              <w:left w:val="single" w:sz="4" w:space="0" w:color="auto"/>
              <w:right w:val="single" w:sz="4" w:space="0" w:color="auto"/>
            </w:tcBorders>
          </w:tcPr>
          <w:p w14:paraId="58D085E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2AECA2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метилізобутилкетон</w:t>
            </w:r>
          </w:p>
        </w:tc>
        <w:tc>
          <w:tcPr>
            <w:tcW w:w="1587" w:type="dxa"/>
            <w:tcBorders>
              <w:top w:val="single" w:sz="4" w:space="0" w:color="auto"/>
              <w:left w:val="single" w:sz="4" w:space="0" w:color="auto"/>
              <w:bottom w:val="single" w:sz="4" w:space="0" w:color="auto"/>
              <w:right w:val="single" w:sz="4" w:space="0" w:color="auto"/>
            </w:tcBorders>
            <w:vAlign w:val="bottom"/>
          </w:tcPr>
          <w:p w14:paraId="168D6FE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0,000016</w:t>
            </w:r>
          </w:p>
        </w:tc>
        <w:tc>
          <w:tcPr>
            <w:tcW w:w="1587" w:type="dxa"/>
            <w:tcBorders>
              <w:top w:val="single" w:sz="4" w:space="0" w:color="auto"/>
              <w:left w:val="single" w:sz="4" w:space="0" w:color="auto"/>
              <w:bottom w:val="single" w:sz="4" w:space="0" w:color="auto"/>
              <w:right w:val="single" w:sz="4" w:space="0" w:color="auto"/>
            </w:tcBorders>
            <w:vAlign w:val="bottom"/>
          </w:tcPr>
          <w:p w14:paraId="4B0B3D9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0,000018</w:t>
            </w:r>
          </w:p>
        </w:tc>
        <w:tc>
          <w:tcPr>
            <w:tcW w:w="1701" w:type="dxa"/>
            <w:tcBorders>
              <w:top w:val="single" w:sz="4" w:space="0" w:color="auto"/>
              <w:left w:val="single" w:sz="4" w:space="0" w:color="auto"/>
              <w:bottom w:val="single" w:sz="4" w:space="0" w:color="auto"/>
              <w:right w:val="single" w:sz="4" w:space="0" w:color="auto"/>
            </w:tcBorders>
            <w:vAlign w:val="bottom"/>
          </w:tcPr>
          <w:p w14:paraId="0947DFE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0,000017</w:t>
            </w:r>
          </w:p>
        </w:tc>
        <w:tc>
          <w:tcPr>
            <w:tcW w:w="1815" w:type="dxa"/>
            <w:tcBorders>
              <w:top w:val="single" w:sz="4" w:space="0" w:color="auto"/>
              <w:left w:val="single" w:sz="4" w:space="0" w:color="auto"/>
              <w:bottom w:val="single" w:sz="4" w:space="0" w:color="auto"/>
              <w:right w:val="single" w:sz="4" w:space="0" w:color="auto"/>
            </w:tcBorders>
            <w:vAlign w:val="bottom"/>
          </w:tcPr>
          <w:p w14:paraId="2565139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76" w:type="dxa"/>
            <w:tcBorders>
              <w:top w:val="single" w:sz="4" w:space="0" w:color="auto"/>
              <w:left w:val="single" w:sz="4" w:space="0" w:color="auto"/>
              <w:bottom w:val="single" w:sz="4" w:space="0" w:color="auto"/>
              <w:right w:val="single" w:sz="4" w:space="0" w:color="auto"/>
            </w:tcBorders>
            <w:vAlign w:val="bottom"/>
          </w:tcPr>
          <w:p w14:paraId="31AD083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3CCCC8B1" w14:textId="77777777" w:rsidTr="00211E4F">
        <w:trPr>
          <w:trHeight w:val="280"/>
          <w:jc w:val="center"/>
        </w:trPr>
        <w:tc>
          <w:tcPr>
            <w:tcW w:w="426" w:type="dxa"/>
            <w:vMerge/>
            <w:tcBorders>
              <w:left w:val="single" w:sz="4" w:space="0" w:color="auto"/>
              <w:right w:val="single" w:sz="4" w:space="0" w:color="auto"/>
            </w:tcBorders>
          </w:tcPr>
          <w:p w14:paraId="617ACA2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EAB21F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метилетилкетон</w:t>
            </w:r>
          </w:p>
        </w:tc>
        <w:tc>
          <w:tcPr>
            <w:tcW w:w="1587" w:type="dxa"/>
            <w:tcBorders>
              <w:top w:val="single" w:sz="4" w:space="0" w:color="auto"/>
              <w:left w:val="single" w:sz="4" w:space="0" w:color="auto"/>
              <w:bottom w:val="single" w:sz="4" w:space="0" w:color="auto"/>
              <w:right w:val="single" w:sz="4" w:space="0" w:color="auto"/>
            </w:tcBorders>
            <w:vAlign w:val="bottom"/>
          </w:tcPr>
          <w:p w14:paraId="4643307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0,000056</w:t>
            </w:r>
          </w:p>
        </w:tc>
        <w:tc>
          <w:tcPr>
            <w:tcW w:w="1587" w:type="dxa"/>
            <w:tcBorders>
              <w:top w:val="single" w:sz="4" w:space="0" w:color="auto"/>
              <w:left w:val="single" w:sz="4" w:space="0" w:color="auto"/>
              <w:bottom w:val="single" w:sz="4" w:space="0" w:color="auto"/>
              <w:right w:val="single" w:sz="4" w:space="0" w:color="auto"/>
            </w:tcBorders>
            <w:vAlign w:val="bottom"/>
          </w:tcPr>
          <w:p w14:paraId="1AA6108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0,000056</w:t>
            </w:r>
          </w:p>
        </w:tc>
        <w:tc>
          <w:tcPr>
            <w:tcW w:w="1701" w:type="dxa"/>
            <w:tcBorders>
              <w:top w:val="single" w:sz="4" w:space="0" w:color="auto"/>
              <w:left w:val="single" w:sz="4" w:space="0" w:color="auto"/>
              <w:bottom w:val="single" w:sz="4" w:space="0" w:color="auto"/>
              <w:right w:val="single" w:sz="4" w:space="0" w:color="auto"/>
            </w:tcBorders>
            <w:vAlign w:val="bottom"/>
          </w:tcPr>
          <w:p w14:paraId="6FD3FA3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0,000086</w:t>
            </w:r>
          </w:p>
        </w:tc>
        <w:tc>
          <w:tcPr>
            <w:tcW w:w="1815" w:type="dxa"/>
            <w:tcBorders>
              <w:top w:val="single" w:sz="4" w:space="0" w:color="auto"/>
              <w:left w:val="single" w:sz="4" w:space="0" w:color="auto"/>
              <w:bottom w:val="single" w:sz="4" w:space="0" w:color="auto"/>
              <w:right w:val="single" w:sz="4" w:space="0" w:color="auto"/>
            </w:tcBorders>
            <w:vAlign w:val="bottom"/>
          </w:tcPr>
          <w:p w14:paraId="323298D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0,000175</w:t>
            </w:r>
          </w:p>
        </w:tc>
        <w:tc>
          <w:tcPr>
            <w:tcW w:w="1876" w:type="dxa"/>
            <w:tcBorders>
              <w:top w:val="single" w:sz="4" w:space="0" w:color="auto"/>
              <w:left w:val="single" w:sz="4" w:space="0" w:color="auto"/>
              <w:bottom w:val="single" w:sz="4" w:space="0" w:color="auto"/>
              <w:right w:val="single" w:sz="4" w:space="0" w:color="auto"/>
            </w:tcBorders>
            <w:vAlign w:val="bottom"/>
          </w:tcPr>
          <w:p w14:paraId="5A1D9AE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0,000175</w:t>
            </w:r>
          </w:p>
        </w:tc>
      </w:tr>
      <w:tr w:rsidR="00DC7FE2" w14:paraId="00AD20A7" w14:textId="77777777" w:rsidTr="00211E4F">
        <w:trPr>
          <w:trHeight w:val="280"/>
          <w:jc w:val="center"/>
        </w:trPr>
        <w:tc>
          <w:tcPr>
            <w:tcW w:w="426" w:type="dxa"/>
            <w:vMerge/>
            <w:tcBorders>
              <w:left w:val="single" w:sz="4" w:space="0" w:color="auto"/>
              <w:right w:val="single" w:sz="4" w:space="0" w:color="auto"/>
            </w:tcBorders>
          </w:tcPr>
          <w:p w14:paraId="173C054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4A3E3A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спирт метиловий</w:t>
            </w:r>
          </w:p>
        </w:tc>
        <w:tc>
          <w:tcPr>
            <w:tcW w:w="1587" w:type="dxa"/>
            <w:tcBorders>
              <w:top w:val="single" w:sz="4" w:space="0" w:color="auto"/>
              <w:left w:val="single" w:sz="4" w:space="0" w:color="auto"/>
              <w:bottom w:val="single" w:sz="4" w:space="0" w:color="auto"/>
              <w:right w:val="single" w:sz="4" w:space="0" w:color="auto"/>
            </w:tcBorders>
            <w:vAlign w:val="bottom"/>
          </w:tcPr>
          <w:p w14:paraId="4E61CD4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0,000817</w:t>
            </w:r>
          </w:p>
        </w:tc>
        <w:tc>
          <w:tcPr>
            <w:tcW w:w="1587" w:type="dxa"/>
            <w:tcBorders>
              <w:top w:val="single" w:sz="4" w:space="0" w:color="auto"/>
              <w:left w:val="single" w:sz="4" w:space="0" w:color="auto"/>
              <w:bottom w:val="single" w:sz="4" w:space="0" w:color="auto"/>
              <w:right w:val="single" w:sz="4" w:space="0" w:color="auto"/>
            </w:tcBorders>
            <w:vAlign w:val="bottom"/>
          </w:tcPr>
          <w:p w14:paraId="190D9CA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0,000808</w:t>
            </w:r>
          </w:p>
        </w:tc>
        <w:tc>
          <w:tcPr>
            <w:tcW w:w="1701" w:type="dxa"/>
            <w:tcBorders>
              <w:top w:val="single" w:sz="4" w:space="0" w:color="auto"/>
              <w:left w:val="single" w:sz="4" w:space="0" w:color="auto"/>
              <w:bottom w:val="single" w:sz="4" w:space="0" w:color="auto"/>
              <w:right w:val="single" w:sz="4" w:space="0" w:color="auto"/>
            </w:tcBorders>
            <w:vAlign w:val="bottom"/>
          </w:tcPr>
          <w:p w14:paraId="3A4057F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0,000825</w:t>
            </w:r>
          </w:p>
        </w:tc>
        <w:tc>
          <w:tcPr>
            <w:tcW w:w="1815" w:type="dxa"/>
            <w:tcBorders>
              <w:top w:val="single" w:sz="4" w:space="0" w:color="auto"/>
              <w:left w:val="single" w:sz="4" w:space="0" w:color="auto"/>
              <w:bottom w:val="single" w:sz="4" w:space="0" w:color="auto"/>
              <w:right w:val="single" w:sz="4" w:space="0" w:color="auto"/>
            </w:tcBorders>
            <w:vAlign w:val="bottom"/>
          </w:tcPr>
          <w:p w14:paraId="517A69C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0,000017</w:t>
            </w:r>
          </w:p>
        </w:tc>
        <w:tc>
          <w:tcPr>
            <w:tcW w:w="1876" w:type="dxa"/>
            <w:tcBorders>
              <w:top w:val="single" w:sz="4" w:space="0" w:color="auto"/>
              <w:left w:val="single" w:sz="4" w:space="0" w:color="auto"/>
              <w:bottom w:val="single" w:sz="4" w:space="0" w:color="auto"/>
              <w:right w:val="single" w:sz="4" w:space="0" w:color="auto"/>
            </w:tcBorders>
            <w:vAlign w:val="bottom"/>
          </w:tcPr>
          <w:p w14:paraId="6038DE1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0,001498</w:t>
            </w:r>
          </w:p>
        </w:tc>
      </w:tr>
      <w:tr w:rsidR="00DC7FE2" w14:paraId="76212361" w14:textId="77777777" w:rsidTr="00211E4F">
        <w:trPr>
          <w:trHeight w:val="280"/>
          <w:jc w:val="center"/>
        </w:trPr>
        <w:tc>
          <w:tcPr>
            <w:tcW w:w="426" w:type="dxa"/>
            <w:vMerge/>
            <w:tcBorders>
              <w:left w:val="single" w:sz="4" w:space="0" w:color="auto"/>
              <w:right w:val="single" w:sz="4" w:space="0" w:color="auto"/>
            </w:tcBorders>
          </w:tcPr>
          <w:p w14:paraId="0CCA69A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4C44145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стирол</w:t>
            </w:r>
          </w:p>
        </w:tc>
        <w:tc>
          <w:tcPr>
            <w:tcW w:w="1587" w:type="dxa"/>
            <w:tcBorders>
              <w:top w:val="single" w:sz="4" w:space="0" w:color="auto"/>
              <w:left w:val="single" w:sz="4" w:space="0" w:color="auto"/>
              <w:bottom w:val="single" w:sz="4" w:space="0" w:color="auto"/>
              <w:right w:val="single" w:sz="4" w:space="0" w:color="auto"/>
            </w:tcBorders>
            <w:vAlign w:val="bottom"/>
          </w:tcPr>
          <w:p w14:paraId="6ACD4FC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color w:val="000000"/>
                <w:position w:val="0"/>
                <w:lang w:val="en-US" w:eastAsia="uk-UA"/>
              </w:rPr>
              <w:t>-</w:t>
            </w:r>
          </w:p>
        </w:tc>
        <w:tc>
          <w:tcPr>
            <w:tcW w:w="1587" w:type="dxa"/>
            <w:tcBorders>
              <w:top w:val="single" w:sz="4" w:space="0" w:color="auto"/>
              <w:left w:val="single" w:sz="4" w:space="0" w:color="auto"/>
              <w:bottom w:val="single" w:sz="4" w:space="0" w:color="auto"/>
              <w:right w:val="single" w:sz="4" w:space="0" w:color="auto"/>
            </w:tcBorders>
            <w:vAlign w:val="bottom"/>
          </w:tcPr>
          <w:p w14:paraId="617AFC6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701" w:type="dxa"/>
            <w:tcBorders>
              <w:top w:val="single" w:sz="4" w:space="0" w:color="auto"/>
              <w:left w:val="single" w:sz="4" w:space="0" w:color="auto"/>
              <w:bottom w:val="single" w:sz="4" w:space="0" w:color="auto"/>
              <w:right w:val="single" w:sz="4" w:space="0" w:color="auto"/>
            </w:tcBorders>
            <w:vAlign w:val="bottom"/>
          </w:tcPr>
          <w:p w14:paraId="4631FDB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15" w:type="dxa"/>
            <w:tcBorders>
              <w:top w:val="single" w:sz="4" w:space="0" w:color="auto"/>
              <w:left w:val="single" w:sz="4" w:space="0" w:color="auto"/>
              <w:bottom w:val="single" w:sz="4" w:space="0" w:color="auto"/>
              <w:right w:val="single" w:sz="4" w:space="0" w:color="auto"/>
            </w:tcBorders>
            <w:vAlign w:val="bottom"/>
          </w:tcPr>
          <w:p w14:paraId="06DF50D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76" w:type="dxa"/>
            <w:tcBorders>
              <w:top w:val="single" w:sz="4" w:space="0" w:color="auto"/>
              <w:left w:val="single" w:sz="4" w:space="0" w:color="auto"/>
              <w:bottom w:val="single" w:sz="4" w:space="0" w:color="auto"/>
              <w:right w:val="single" w:sz="4" w:space="0" w:color="auto"/>
            </w:tcBorders>
            <w:vAlign w:val="bottom"/>
          </w:tcPr>
          <w:p w14:paraId="402C14A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6332602A" w14:textId="77777777" w:rsidTr="00211E4F">
        <w:trPr>
          <w:trHeight w:val="280"/>
          <w:jc w:val="center"/>
        </w:trPr>
        <w:tc>
          <w:tcPr>
            <w:tcW w:w="426" w:type="dxa"/>
            <w:vMerge/>
            <w:tcBorders>
              <w:left w:val="single" w:sz="4" w:space="0" w:color="auto"/>
              <w:right w:val="single" w:sz="4" w:space="0" w:color="auto"/>
            </w:tcBorders>
          </w:tcPr>
          <w:p w14:paraId="705742D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EABFCA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трикрезол</w:t>
            </w:r>
          </w:p>
        </w:tc>
        <w:tc>
          <w:tcPr>
            <w:tcW w:w="1587" w:type="dxa"/>
            <w:tcBorders>
              <w:top w:val="single" w:sz="4" w:space="0" w:color="auto"/>
              <w:left w:val="single" w:sz="4" w:space="0" w:color="auto"/>
              <w:bottom w:val="single" w:sz="4" w:space="0" w:color="auto"/>
              <w:right w:val="single" w:sz="4" w:space="0" w:color="auto"/>
            </w:tcBorders>
            <w:vAlign w:val="bottom"/>
          </w:tcPr>
          <w:p w14:paraId="0708AF0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7330160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0,003236</w:t>
            </w:r>
          </w:p>
        </w:tc>
        <w:tc>
          <w:tcPr>
            <w:tcW w:w="1701" w:type="dxa"/>
            <w:tcBorders>
              <w:top w:val="single" w:sz="4" w:space="0" w:color="auto"/>
              <w:left w:val="single" w:sz="4" w:space="0" w:color="auto"/>
              <w:bottom w:val="single" w:sz="4" w:space="0" w:color="auto"/>
              <w:right w:val="single" w:sz="4" w:space="0" w:color="auto"/>
            </w:tcBorders>
            <w:vAlign w:val="bottom"/>
          </w:tcPr>
          <w:p w14:paraId="16CB07D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0,003236</w:t>
            </w:r>
          </w:p>
        </w:tc>
        <w:tc>
          <w:tcPr>
            <w:tcW w:w="1815" w:type="dxa"/>
            <w:tcBorders>
              <w:top w:val="single" w:sz="4" w:space="0" w:color="auto"/>
              <w:left w:val="single" w:sz="4" w:space="0" w:color="auto"/>
              <w:bottom w:val="single" w:sz="4" w:space="0" w:color="auto"/>
              <w:right w:val="single" w:sz="4" w:space="0" w:color="auto"/>
            </w:tcBorders>
            <w:vAlign w:val="bottom"/>
          </w:tcPr>
          <w:p w14:paraId="05F91E4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410B225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23044C7A" w14:textId="77777777" w:rsidTr="00211E4F">
        <w:trPr>
          <w:trHeight w:val="280"/>
          <w:jc w:val="center"/>
        </w:trPr>
        <w:tc>
          <w:tcPr>
            <w:tcW w:w="426" w:type="dxa"/>
            <w:vMerge/>
            <w:tcBorders>
              <w:left w:val="single" w:sz="4" w:space="0" w:color="auto"/>
              <w:right w:val="single" w:sz="4" w:space="0" w:color="auto"/>
            </w:tcBorders>
          </w:tcPr>
          <w:p w14:paraId="1EA01A4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F1DDD2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толуол</w:t>
            </w:r>
          </w:p>
        </w:tc>
        <w:tc>
          <w:tcPr>
            <w:tcW w:w="1587" w:type="dxa"/>
            <w:tcBorders>
              <w:top w:val="single" w:sz="4" w:space="0" w:color="auto"/>
              <w:left w:val="single" w:sz="4" w:space="0" w:color="auto"/>
              <w:bottom w:val="single" w:sz="4" w:space="0" w:color="auto"/>
              <w:right w:val="single" w:sz="4" w:space="0" w:color="auto"/>
            </w:tcBorders>
            <w:vAlign w:val="bottom"/>
          </w:tcPr>
          <w:p w14:paraId="37BA119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0,006161</w:t>
            </w:r>
          </w:p>
        </w:tc>
        <w:tc>
          <w:tcPr>
            <w:tcW w:w="1587" w:type="dxa"/>
            <w:tcBorders>
              <w:top w:val="single" w:sz="4" w:space="0" w:color="auto"/>
              <w:left w:val="single" w:sz="4" w:space="0" w:color="auto"/>
              <w:bottom w:val="single" w:sz="4" w:space="0" w:color="auto"/>
              <w:right w:val="single" w:sz="4" w:space="0" w:color="auto"/>
            </w:tcBorders>
            <w:vAlign w:val="bottom"/>
          </w:tcPr>
          <w:p w14:paraId="7840867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0,007064</w:t>
            </w:r>
          </w:p>
        </w:tc>
        <w:tc>
          <w:tcPr>
            <w:tcW w:w="1701" w:type="dxa"/>
            <w:tcBorders>
              <w:top w:val="single" w:sz="4" w:space="0" w:color="auto"/>
              <w:left w:val="single" w:sz="4" w:space="0" w:color="auto"/>
              <w:bottom w:val="single" w:sz="4" w:space="0" w:color="auto"/>
              <w:right w:val="single" w:sz="4" w:space="0" w:color="auto"/>
            </w:tcBorders>
            <w:vAlign w:val="bottom"/>
          </w:tcPr>
          <w:p w14:paraId="5E739C8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0,006566</w:t>
            </w:r>
          </w:p>
        </w:tc>
        <w:tc>
          <w:tcPr>
            <w:tcW w:w="1815" w:type="dxa"/>
            <w:tcBorders>
              <w:top w:val="single" w:sz="4" w:space="0" w:color="auto"/>
              <w:left w:val="single" w:sz="4" w:space="0" w:color="auto"/>
              <w:bottom w:val="single" w:sz="4" w:space="0" w:color="auto"/>
              <w:right w:val="single" w:sz="4" w:space="0" w:color="auto"/>
            </w:tcBorders>
            <w:vAlign w:val="bottom"/>
          </w:tcPr>
          <w:p w14:paraId="1448FFD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0,001932</w:t>
            </w:r>
          </w:p>
        </w:tc>
        <w:tc>
          <w:tcPr>
            <w:tcW w:w="1876" w:type="dxa"/>
            <w:tcBorders>
              <w:top w:val="single" w:sz="4" w:space="0" w:color="auto"/>
              <w:left w:val="single" w:sz="4" w:space="0" w:color="auto"/>
              <w:bottom w:val="single" w:sz="4" w:space="0" w:color="auto"/>
              <w:right w:val="single" w:sz="4" w:space="0" w:color="auto"/>
            </w:tcBorders>
            <w:vAlign w:val="bottom"/>
          </w:tcPr>
          <w:p w14:paraId="4F8B032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0,001662</w:t>
            </w:r>
          </w:p>
        </w:tc>
      </w:tr>
      <w:tr w:rsidR="00DC7FE2" w14:paraId="1DD0E8C0" w14:textId="77777777" w:rsidTr="00211E4F">
        <w:trPr>
          <w:trHeight w:val="280"/>
          <w:jc w:val="center"/>
        </w:trPr>
        <w:tc>
          <w:tcPr>
            <w:tcW w:w="426" w:type="dxa"/>
            <w:vMerge/>
            <w:tcBorders>
              <w:left w:val="single" w:sz="4" w:space="0" w:color="auto"/>
              <w:right w:val="single" w:sz="4" w:space="0" w:color="auto"/>
            </w:tcBorders>
          </w:tcPr>
          <w:p w14:paraId="76F6BA5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7257632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трихлоретилен</w:t>
            </w:r>
          </w:p>
        </w:tc>
        <w:tc>
          <w:tcPr>
            <w:tcW w:w="1587" w:type="dxa"/>
            <w:tcBorders>
              <w:top w:val="single" w:sz="4" w:space="0" w:color="auto"/>
              <w:left w:val="single" w:sz="4" w:space="0" w:color="auto"/>
              <w:bottom w:val="single" w:sz="4" w:space="0" w:color="auto"/>
              <w:right w:val="single" w:sz="4" w:space="0" w:color="auto"/>
            </w:tcBorders>
            <w:vAlign w:val="bottom"/>
          </w:tcPr>
          <w:p w14:paraId="1D8407B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0,002155</w:t>
            </w:r>
          </w:p>
        </w:tc>
        <w:tc>
          <w:tcPr>
            <w:tcW w:w="1587" w:type="dxa"/>
            <w:tcBorders>
              <w:top w:val="single" w:sz="4" w:space="0" w:color="auto"/>
              <w:left w:val="single" w:sz="4" w:space="0" w:color="auto"/>
              <w:bottom w:val="single" w:sz="4" w:space="0" w:color="auto"/>
              <w:right w:val="single" w:sz="4" w:space="0" w:color="auto"/>
            </w:tcBorders>
            <w:vAlign w:val="bottom"/>
          </w:tcPr>
          <w:p w14:paraId="6D28E00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0,002427</w:t>
            </w:r>
          </w:p>
        </w:tc>
        <w:tc>
          <w:tcPr>
            <w:tcW w:w="1701" w:type="dxa"/>
            <w:tcBorders>
              <w:top w:val="single" w:sz="4" w:space="0" w:color="auto"/>
              <w:left w:val="single" w:sz="4" w:space="0" w:color="auto"/>
              <w:bottom w:val="single" w:sz="4" w:space="0" w:color="auto"/>
              <w:right w:val="single" w:sz="4" w:space="0" w:color="auto"/>
            </w:tcBorders>
            <w:vAlign w:val="bottom"/>
          </w:tcPr>
          <w:p w14:paraId="54266F1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0,002418</w:t>
            </w:r>
          </w:p>
        </w:tc>
        <w:tc>
          <w:tcPr>
            <w:tcW w:w="1815" w:type="dxa"/>
            <w:tcBorders>
              <w:top w:val="single" w:sz="4" w:space="0" w:color="auto"/>
              <w:left w:val="single" w:sz="4" w:space="0" w:color="auto"/>
              <w:bottom w:val="single" w:sz="4" w:space="0" w:color="auto"/>
              <w:right w:val="single" w:sz="4" w:space="0" w:color="auto"/>
            </w:tcBorders>
            <w:vAlign w:val="bottom"/>
          </w:tcPr>
          <w:p w14:paraId="618182F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0,002924</w:t>
            </w:r>
          </w:p>
        </w:tc>
        <w:tc>
          <w:tcPr>
            <w:tcW w:w="1876" w:type="dxa"/>
            <w:tcBorders>
              <w:top w:val="single" w:sz="4" w:space="0" w:color="auto"/>
              <w:left w:val="single" w:sz="4" w:space="0" w:color="auto"/>
              <w:bottom w:val="single" w:sz="4" w:space="0" w:color="auto"/>
              <w:right w:val="single" w:sz="4" w:space="0" w:color="auto"/>
            </w:tcBorders>
            <w:vAlign w:val="bottom"/>
          </w:tcPr>
          <w:p w14:paraId="408A89B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0,004291</w:t>
            </w:r>
          </w:p>
        </w:tc>
      </w:tr>
      <w:tr w:rsidR="00DC7FE2" w14:paraId="7F5841FE" w14:textId="77777777" w:rsidTr="00211E4F">
        <w:trPr>
          <w:trHeight w:val="280"/>
          <w:jc w:val="center"/>
        </w:trPr>
        <w:tc>
          <w:tcPr>
            <w:tcW w:w="426" w:type="dxa"/>
            <w:vMerge/>
            <w:tcBorders>
              <w:left w:val="single" w:sz="4" w:space="0" w:color="auto"/>
              <w:right w:val="single" w:sz="4" w:space="0" w:color="auto"/>
            </w:tcBorders>
          </w:tcPr>
          <w:p w14:paraId="727DCFF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FA0E64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трихлорметан (хлороформ)</w:t>
            </w:r>
          </w:p>
        </w:tc>
        <w:tc>
          <w:tcPr>
            <w:tcW w:w="1587" w:type="dxa"/>
            <w:tcBorders>
              <w:top w:val="single" w:sz="4" w:space="0" w:color="auto"/>
              <w:left w:val="single" w:sz="4" w:space="0" w:color="auto"/>
              <w:bottom w:val="single" w:sz="4" w:space="0" w:color="auto"/>
              <w:right w:val="single" w:sz="4" w:space="0" w:color="auto"/>
            </w:tcBorders>
            <w:vAlign w:val="bottom"/>
          </w:tcPr>
          <w:p w14:paraId="3AAE91F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0,008287</w:t>
            </w:r>
          </w:p>
        </w:tc>
        <w:tc>
          <w:tcPr>
            <w:tcW w:w="1587" w:type="dxa"/>
            <w:tcBorders>
              <w:top w:val="single" w:sz="4" w:space="0" w:color="auto"/>
              <w:left w:val="single" w:sz="4" w:space="0" w:color="auto"/>
              <w:bottom w:val="single" w:sz="4" w:space="0" w:color="auto"/>
              <w:right w:val="single" w:sz="4" w:space="0" w:color="auto"/>
            </w:tcBorders>
            <w:vAlign w:val="bottom"/>
          </w:tcPr>
          <w:p w14:paraId="5621E98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0,006676</w:t>
            </w:r>
          </w:p>
        </w:tc>
        <w:tc>
          <w:tcPr>
            <w:tcW w:w="1701" w:type="dxa"/>
            <w:tcBorders>
              <w:top w:val="single" w:sz="4" w:space="0" w:color="auto"/>
              <w:left w:val="single" w:sz="4" w:space="0" w:color="auto"/>
              <w:bottom w:val="single" w:sz="4" w:space="0" w:color="auto"/>
              <w:right w:val="single" w:sz="4" w:space="0" w:color="auto"/>
            </w:tcBorders>
            <w:vAlign w:val="bottom"/>
          </w:tcPr>
          <w:p w14:paraId="6E098AA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0,003963</w:t>
            </w:r>
          </w:p>
        </w:tc>
        <w:tc>
          <w:tcPr>
            <w:tcW w:w="1815" w:type="dxa"/>
            <w:tcBorders>
              <w:top w:val="single" w:sz="4" w:space="0" w:color="auto"/>
              <w:left w:val="single" w:sz="4" w:space="0" w:color="auto"/>
              <w:bottom w:val="single" w:sz="4" w:space="0" w:color="auto"/>
              <w:right w:val="single" w:sz="4" w:space="0" w:color="auto"/>
            </w:tcBorders>
            <w:vAlign w:val="bottom"/>
          </w:tcPr>
          <w:p w14:paraId="7F183C7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0,00253</w:t>
            </w:r>
          </w:p>
        </w:tc>
        <w:tc>
          <w:tcPr>
            <w:tcW w:w="1876" w:type="dxa"/>
            <w:tcBorders>
              <w:top w:val="single" w:sz="4" w:space="0" w:color="auto"/>
              <w:left w:val="single" w:sz="4" w:space="0" w:color="auto"/>
              <w:bottom w:val="single" w:sz="4" w:space="0" w:color="auto"/>
              <w:right w:val="single" w:sz="4" w:space="0" w:color="auto"/>
            </w:tcBorders>
            <w:vAlign w:val="bottom"/>
          </w:tcPr>
          <w:p w14:paraId="5FD4BCB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0,001593</w:t>
            </w:r>
          </w:p>
        </w:tc>
      </w:tr>
      <w:tr w:rsidR="00DC7FE2" w14:paraId="3489DFD4" w14:textId="77777777" w:rsidTr="00211E4F">
        <w:trPr>
          <w:trHeight w:val="280"/>
          <w:jc w:val="center"/>
        </w:trPr>
        <w:tc>
          <w:tcPr>
            <w:tcW w:w="426" w:type="dxa"/>
            <w:vMerge/>
            <w:tcBorders>
              <w:left w:val="single" w:sz="4" w:space="0" w:color="auto"/>
              <w:right w:val="single" w:sz="4" w:space="0" w:color="auto"/>
            </w:tcBorders>
          </w:tcPr>
          <w:p w14:paraId="77E8B01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4B88E9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тетрахлоретилен (перхлоретилен)</w:t>
            </w:r>
          </w:p>
        </w:tc>
        <w:tc>
          <w:tcPr>
            <w:tcW w:w="1587" w:type="dxa"/>
            <w:tcBorders>
              <w:top w:val="single" w:sz="4" w:space="0" w:color="auto"/>
              <w:left w:val="single" w:sz="4" w:space="0" w:color="auto"/>
              <w:bottom w:val="single" w:sz="4" w:space="0" w:color="auto"/>
              <w:right w:val="single" w:sz="4" w:space="0" w:color="auto"/>
            </w:tcBorders>
            <w:vAlign w:val="bottom"/>
          </w:tcPr>
          <w:p w14:paraId="27440DA7" w14:textId="77777777" w:rsidR="00DC7FE2" w:rsidRPr="00E80876" w:rsidRDefault="00DC7FE2" w:rsidP="00211E4F">
            <w:pPr>
              <w:spacing w:after="0" w:line="240" w:lineRule="auto"/>
              <w:ind w:leftChars="0" w:left="0" w:firstLineChars="0" w:firstLine="0"/>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78CC99B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701" w:type="dxa"/>
            <w:tcBorders>
              <w:top w:val="single" w:sz="4" w:space="0" w:color="auto"/>
              <w:left w:val="single" w:sz="4" w:space="0" w:color="auto"/>
              <w:bottom w:val="single" w:sz="4" w:space="0" w:color="auto"/>
              <w:right w:val="single" w:sz="4" w:space="0" w:color="auto"/>
            </w:tcBorders>
            <w:vAlign w:val="bottom"/>
          </w:tcPr>
          <w:p w14:paraId="5C32818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0,000021</w:t>
            </w:r>
          </w:p>
        </w:tc>
        <w:tc>
          <w:tcPr>
            <w:tcW w:w="1815" w:type="dxa"/>
            <w:tcBorders>
              <w:top w:val="single" w:sz="4" w:space="0" w:color="auto"/>
              <w:left w:val="single" w:sz="4" w:space="0" w:color="auto"/>
              <w:bottom w:val="single" w:sz="4" w:space="0" w:color="auto"/>
              <w:right w:val="single" w:sz="4" w:space="0" w:color="auto"/>
            </w:tcBorders>
            <w:vAlign w:val="bottom"/>
          </w:tcPr>
          <w:p w14:paraId="189F4BB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0,000139</w:t>
            </w:r>
          </w:p>
        </w:tc>
        <w:tc>
          <w:tcPr>
            <w:tcW w:w="1876" w:type="dxa"/>
            <w:tcBorders>
              <w:top w:val="single" w:sz="4" w:space="0" w:color="auto"/>
              <w:left w:val="single" w:sz="4" w:space="0" w:color="auto"/>
              <w:bottom w:val="single" w:sz="4" w:space="0" w:color="auto"/>
              <w:right w:val="single" w:sz="4" w:space="0" w:color="auto"/>
            </w:tcBorders>
            <w:vAlign w:val="bottom"/>
          </w:tcPr>
          <w:p w14:paraId="32279B9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5225DEE9" w14:textId="77777777" w:rsidTr="00211E4F">
        <w:trPr>
          <w:trHeight w:val="280"/>
          <w:jc w:val="center"/>
        </w:trPr>
        <w:tc>
          <w:tcPr>
            <w:tcW w:w="426" w:type="dxa"/>
            <w:vMerge/>
            <w:tcBorders>
              <w:left w:val="single" w:sz="4" w:space="0" w:color="auto"/>
              <w:right w:val="single" w:sz="4" w:space="0" w:color="auto"/>
            </w:tcBorders>
          </w:tcPr>
          <w:p w14:paraId="285CA34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4F0BDC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фенол</w:t>
            </w:r>
          </w:p>
        </w:tc>
        <w:tc>
          <w:tcPr>
            <w:tcW w:w="1587" w:type="dxa"/>
            <w:tcBorders>
              <w:top w:val="single" w:sz="4" w:space="0" w:color="auto"/>
              <w:left w:val="single" w:sz="4" w:space="0" w:color="auto"/>
              <w:bottom w:val="single" w:sz="4" w:space="0" w:color="auto"/>
              <w:right w:val="single" w:sz="4" w:space="0" w:color="auto"/>
            </w:tcBorders>
            <w:vAlign w:val="bottom"/>
          </w:tcPr>
          <w:p w14:paraId="22AD2CB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587" w:type="dxa"/>
            <w:tcBorders>
              <w:top w:val="single" w:sz="4" w:space="0" w:color="auto"/>
              <w:left w:val="single" w:sz="4" w:space="0" w:color="auto"/>
              <w:bottom w:val="single" w:sz="4" w:space="0" w:color="auto"/>
              <w:right w:val="single" w:sz="4" w:space="0" w:color="auto"/>
            </w:tcBorders>
            <w:vAlign w:val="bottom"/>
          </w:tcPr>
          <w:p w14:paraId="689A70B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w:t>
            </w:r>
          </w:p>
        </w:tc>
        <w:tc>
          <w:tcPr>
            <w:tcW w:w="1701" w:type="dxa"/>
            <w:tcBorders>
              <w:top w:val="single" w:sz="4" w:space="0" w:color="auto"/>
              <w:left w:val="single" w:sz="4" w:space="0" w:color="auto"/>
              <w:bottom w:val="single" w:sz="4" w:space="0" w:color="auto"/>
              <w:right w:val="single" w:sz="4" w:space="0" w:color="auto"/>
            </w:tcBorders>
            <w:vAlign w:val="bottom"/>
          </w:tcPr>
          <w:p w14:paraId="07E38B8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0,000015</w:t>
            </w:r>
          </w:p>
        </w:tc>
        <w:tc>
          <w:tcPr>
            <w:tcW w:w="1815" w:type="dxa"/>
            <w:tcBorders>
              <w:top w:val="single" w:sz="4" w:space="0" w:color="auto"/>
              <w:left w:val="single" w:sz="4" w:space="0" w:color="auto"/>
              <w:bottom w:val="single" w:sz="4" w:space="0" w:color="auto"/>
              <w:right w:val="single" w:sz="4" w:space="0" w:color="auto"/>
            </w:tcBorders>
            <w:vAlign w:val="bottom"/>
          </w:tcPr>
          <w:p w14:paraId="3F6B97F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0,000007</w:t>
            </w:r>
          </w:p>
        </w:tc>
        <w:tc>
          <w:tcPr>
            <w:tcW w:w="1876" w:type="dxa"/>
            <w:tcBorders>
              <w:top w:val="single" w:sz="4" w:space="0" w:color="auto"/>
              <w:left w:val="single" w:sz="4" w:space="0" w:color="auto"/>
              <w:bottom w:val="single" w:sz="4" w:space="0" w:color="auto"/>
              <w:right w:val="single" w:sz="4" w:space="0" w:color="auto"/>
            </w:tcBorders>
            <w:vAlign w:val="bottom"/>
          </w:tcPr>
          <w:p w14:paraId="1DB2099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0,000002</w:t>
            </w:r>
          </w:p>
        </w:tc>
      </w:tr>
      <w:tr w:rsidR="00DC7FE2" w14:paraId="7C6771C0" w14:textId="77777777" w:rsidTr="00211E4F">
        <w:trPr>
          <w:trHeight w:val="280"/>
          <w:jc w:val="center"/>
        </w:trPr>
        <w:tc>
          <w:tcPr>
            <w:tcW w:w="426" w:type="dxa"/>
            <w:vMerge/>
            <w:tcBorders>
              <w:left w:val="single" w:sz="4" w:space="0" w:color="auto"/>
              <w:right w:val="single" w:sz="4" w:space="0" w:color="auto"/>
            </w:tcBorders>
          </w:tcPr>
          <w:p w14:paraId="11E5655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86C91A5"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формальдегід</w:t>
            </w:r>
          </w:p>
        </w:tc>
        <w:tc>
          <w:tcPr>
            <w:tcW w:w="1587" w:type="dxa"/>
            <w:tcBorders>
              <w:top w:val="single" w:sz="4" w:space="0" w:color="auto"/>
              <w:left w:val="single" w:sz="4" w:space="0" w:color="auto"/>
              <w:bottom w:val="single" w:sz="4" w:space="0" w:color="auto"/>
              <w:right w:val="single" w:sz="4" w:space="0" w:color="auto"/>
            </w:tcBorders>
            <w:vAlign w:val="bottom"/>
          </w:tcPr>
          <w:p w14:paraId="681C29C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0,001338</w:t>
            </w:r>
          </w:p>
        </w:tc>
        <w:tc>
          <w:tcPr>
            <w:tcW w:w="1587" w:type="dxa"/>
            <w:tcBorders>
              <w:top w:val="single" w:sz="4" w:space="0" w:color="auto"/>
              <w:left w:val="single" w:sz="4" w:space="0" w:color="auto"/>
              <w:bottom w:val="single" w:sz="4" w:space="0" w:color="auto"/>
              <w:right w:val="single" w:sz="4" w:space="0" w:color="auto"/>
            </w:tcBorders>
            <w:vAlign w:val="bottom"/>
          </w:tcPr>
          <w:p w14:paraId="1B7B920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0,001108</w:t>
            </w:r>
          </w:p>
        </w:tc>
        <w:tc>
          <w:tcPr>
            <w:tcW w:w="1701" w:type="dxa"/>
            <w:tcBorders>
              <w:top w:val="single" w:sz="4" w:space="0" w:color="auto"/>
              <w:left w:val="single" w:sz="4" w:space="0" w:color="auto"/>
              <w:bottom w:val="single" w:sz="4" w:space="0" w:color="auto"/>
              <w:right w:val="single" w:sz="4" w:space="0" w:color="auto"/>
            </w:tcBorders>
            <w:vAlign w:val="bottom"/>
          </w:tcPr>
          <w:p w14:paraId="6E9E157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0,000841</w:t>
            </w:r>
          </w:p>
        </w:tc>
        <w:tc>
          <w:tcPr>
            <w:tcW w:w="1815" w:type="dxa"/>
            <w:tcBorders>
              <w:top w:val="single" w:sz="4" w:space="0" w:color="auto"/>
              <w:left w:val="single" w:sz="4" w:space="0" w:color="auto"/>
              <w:bottom w:val="single" w:sz="4" w:space="0" w:color="auto"/>
              <w:right w:val="single" w:sz="4" w:space="0" w:color="auto"/>
            </w:tcBorders>
            <w:vAlign w:val="bottom"/>
          </w:tcPr>
          <w:p w14:paraId="41AA914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0,00085</w:t>
            </w:r>
          </w:p>
        </w:tc>
        <w:tc>
          <w:tcPr>
            <w:tcW w:w="1876" w:type="dxa"/>
            <w:tcBorders>
              <w:top w:val="single" w:sz="4" w:space="0" w:color="auto"/>
              <w:left w:val="single" w:sz="4" w:space="0" w:color="auto"/>
              <w:bottom w:val="single" w:sz="4" w:space="0" w:color="auto"/>
              <w:right w:val="single" w:sz="4" w:space="0" w:color="auto"/>
            </w:tcBorders>
            <w:vAlign w:val="bottom"/>
          </w:tcPr>
          <w:p w14:paraId="479363C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0,000886</w:t>
            </w:r>
          </w:p>
        </w:tc>
      </w:tr>
      <w:tr w:rsidR="00DC7FE2" w14:paraId="35A04032" w14:textId="77777777" w:rsidTr="00211E4F">
        <w:trPr>
          <w:trHeight w:val="280"/>
          <w:jc w:val="center"/>
        </w:trPr>
        <w:tc>
          <w:tcPr>
            <w:tcW w:w="426" w:type="dxa"/>
            <w:vMerge/>
            <w:tcBorders>
              <w:left w:val="single" w:sz="4" w:space="0" w:color="auto"/>
              <w:right w:val="single" w:sz="4" w:space="0" w:color="auto"/>
            </w:tcBorders>
          </w:tcPr>
          <w:p w14:paraId="2783D640"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7BF26B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фурфурол</w:t>
            </w:r>
          </w:p>
        </w:tc>
        <w:tc>
          <w:tcPr>
            <w:tcW w:w="1587" w:type="dxa"/>
            <w:tcBorders>
              <w:top w:val="single" w:sz="4" w:space="0" w:color="auto"/>
              <w:left w:val="single" w:sz="4" w:space="0" w:color="auto"/>
              <w:bottom w:val="single" w:sz="4" w:space="0" w:color="auto"/>
              <w:right w:val="single" w:sz="4" w:space="0" w:color="auto"/>
            </w:tcBorders>
            <w:vAlign w:val="bottom"/>
          </w:tcPr>
          <w:p w14:paraId="4B3C658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0,000824</w:t>
            </w:r>
          </w:p>
        </w:tc>
        <w:tc>
          <w:tcPr>
            <w:tcW w:w="1587" w:type="dxa"/>
            <w:tcBorders>
              <w:top w:val="single" w:sz="4" w:space="0" w:color="auto"/>
              <w:left w:val="single" w:sz="4" w:space="0" w:color="auto"/>
              <w:bottom w:val="single" w:sz="4" w:space="0" w:color="auto"/>
              <w:right w:val="single" w:sz="4" w:space="0" w:color="auto"/>
            </w:tcBorders>
            <w:vAlign w:val="bottom"/>
          </w:tcPr>
          <w:p w14:paraId="670F2D2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0,000229</w:t>
            </w:r>
          </w:p>
        </w:tc>
        <w:tc>
          <w:tcPr>
            <w:tcW w:w="1701" w:type="dxa"/>
            <w:tcBorders>
              <w:top w:val="single" w:sz="4" w:space="0" w:color="auto"/>
              <w:left w:val="single" w:sz="4" w:space="0" w:color="auto"/>
              <w:bottom w:val="single" w:sz="4" w:space="0" w:color="auto"/>
              <w:right w:val="single" w:sz="4" w:space="0" w:color="auto"/>
            </w:tcBorders>
            <w:vAlign w:val="bottom"/>
          </w:tcPr>
          <w:p w14:paraId="4C45085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0,000234</w:t>
            </w:r>
          </w:p>
        </w:tc>
        <w:tc>
          <w:tcPr>
            <w:tcW w:w="1815" w:type="dxa"/>
            <w:tcBorders>
              <w:top w:val="single" w:sz="4" w:space="0" w:color="auto"/>
              <w:left w:val="single" w:sz="4" w:space="0" w:color="auto"/>
              <w:bottom w:val="single" w:sz="4" w:space="0" w:color="auto"/>
              <w:right w:val="single" w:sz="4" w:space="0" w:color="auto"/>
            </w:tcBorders>
            <w:vAlign w:val="bottom"/>
          </w:tcPr>
          <w:p w14:paraId="0F5DC82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0,00013</w:t>
            </w:r>
          </w:p>
        </w:tc>
        <w:tc>
          <w:tcPr>
            <w:tcW w:w="1876" w:type="dxa"/>
            <w:tcBorders>
              <w:top w:val="single" w:sz="4" w:space="0" w:color="auto"/>
              <w:left w:val="single" w:sz="4" w:space="0" w:color="auto"/>
              <w:bottom w:val="single" w:sz="4" w:space="0" w:color="auto"/>
              <w:right w:val="single" w:sz="4" w:space="0" w:color="auto"/>
            </w:tcBorders>
            <w:vAlign w:val="bottom"/>
          </w:tcPr>
          <w:p w14:paraId="1BD42BC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0,000109</w:t>
            </w:r>
          </w:p>
        </w:tc>
      </w:tr>
      <w:tr w:rsidR="00DC7FE2" w14:paraId="3F15A653" w14:textId="77777777" w:rsidTr="00211E4F">
        <w:trPr>
          <w:trHeight w:val="280"/>
          <w:jc w:val="center"/>
        </w:trPr>
        <w:tc>
          <w:tcPr>
            <w:tcW w:w="426" w:type="dxa"/>
            <w:vMerge/>
            <w:tcBorders>
              <w:left w:val="single" w:sz="4" w:space="0" w:color="auto"/>
              <w:right w:val="single" w:sz="4" w:space="0" w:color="auto"/>
            </w:tcBorders>
          </w:tcPr>
          <w:p w14:paraId="5FCB7BE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C5D408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1-Хлор-2,3-епіксипропан (епіхлоргідрин)</w:t>
            </w:r>
          </w:p>
        </w:tc>
        <w:tc>
          <w:tcPr>
            <w:tcW w:w="1587" w:type="dxa"/>
            <w:tcBorders>
              <w:top w:val="single" w:sz="4" w:space="0" w:color="auto"/>
              <w:left w:val="single" w:sz="4" w:space="0" w:color="auto"/>
              <w:bottom w:val="single" w:sz="4" w:space="0" w:color="auto"/>
              <w:right w:val="single" w:sz="4" w:space="0" w:color="auto"/>
            </w:tcBorders>
            <w:vAlign w:val="bottom"/>
          </w:tcPr>
          <w:p w14:paraId="408185A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0,000008</w:t>
            </w:r>
          </w:p>
        </w:tc>
        <w:tc>
          <w:tcPr>
            <w:tcW w:w="1587" w:type="dxa"/>
            <w:tcBorders>
              <w:top w:val="single" w:sz="4" w:space="0" w:color="auto"/>
              <w:left w:val="single" w:sz="4" w:space="0" w:color="auto"/>
              <w:bottom w:val="single" w:sz="4" w:space="0" w:color="auto"/>
              <w:right w:val="single" w:sz="4" w:space="0" w:color="auto"/>
            </w:tcBorders>
            <w:vAlign w:val="bottom"/>
          </w:tcPr>
          <w:p w14:paraId="43F17F9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0,000009</w:t>
            </w:r>
          </w:p>
        </w:tc>
        <w:tc>
          <w:tcPr>
            <w:tcW w:w="1701" w:type="dxa"/>
            <w:tcBorders>
              <w:top w:val="single" w:sz="4" w:space="0" w:color="auto"/>
              <w:left w:val="single" w:sz="4" w:space="0" w:color="auto"/>
              <w:bottom w:val="single" w:sz="4" w:space="0" w:color="auto"/>
              <w:right w:val="single" w:sz="4" w:space="0" w:color="auto"/>
            </w:tcBorders>
            <w:vAlign w:val="bottom"/>
          </w:tcPr>
          <w:p w14:paraId="22B8532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0,000018</w:t>
            </w:r>
          </w:p>
        </w:tc>
        <w:tc>
          <w:tcPr>
            <w:tcW w:w="1815" w:type="dxa"/>
            <w:tcBorders>
              <w:top w:val="single" w:sz="4" w:space="0" w:color="auto"/>
              <w:left w:val="single" w:sz="4" w:space="0" w:color="auto"/>
              <w:bottom w:val="single" w:sz="4" w:space="0" w:color="auto"/>
              <w:right w:val="single" w:sz="4" w:space="0" w:color="auto"/>
            </w:tcBorders>
            <w:vAlign w:val="bottom"/>
          </w:tcPr>
          <w:p w14:paraId="145A680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0,000016</w:t>
            </w:r>
          </w:p>
        </w:tc>
        <w:tc>
          <w:tcPr>
            <w:tcW w:w="1876" w:type="dxa"/>
            <w:tcBorders>
              <w:top w:val="single" w:sz="4" w:space="0" w:color="auto"/>
              <w:left w:val="single" w:sz="4" w:space="0" w:color="auto"/>
              <w:bottom w:val="single" w:sz="4" w:space="0" w:color="auto"/>
              <w:right w:val="single" w:sz="4" w:space="0" w:color="auto"/>
            </w:tcBorders>
            <w:vAlign w:val="bottom"/>
          </w:tcPr>
          <w:p w14:paraId="6B55366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0,000017</w:t>
            </w:r>
          </w:p>
        </w:tc>
      </w:tr>
      <w:tr w:rsidR="00DC7FE2" w14:paraId="19AA9252" w14:textId="77777777" w:rsidTr="00211E4F">
        <w:trPr>
          <w:trHeight w:val="280"/>
          <w:jc w:val="center"/>
        </w:trPr>
        <w:tc>
          <w:tcPr>
            <w:tcW w:w="426" w:type="dxa"/>
            <w:vMerge/>
            <w:tcBorders>
              <w:left w:val="single" w:sz="4" w:space="0" w:color="auto"/>
              <w:right w:val="single" w:sz="4" w:space="0" w:color="auto"/>
            </w:tcBorders>
          </w:tcPr>
          <w:p w14:paraId="3C9A96F1"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19D7EC2"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циклогексанон</w:t>
            </w:r>
          </w:p>
        </w:tc>
        <w:tc>
          <w:tcPr>
            <w:tcW w:w="1587" w:type="dxa"/>
            <w:tcBorders>
              <w:top w:val="single" w:sz="4" w:space="0" w:color="auto"/>
              <w:left w:val="single" w:sz="4" w:space="0" w:color="auto"/>
              <w:bottom w:val="single" w:sz="4" w:space="0" w:color="auto"/>
              <w:right w:val="single" w:sz="4" w:space="0" w:color="auto"/>
            </w:tcBorders>
            <w:vAlign w:val="bottom"/>
          </w:tcPr>
          <w:p w14:paraId="62149ED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0,016932</w:t>
            </w:r>
          </w:p>
        </w:tc>
        <w:tc>
          <w:tcPr>
            <w:tcW w:w="1587" w:type="dxa"/>
            <w:tcBorders>
              <w:top w:val="single" w:sz="4" w:space="0" w:color="auto"/>
              <w:left w:val="single" w:sz="4" w:space="0" w:color="auto"/>
              <w:bottom w:val="single" w:sz="4" w:space="0" w:color="auto"/>
              <w:right w:val="single" w:sz="4" w:space="0" w:color="auto"/>
            </w:tcBorders>
            <w:vAlign w:val="bottom"/>
          </w:tcPr>
          <w:p w14:paraId="4C1E40B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0,01275</w:t>
            </w:r>
          </w:p>
        </w:tc>
        <w:tc>
          <w:tcPr>
            <w:tcW w:w="1701" w:type="dxa"/>
            <w:tcBorders>
              <w:top w:val="single" w:sz="4" w:space="0" w:color="auto"/>
              <w:left w:val="single" w:sz="4" w:space="0" w:color="auto"/>
              <w:bottom w:val="single" w:sz="4" w:space="0" w:color="auto"/>
              <w:right w:val="single" w:sz="4" w:space="0" w:color="auto"/>
            </w:tcBorders>
            <w:vAlign w:val="bottom"/>
          </w:tcPr>
          <w:p w14:paraId="3FA5CFE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0,010851</w:t>
            </w:r>
          </w:p>
        </w:tc>
        <w:tc>
          <w:tcPr>
            <w:tcW w:w="1815" w:type="dxa"/>
            <w:tcBorders>
              <w:top w:val="single" w:sz="4" w:space="0" w:color="auto"/>
              <w:left w:val="single" w:sz="4" w:space="0" w:color="auto"/>
              <w:bottom w:val="single" w:sz="4" w:space="0" w:color="auto"/>
              <w:right w:val="single" w:sz="4" w:space="0" w:color="auto"/>
            </w:tcBorders>
            <w:vAlign w:val="bottom"/>
          </w:tcPr>
          <w:p w14:paraId="57258A7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0,00066</w:t>
            </w:r>
          </w:p>
        </w:tc>
        <w:tc>
          <w:tcPr>
            <w:tcW w:w="1876" w:type="dxa"/>
            <w:tcBorders>
              <w:top w:val="single" w:sz="4" w:space="0" w:color="auto"/>
              <w:left w:val="single" w:sz="4" w:space="0" w:color="auto"/>
              <w:bottom w:val="single" w:sz="4" w:space="0" w:color="auto"/>
              <w:right w:val="single" w:sz="4" w:space="0" w:color="auto"/>
            </w:tcBorders>
            <w:vAlign w:val="bottom"/>
          </w:tcPr>
          <w:p w14:paraId="563DBDE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0,00047</w:t>
            </w:r>
          </w:p>
        </w:tc>
      </w:tr>
      <w:tr w:rsidR="00DC7FE2" w14:paraId="6DE9A0C2" w14:textId="77777777" w:rsidTr="00211E4F">
        <w:trPr>
          <w:trHeight w:val="280"/>
          <w:jc w:val="center"/>
        </w:trPr>
        <w:tc>
          <w:tcPr>
            <w:tcW w:w="426" w:type="dxa"/>
            <w:vMerge/>
            <w:tcBorders>
              <w:left w:val="single" w:sz="4" w:space="0" w:color="auto"/>
              <w:right w:val="single" w:sz="4" w:space="0" w:color="auto"/>
            </w:tcBorders>
          </w:tcPr>
          <w:p w14:paraId="3FBC19F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2E3E2D0B"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метан</w:t>
            </w:r>
          </w:p>
        </w:tc>
        <w:tc>
          <w:tcPr>
            <w:tcW w:w="1587" w:type="dxa"/>
            <w:tcBorders>
              <w:top w:val="single" w:sz="4" w:space="0" w:color="auto"/>
              <w:left w:val="single" w:sz="4" w:space="0" w:color="auto"/>
              <w:bottom w:val="single" w:sz="4" w:space="0" w:color="auto"/>
              <w:right w:val="single" w:sz="4" w:space="0" w:color="auto"/>
            </w:tcBorders>
            <w:vAlign w:val="bottom"/>
          </w:tcPr>
          <w:p w14:paraId="2252DDE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0,235938</w:t>
            </w:r>
          </w:p>
        </w:tc>
        <w:tc>
          <w:tcPr>
            <w:tcW w:w="1587" w:type="dxa"/>
            <w:tcBorders>
              <w:top w:val="single" w:sz="4" w:space="0" w:color="auto"/>
              <w:left w:val="single" w:sz="4" w:space="0" w:color="auto"/>
              <w:bottom w:val="single" w:sz="4" w:space="0" w:color="auto"/>
              <w:right w:val="single" w:sz="4" w:space="0" w:color="auto"/>
            </w:tcBorders>
            <w:vAlign w:val="bottom"/>
          </w:tcPr>
          <w:p w14:paraId="6018D29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0,301523</w:t>
            </w:r>
          </w:p>
        </w:tc>
        <w:tc>
          <w:tcPr>
            <w:tcW w:w="1701" w:type="dxa"/>
            <w:tcBorders>
              <w:top w:val="single" w:sz="4" w:space="0" w:color="auto"/>
              <w:left w:val="single" w:sz="4" w:space="0" w:color="auto"/>
              <w:bottom w:val="single" w:sz="4" w:space="0" w:color="auto"/>
              <w:right w:val="single" w:sz="4" w:space="0" w:color="auto"/>
            </w:tcBorders>
            <w:vAlign w:val="bottom"/>
          </w:tcPr>
          <w:p w14:paraId="3354EB7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0,224441</w:t>
            </w:r>
          </w:p>
        </w:tc>
        <w:tc>
          <w:tcPr>
            <w:tcW w:w="1815" w:type="dxa"/>
            <w:tcBorders>
              <w:top w:val="single" w:sz="4" w:space="0" w:color="auto"/>
              <w:left w:val="single" w:sz="4" w:space="0" w:color="auto"/>
              <w:bottom w:val="single" w:sz="4" w:space="0" w:color="auto"/>
              <w:right w:val="single" w:sz="4" w:space="0" w:color="auto"/>
            </w:tcBorders>
            <w:vAlign w:val="bottom"/>
          </w:tcPr>
          <w:p w14:paraId="5BD9F59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0,618027</w:t>
            </w:r>
          </w:p>
        </w:tc>
        <w:tc>
          <w:tcPr>
            <w:tcW w:w="1876" w:type="dxa"/>
            <w:tcBorders>
              <w:top w:val="single" w:sz="4" w:space="0" w:color="auto"/>
              <w:left w:val="single" w:sz="4" w:space="0" w:color="auto"/>
              <w:bottom w:val="single" w:sz="4" w:space="0" w:color="auto"/>
              <w:right w:val="single" w:sz="4" w:space="0" w:color="auto"/>
            </w:tcBorders>
            <w:vAlign w:val="bottom"/>
          </w:tcPr>
          <w:p w14:paraId="53AEA48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0,219161</w:t>
            </w:r>
          </w:p>
        </w:tc>
      </w:tr>
      <w:tr w:rsidR="00DC7FE2" w14:paraId="259C355E" w14:textId="77777777" w:rsidTr="00211E4F">
        <w:trPr>
          <w:trHeight w:val="280"/>
          <w:jc w:val="center"/>
        </w:trPr>
        <w:tc>
          <w:tcPr>
            <w:tcW w:w="426" w:type="dxa"/>
            <w:vMerge/>
            <w:tcBorders>
              <w:left w:val="single" w:sz="4" w:space="0" w:color="auto"/>
              <w:right w:val="single" w:sz="4" w:space="0" w:color="auto"/>
            </w:tcBorders>
          </w:tcPr>
          <w:p w14:paraId="36C91FA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CCFEFC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стійкі органічні забруднювачі (СОЗ)2</w:t>
            </w:r>
          </w:p>
        </w:tc>
        <w:tc>
          <w:tcPr>
            <w:tcW w:w="1587" w:type="dxa"/>
            <w:tcBorders>
              <w:top w:val="single" w:sz="4" w:space="0" w:color="auto"/>
              <w:left w:val="single" w:sz="4" w:space="0" w:color="auto"/>
              <w:bottom w:val="single" w:sz="4" w:space="0" w:color="auto"/>
              <w:right w:val="single" w:sz="4" w:space="0" w:color="auto"/>
            </w:tcBorders>
            <w:vAlign w:val="bottom"/>
          </w:tcPr>
          <w:p w14:paraId="302F9D2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2DABFF6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0,000014</w:t>
            </w:r>
          </w:p>
        </w:tc>
        <w:tc>
          <w:tcPr>
            <w:tcW w:w="1701" w:type="dxa"/>
            <w:tcBorders>
              <w:top w:val="single" w:sz="4" w:space="0" w:color="auto"/>
              <w:left w:val="single" w:sz="4" w:space="0" w:color="auto"/>
              <w:bottom w:val="single" w:sz="4" w:space="0" w:color="auto"/>
              <w:right w:val="single" w:sz="4" w:space="0" w:color="auto"/>
            </w:tcBorders>
            <w:vAlign w:val="bottom"/>
          </w:tcPr>
          <w:p w14:paraId="3A71513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15" w:type="dxa"/>
            <w:tcBorders>
              <w:top w:val="single" w:sz="4" w:space="0" w:color="auto"/>
              <w:left w:val="single" w:sz="4" w:space="0" w:color="auto"/>
              <w:bottom w:val="single" w:sz="4" w:space="0" w:color="auto"/>
              <w:right w:val="single" w:sz="4" w:space="0" w:color="auto"/>
            </w:tcBorders>
            <w:vAlign w:val="bottom"/>
          </w:tcPr>
          <w:p w14:paraId="28461D3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0,000114</w:t>
            </w:r>
          </w:p>
        </w:tc>
        <w:tc>
          <w:tcPr>
            <w:tcW w:w="1876" w:type="dxa"/>
            <w:tcBorders>
              <w:top w:val="single" w:sz="4" w:space="0" w:color="auto"/>
              <w:left w:val="single" w:sz="4" w:space="0" w:color="auto"/>
              <w:bottom w:val="single" w:sz="4" w:space="0" w:color="auto"/>
              <w:right w:val="single" w:sz="4" w:space="0" w:color="auto"/>
            </w:tcBorders>
            <w:vAlign w:val="bottom"/>
          </w:tcPr>
          <w:p w14:paraId="24DBF6E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174F4C1D" w14:textId="77777777" w:rsidTr="00211E4F">
        <w:trPr>
          <w:trHeight w:val="280"/>
          <w:jc w:val="center"/>
        </w:trPr>
        <w:tc>
          <w:tcPr>
            <w:tcW w:w="426" w:type="dxa"/>
            <w:vMerge/>
            <w:tcBorders>
              <w:left w:val="single" w:sz="4" w:space="0" w:color="auto"/>
              <w:right w:val="single" w:sz="4" w:space="0" w:color="auto"/>
            </w:tcBorders>
          </w:tcPr>
          <w:p w14:paraId="74B82020"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6B568A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хлоровані парафіни з коротким ланцюгом</w:t>
            </w:r>
          </w:p>
        </w:tc>
        <w:tc>
          <w:tcPr>
            <w:tcW w:w="1587" w:type="dxa"/>
            <w:tcBorders>
              <w:top w:val="single" w:sz="4" w:space="0" w:color="auto"/>
              <w:left w:val="single" w:sz="4" w:space="0" w:color="auto"/>
              <w:bottom w:val="single" w:sz="4" w:space="0" w:color="auto"/>
              <w:right w:val="single" w:sz="4" w:space="0" w:color="auto"/>
            </w:tcBorders>
            <w:vAlign w:val="bottom"/>
          </w:tcPr>
          <w:p w14:paraId="087DBB3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5A833AC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701" w:type="dxa"/>
            <w:tcBorders>
              <w:top w:val="single" w:sz="4" w:space="0" w:color="auto"/>
              <w:left w:val="single" w:sz="4" w:space="0" w:color="auto"/>
              <w:bottom w:val="single" w:sz="4" w:space="0" w:color="auto"/>
              <w:right w:val="single" w:sz="4" w:space="0" w:color="auto"/>
            </w:tcBorders>
            <w:vAlign w:val="bottom"/>
          </w:tcPr>
          <w:p w14:paraId="7773381D"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15" w:type="dxa"/>
            <w:tcBorders>
              <w:top w:val="single" w:sz="4" w:space="0" w:color="auto"/>
              <w:left w:val="single" w:sz="4" w:space="0" w:color="auto"/>
              <w:bottom w:val="single" w:sz="4" w:space="0" w:color="auto"/>
              <w:right w:val="single" w:sz="4" w:space="0" w:color="auto"/>
            </w:tcBorders>
            <w:vAlign w:val="bottom"/>
          </w:tcPr>
          <w:p w14:paraId="1A3C9D7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227255B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21F7B77E" w14:textId="77777777" w:rsidTr="00211E4F">
        <w:trPr>
          <w:trHeight w:val="280"/>
          <w:jc w:val="center"/>
        </w:trPr>
        <w:tc>
          <w:tcPr>
            <w:tcW w:w="426" w:type="dxa"/>
            <w:vMerge/>
            <w:tcBorders>
              <w:left w:val="single" w:sz="4" w:space="0" w:color="auto"/>
              <w:right w:val="single" w:sz="4" w:space="0" w:color="auto"/>
            </w:tcBorders>
          </w:tcPr>
          <w:p w14:paraId="5827A6F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43D0E9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поліароматичні вуглеводні (ПАВ)</w:t>
            </w:r>
          </w:p>
        </w:tc>
        <w:tc>
          <w:tcPr>
            <w:tcW w:w="1587" w:type="dxa"/>
            <w:tcBorders>
              <w:top w:val="single" w:sz="4" w:space="0" w:color="auto"/>
              <w:left w:val="single" w:sz="4" w:space="0" w:color="auto"/>
              <w:bottom w:val="single" w:sz="4" w:space="0" w:color="auto"/>
              <w:right w:val="single" w:sz="4" w:space="0" w:color="auto"/>
            </w:tcBorders>
            <w:vAlign w:val="bottom"/>
          </w:tcPr>
          <w:p w14:paraId="3564E3C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587" w:type="dxa"/>
            <w:tcBorders>
              <w:top w:val="single" w:sz="4" w:space="0" w:color="auto"/>
              <w:left w:val="single" w:sz="4" w:space="0" w:color="auto"/>
              <w:bottom w:val="single" w:sz="4" w:space="0" w:color="auto"/>
              <w:right w:val="single" w:sz="4" w:space="0" w:color="auto"/>
            </w:tcBorders>
            <w:vAlign w:val="bottom"/>
          </w:tcPr>
          <w:p w14:paraId="7A8278D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0,000014</w:t>
            </w:r>
          </w:p>
        </w:tc>
        <w:tc>
          <w:tcPr>
            <w:tcW w:w="1701" w:type="dxa"/>
            <w:tcBorders>
              <w:top w:val="single" w:sz="4" w:space="0" w:color="auto"/>
              <w:left w:val="single" w:sz="4" w:space="0" w:color="auto"/>
              <w:bottom w:val="single" w:sz="4" w:space="0" w:color="auto"/>
              <w:right w:val="single" w:sz="4" w:space="0" w:color="auto"/>
            </w:tcBorders>
            <w:vAlign w:val="bottom"/>
          </w:tcPr>
          <w:p w14:paraId="7A61E6F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15" w:type="dxa"/>
            <w:tcBorders>
              <w:top w:val="single" w:sz="4" w:space="0" w:color="auto"/>
              <w:left w:val="single" w:sz="4" w:space="0" w:color="auto"/>
              <w:bottom w:val="single" w:sz="4" w:space="0" w:color="auto"/>
              <w:right w:val="single" w:sz="4" w:space="0" w:color="auto"/>
            </w:tcBorders>
            <w:vAlign w:val="bottom"/>
          </w:tcPr>
          <w:p w14:paraId="18E70B2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c>
          <w:tcPr>
            <w:tcW w:w="1876" w:type="dxa"/>
            <w:tcBorders>
              <w:top w:val="single" w:sz="4" w:space="0" w:color="auto"/>
              <w:left w:val="single" w:sz="4" w:space="0" w:color="auto"/>
              <w:bottom w:val="single" w:sz="4" w:space="0" w:color="auto"/>
              <w:right w:val="single" w:sz="4" w:space="0" w:color="auto"/>
            </w:tcBorders>
            <w:vAlign w:val="bottom"/>
          </w:tcPr>
          <w:p w14:paraId="72A43E5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0,000001</w:t>
            </w:r>
          </w:p>
        </w:tc>
      </w:tr>
      <w:tr w:rsidR="00DC7FE2" w14:paraId="55075B47" w14:textId="77777777" w:rsidTr="00211E4F">
        <w:trPr>
          <w:trHeight w:val="280"/>
          <w:jc w:val="center"/>
        </w:trPr>
        <w:tc>
          <w:tcPr>
            <w:tcW w:w="426" w:type="dxa"/>
            <w:vMerge/>
            <w:tcBorders>
              <w:left w:val="single" w:sz="4" w:space="0" w:color="auto"/>
              <w:right w:val="single" w:sz="4" w:space="0" w:color="auto"/>
            </w:tcBorders>
          </w:tcPr>
          <w:p w14:paraId="37471F3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E861F0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хлор та сполуки хлору (у перерахунку на хлор)</w:t>
            </w:r>
          </w:p>
        </w:tc>
        <w:tc>
          <w:tcPr>
            <w:tcW w:w="1587" w:type="dxa"/>
            <w:tcBorders>
              <w:top w:val="single" w:sz="4" w:space="0" w:color="auto"/>
              <w:left w:val="single" w:sz="4" w:space="0" w:color="auto"/>
              <w:bottom w:val="single" w:sz="4" w:space="0" w:color="auto"/>
              <w:right w:val="single" w:sz="4" w:space="0" w:color="auto"/>
            </w:tcBorders>
            <w:vAlign w:val="bottom"/>
          </w:tcPr>
          <w:p w14:paraId="3A62494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0,000137</w:t>
            </w:r>
          </w:p>
        </w:tc>
        <w:tc>
          <w:tcPr>
            <w:tcW w:w="1587" w:type="dxa"/>
            <w:tcBorders>
              <w:top w:val="single" w:sz="4" w:space="0" w:color="auto"/>
              <w:left w:val="single" w:sz="4" w:space="0" w:color="auto"/>
              <w:bottom w:val="single" w:sz="4" w:space="0" w:color="auto"/>
              <w:right w:val="single" w:sz="4" w:space="0" w:color="auto"/>
            </w:tcBorders>
            <w:vAlign w:val="bottom"/>
          </w:tcPr>
          <w:p w14:paraId="67A1356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0,00013</w:t>
            </w:r>
          </w:p>
        </w:tc>
        <w:tc>
          <w:tcPr>
            <w:tcW w:w="1701" w:type="dxa"/>
            <w:tcBorders>
              <w:top w:val="single" w:sz="4" w:space="0" w:color="auto"/>
              <w:left w:val="single" w:sz="4" w:space="0" w:color="auto"/>
              <w:bottom w:val="single" w:sz="4" w:space="0" w:color="auto"/>
              <w:right w:val="single" w:sz="4" w:space="0" w:color="auto"/>
            </w:tcBorders>
            <w:vAlign w:val="bottom"/>
          </w:tcPr>
          <w:p w14:paraId="2E8A94C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0,000153</w:t>
            </w:r>
          </w:p>
        </w:tc>
        <w:tc>
          <w:tcPr>
            <w:tcW w:w="1815" w:type="dxa"/>
            <w:tcBorders>
              <w:top w:val="single" w:sz="4" w:space="0" w:color="auto"/>
              <w:left w:val="single" w:sz="4" w:space="0" w:color="auto"/>
              <w:bottom w:val="single" w:sz="4" w:space="0" w:color="auto"/>
              <w:right w:val="single" w:sz="4" w:space="0" w:color="auto"/>
            </w:tcBorders>
            <w:vAlign w:val="bottom"/>
          </w:tcPr>
          <w:p w14:paraId="1579458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0,000791</w:t>
            </w:r>
          </w:p>
        </w:tc>
        <w:tc>
          <w:tcPr>
            <w:tcW w:w="1876" w:type="dxa"/>
            <w:tcBorders>
              <w:top w:val="single" w:sz="4" w:space="0" w:color="auto"/>
              <w:left w:val="single" w:sz="4" w:space="0" w:color="auto"/>
              <w:bottom w:val="single" w:sz="4" w:space="0" w:color="auto"/>
              <w:right w:val="single" w:sz="4" w:space="0" w:color="auto"/>
            </w:tcBorders>
            <w:vAlign w:val="bottom"/>
          </w:tcPr>
          <w:p w14:paraId="686DBD6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0,000487</w:t>
            </w:r>
          </w:p>
        </w:tc>
      </w:tr>
      <w:tr w:rsidR="00DC7FE2" w14:paraId="4EA2E99C" w14:textId="77777777" w:rsidTr="00211E4F">
        <w:trPr>
          <w:trHeight w:val="280"/>
          <w:jc w:val="center"/>
        </w:trPr>
        <w:tc>
          <w:tcPr>
            <w:tcW w:w="426" w:type="dxa"/>
            <w:vMerge/>
            <w:tcBorders>
              <w:left w:val="single" w:sz="4" w:space="0" w:color="auto"/>
              <w:right w:val="single" w:sz="4" w:space="0" w:color="auto"/>
            </w:tcBorders>
          </w:tcPr>
          <w:p w14:paraId="1645843E"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03EF0303"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водню хлорид (соляна кислота по молекулі на HCL)</w:t>
            </w:r>
          </w:p>
        </w:tc>
        <w:tc>
          <w:tcPr>
            <w:tcW w:w="1587" w:type="dxa"/>
            <w:tcBorders>
              <w:top w:val="single" w:sz="4" w:space="0" w:color="auto"/>
              <w:left w:val="single" w:sz="4" w:space="0" w:color="auto"/>
              <w:bottom w:val="single" w:sz="4" w:space="0" w:color="auto"/>
              <w:right w:val="single" w:sz="4" w:space="0" w:color="auto"/>
            </w:tcBorders>
            <w:vAlign w:val="bottom"/>
          </w:tcPr>
          <w:p w14:paraId="03533E5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0,000091</w:t>
            </w:r>
          </w:p>
        </w:tc>
        <w:tc>
          <w:tcPr>
            <w:tcW w:w="1587" w:type="dxa"/>
            <w:tcBorders>
              <w:top w:val="single" w:sz="4" w:space="0" w:color="auto"/>
              <w:left w:val="single" w:sz="4" w:space="0" w:color="auto"/>
              <w:bottom w:val="single" w:sz="4" w:space="0" w:color="auto"/>
              <w:right w:val="single" w:sz="4" w:space="0" w:color="auto"/>
            </w:tcBorders>
            <w:vAlign w:val="bottom"/>
          </w:tcPr>
          <w:p w14:paraId="2B8A740E"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0,000116</w:t>
            </w:r>
          </w:p>
        </w:tc>
        <w:tc>
          <w:tcPr>
            <w:tcW w:w="1701" w:type="dxa"/>
            <w:tcBorders>
              <w:top w:val="single" w:sz="4" w:space="0" w:color="auto"/>
              <w:left w:val="single" w:sz="4" w:space="0" w:color="auto"/>
              <w:bottom w:val="single" w:sz="4" w:space="0" w:color="auto"/>
              <w:right w:val="single" w:sz="4" w:space="0" w:color="auto"/>
            </w:tcBorders>
            <w:vAlign w:val="bottom"/>
          </w:tcPr>
          <w:p w14:paraId="799313A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0,000137</w:t>
            </w:r>
          </w:p>
        </w:tc>
        <w:tc>
          <w:tcPr>
            <w:tcW w:w="1815" w:type="dxa"/>
            <w:tcBorders>
              <w:top w:val="single" w:sz="4" w:space="0" w:color="auto"/>
              <w:left w:val="single" w:sz="4" w:space="0" w:color="auto"/>
              <w:bottom w:val="single" w:sz="4" w:space="0" w:color="auto"/>
              <w:right w:val="single" w:sz="4" w:space="0" w:color="auto"/>
            </w:tcBorders>
            <w:vAlign w:val="bottom"/>
          </w:tcPr>
          <w:p w14:paraId="1A64F07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0,000782</w:t>
            </w:r>
          </w:p>
        </w:tc>
        <w:tc>
          <w:tcPr>
            <w:tcW w:w="1876" w:type="dxa"/>
            <w:tcBorders>
              <w:top w:val="single" w:sz="4" w:space="0" w:color="auto"/>
              <w:left w:val="single" w:sz="4" w:space="0" w:color="auto"/>
              <w:bottom w:val="single" w:sz="4" w:space="0" w:color="auto"/>
              <w:right w:val="single" w:sz="4" w:space="0" w:color="auto"/>
            </w:tcBorders>
            <w:vAlign w:val="bottom"/>
          </w:tcPr>
          <w:p w14:paraId="2D69CB2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0,000486</w:t>
            </w:r>
          </w:p>
        </w:tc>
      </w:tr>
      <w:tr w:rsidR="00DC7FE2" w14:paraId="5A2C39BF" w14:textId="77777777" w:rsidTr="00211E4F">
        <w:trPr>
          <w:trHeight w:val="280"/>
          <w:jc w:val="center"/>
        </w:trPr>
        <w:tc>
          <w:tcPr>
            <w:tcW w:w="426" w:type="dxa"/>
            <w:vMerge/>
            <w:tcBorders>
              <w:left w:val="single" w:sz="4" w:space="0" w:color="auto"/>
              <w:right w:val="single" w:sz="4" w:space="0" w:color="auto"/>
            </w:tcBorders>
          </w:tcPr>
          <w:p w14:paraId="5AE8F517"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360F5104"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фтор та його сполуки (у перерахунку на фтор)</w:t>
            </w:r>
          </w:p>
        </w:tc>
        <w:tc>
          <w:tcPr>
            <w:tcW w:w="1587" w:type="dxa"/>
            <w:tcBorders>
              <w:top w:val="single" w:sz="4" w:space="0" w:color="auto"/>
              <w:left w:val="single" w:sz="4" w:space="0" w:color="auto"/>
              <w:bottom w:val="single" w:sz="4" w:space="0" w:color="auto"/>
              <w:right w:val="single" w:sz="4" w:space="0" w:color="auto"/>
            </w:tcBorders>
            <w:vAlign w:val="bottom"/>
          </w:tcPr>
          <w:p w14:paraId="04A3E23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0,000222</w:t>
            </w:r>
          </w:p>
        </w:tc>
        <w:tc>
          <w:tcPr>
            <w:tcW w:w="1587" w:type="dxa"/>
            <w:tcBorders>
              <w:top w:val="single" w:sz="4" w:space="0" w:color="auto"/>
              <w:left w:val="single" w:sz="4" w:space="0" w:color="auto"/>
              <w:bottom w:val="single" w:sz="4" w:space="0" w:color="auto"/>
              <w:right w:val="single" w:sz="4" w:space="0" w:color="auto"/>
            </w:tcBorders>
            <w:vAlign w:val="bottom"/>
          </w:tcPr>
          <w:p w14:paraId="1E2B2B8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0,000213</w:t>
            </w:r>
          </w:p>
        </w:tc>
        <w:tc>
          <w:tcPr>
            <w:tcW w:w="1701" w:type="dxa"/>
            <w:tcBorders>
              <w:top w:val="single" w:sz="4" w:space="0" w:color="auto"/>
              <w:left w:val="single" w:sz="4" w:space="0" w:color="auto"/>
              <w:bottom w:val="single" w:sz="4" w:space="0" w:color="auto"/>
              <w:right w:val="single" w:sz="4" w:space="0" w:color="auto"/>
            </w:tcBorders>
            <w:vAlign w:val="bottom"/>
          </w:tcPr>
          <w:p w14:paraId="7932C7EA"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0,000188</w:t>
            </w:r>
          </w:p>
        </w:tc>
        <w:tc>
          <w:tcPr>
            <w:tcW w:w="1815" w:type="dxa"/>
            <w:tcBorders>
              <w:top w:val="single" w:sz="4" w:space="0" w:color="auto"/>
              <w:left w:val="single" w:sz="4" w:space="0" w:color="auto"/>
              <w:bottom w:val="single" w:sz="4" w:space="0" w:color="auto"/>
              <w:right w:val="single" w:sz="4" w:space="0" w:color="auto"/>
            </w:tcBorders>
            <w:vAlign w:val="bottom"/>
          </w:tcPr>
          <w:p w14:paraId="2C2C5A5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0,000489</w:t>
            </w:r>
          </w:p>
        </w:tc>
        <w:tc>
          <w:tcPr>
            <w:tcW w:w="1876" w:type="dxa"/>
            <w:tcBorders>
              <w:top w:val="single" w:sz="4" w:space="0" w:color="auto"/>
              <w:left w:val="single" w:sz="4" w:space="0" w:color="auto"/>
              <w:bottom w:val="single" w:sz="4" w:space="0" w:color="auto"/>
              <w:right w:val="single" w:sz="4" w:space="0" w:color="auto"/>
            </w:tcBorders>
            <w:vAlign w:val="bottom"/>
          </w:tcPr>
          <w:p w14:paraId="3C9278AC"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0,000335</w:t>
            </w:r>
          </w:p>
        </w:tc>
      </w:tr>
      <w:tr w:rsidR="00DC7FE2" w14:paraId="67926337" w14:textId="77777777" w:rsidTr="00211E4F">
        <w:trPr>
          <w:trHeight w:val="280"/>
          <w:jc w:val="center"/>
        </w:trPr>
        <w:tc>
          <w:tcPr>
            <w:tcW w:w="426" w:type="dxa"/>
            <w:vMerge/>
            <w:tcBorders>
              <w:left w:val="single" w:sz="4" w:space="0" w:color="auto"/>
              <w:right w:val="single" w:sz="4" w:space="0" w:color="auto"/>
            </w:tcBorders>
          </w:tcPr>
          <w:p w14:paraId="6DB0375D"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1C48E8F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фтористий водень</w:t>
            </w:r>
          </w:p>
        </w:tc>
        <w:tc>
          <w:tcPr>
            <w:tcW w:w="1587" w:type="dxa"/>
            <w:tcBorders>
              <w:top w:val="single" w:sz="4" w:space="0" w:color="auto"/>
              <w:left w:val="single" w:sz="4" w:space="0" w:color="auto"/>
              <w:bottom w:val="single" w:sz="4" w:space="0" w:color="auto"/>
              <w:right w:val="single" w:sz="4" w:space="0" w:color="auto"/>
            </w:tcBorders>
            <w:vAlign w:val="bottom"/>
          </w:tcPr>
          <w:p w14:paraId="341E211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0,000084</w:t>
            </w:r>
          </w:p>
        </w:tc>
        <w:tc>
          <w:tcPr>
            <w:tcW w:w="1587" w:type="dxa"/>
            <w:tcBorders>
              <w:top w:val="single" w:sz="4" w:space="0" w:color="auto"/>
              <w:left w:val="single" w:sz="4" w:space="0" w:color="auto"/>
              <w:bottom w:val="single" w:sz="4" w:space="0" w:color="auto"/>
              <w:right w:val="single" w:sz="4" w:space="0" w:color="auto"/>
            </w:tcBorders>
            <w:vAlign w:val="bottom"/>
          </w:tcPr>
          <w:p w14:paraId="02E7AB7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0,000099</w:t>
            </w:r>
          </w:p>
        </w:tc>
        <w:tc>
          <w:tcPr>
            <w:tcW w:w="1701" w:type="dxa"/>
            <w:tcBorders>
              <w:top w:val="single" w:sz="4" w:space="0" w:color="auto"/>
              <w:left w:val="single" w:sz="4" w:space="0" w:color="auto"/>
              <w:bottom w:val="single" w:sz="4" w:space="0" w:color="auto"/>
              <w:right w:val="single" w:sz="4" w:space="0" w:color="auto"/>
            </w:tcBorders>
            <w:vAlign w:val="bottom"/>
          </w:tcPr>
          <w:p w14:paraId="0CAA051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0,000078</w:t>
            </w:r>
          </w:p>
        </w:tc>
        <w:tc>
          <w:tcPr>
            <w:tcW w:w="1815" w:type="dxa"/>
            <w:tcBorders>
              <w:top w:val="single" w:sz="4" w:space="0" w:color="auto"/>
              <w:left w:val="single" w:sz="4" w:space="0" w:color="auto"/>
              <w:bottom w:val="single" w:sz="4" w:space="0" w:color="auto"/>
              <w:right w:val="single" w:sz="4" w:space="0" w:color="auto"/>
            </w:tcBorders>
            <w:vAlign w:val="bottom"/>
          </w:tcPr>
          <w:p w14:paraId="71913B49"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0,000453</w:t>
            </w:r>
          </w:p>
        </w:tc>
        <w:tc>
          <w:tcPr>
            <w:tcW w:w="1876" w:type="dxa"/>
            <w:tcBorders>
              <w:top w:val="single" w:sz="4" w:space="0" w:color="auto"/>
              <w:left w:val="single" w:sz="4" w:space="0" w:color="auto"/>
              <w:bottom w:val="single" w:sz="4" w:space="0" w:color="auto"/>
              <w:right w:val="single" w:sz="4" w:space="0" w:color="auto"/>
            </w:tcBorders>
            <w:vAlign w:val="bottom"/>
          </w:tcPr>
          <w:p w14:paraId="6B9C55B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0,000246</w:t>
            </w:r>
          </w:p>
        </w:tc>
      </w:tr>
      <w:tr w:rsidR="00DC7FE2" w14:paraId="38C85D61" w14:textId="77777777" w:rsidTr="00211E4F">
        <w:trPr>
          <w:trHeight w:val="280"/>
          <w:jc w:val="center"/>
        </w:trPr>
        <w:tc>
          <w:tcPr>
            <w:tcW w:w="426" w:type="dxa"/>
            <w:vMerge/>
            <w:tcBorders>
              <w:left w:val="single" w:sz="4" w:space="0" w:color="auto"/>
              <w:right w:val="single" w:sz="4" w:space="0" w:color="auto"/>
            </w:tcBorders>
          </w:tcPr>
          <w:p w14:paraId="75F5254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8A4B929"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ціаніди</w:t>
            </w:r>
          </w:p>
        </w:tc>
        <w:tc>
          <w:tcPr>
            <w:tcW w:w="1587" w:type="dxa"/>
            <w:tcBorders>
              <w:top w:val="single" w:sz="4" w:space="0" w:color="auto"/>
              <w:left w:val="single" w:sz="4" w:space="0" w:color="auto"/>
              <w:bottom w:val="single" w:sz="4" w:space="0" w:color="auto"/>
              <w:right w:val="single" w:sz="4" w:space="0" w:color="auto"/>
            </w:tcBorders>
            <w:vAlign w:val="bottom"/>
          </w:tcPr>
          <w:p w14:paraId="4260511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587" w:type="dxa"/>
            <w:tcBorders>
              <w:top w:val="single" w:sz="4" w:space="0" w:color="auto"/>
              <w:left w:val="single" w:sz="4" w:space="0" w:color="auto"/>
              <w:bottom w:val="single" w:sz="4" w:space="0" w:color="auto"/>
              <w:right w:val="single" w:sz="4" w:space="0" w:color="auto"/>
            </w:tcBorders>
            <w:vAlign w:val="bottom"/>
          </w:tcPr>
          <w:p w14:paraId="04145247"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701" w:type="dxa"/>
            <w:tcBorders>
              <w:top w:val="single" w:sz="4" w:space="0" w:color="auto"/>
              <w:left w:val="single" w:sz="4" w:space="0" w:color="auto"/>
              <w:bottom w:val="single" w:sz="4" w:space="0" w:color="auto"/>
              <w:right w:val="single" w:sz="4" w:space="0" w:color="auto"/>
            </w:tcBorders>
            <w:vAlign w:val="bottom"/>
          </w:tcPr>
          <w:p w14:paraId="1AA51CA0"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815" w:type="dxa"/>
            <w:tcBorders>
              <w:top w:val="single" w:sz="4" w:space="0" w:color="auto"/>
              <w:left w:val="single" w:sz="4" w:space="0" w:color="auto"/>
              <w:bottom w:val="single" w:sz="4" w:space="0" w:color="auto"/>
              <w:right w:val="single" w:sz="4" w:space="0" w:color="auto"/>
            </w:tcBorders>
            <w:vAlign w:val="bottom"/>
          </w:tcPr>
          <w:p w14:paraId="4B47EDC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2178F7D5"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r>
      <w:tr w:rsidR="00DC7FE2" w14:paraId="6CC67BD6" w14:textId="77777777" w:rsidTr="00211E4F">
        <w:trPr>
          <w:trHeight w:val="280"/>
          <w:jc w:val="center"/>
        </w:trPr>
        <w:tc>
          <w:tcPr>
            <w:tcW w:w="426" w:type="dxa"/>
            <w:vMerge/>
            <w:tcBorders>
              <w:left w:val="single" w:sz="4" w:space="0" w:color="auto"/>
              <w:right w:val="single" w:sz="4" w:space="0" w:color="auto"/>
            </w:tcBorders>
          </w:tcPr>
          <w:p w14:paraId="79B3122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65CC39AF"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водню ціанід (синильна кислота)</w:t>
            </w:r>
          </w:p>
        </w:tc>
        <w:tc>
          <w:tcPr>
            <w:tcW w:w="1587" w:type="dxa"/>
            <w:tcBorders>
              <w:top w:val="single" w:sz="4" w:space="0" w:color="auto"/>
              <w:left w:val="single" w:sz="4" w:space="0" w:color="auto"/>
              <w:bottom w:val="single" w:sz="4" w:space="0" w:color="auto"/>
              <w:right w:val="single" w:sz="4" w:space="0" w:color="auto"/>
            </w:tcBorders>
            <w:vAlign w:val="bottom"/>
          </w:tcPr>
          <w:p w14:paraId="66CDCE6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587" w:type="dxa"/>
            <w:tcBorders>
              <w:top w:val="single" w:sz="4" w:space="0" w:color="auto"/>
              <w:left w:val="single" w:sz="4" w:space="0" w:color="auto"/>
              <w:bottom w:val="single" w:sz="4" w:space="0" w:color="auto"/>
              <w:right w:val="single" w:sz="4" w:space="0" w:color="auto"/>
            </w:tcBorders>
            <w:vAlign w:val="bottom"/>
          </w:tcPr>
          <w:p w14:paraId="007451D6"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701" w:type="dxa"/>
            <w:tcBorders>
              <w:top w:val="single" w:sz="4" w:space="0" w:color="auto"/>
              <w:left w:val="single" w:sz="4" w:space="0" w:color="auto"/>
              <w:bottom w:val="single" w:sz="4" w:space="0" w:color="auto"/>
              <w:right w:val="single" w:sz="4" w:space="0" w:color="auto"/>
            </w:tcBorders>
            <w:vAlign w:val="bottom"/>
          </w:tcPr>
          <w:p w14:paraId="0974415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0,000011</w:t>
            </w:r>
          </w:p>
        </w:tc>
        <w:tc>
          <w:tcPr>
            <w:tcW w:w="1815" w:type="dxa"/>
            <w:tcBorders>
              <w:top w:val="single" w:sz="4" w:space="0" w:color="auto"/>
              <w:left w:val="single" w:sz="4" w:space="0" w:color="auto"/>
              <w:bottom w:val="single" w:sz="4" w:space="0" w:color="auto"/>
              <w:right w:val="single" w:sz="4" w:space="0" w:color="auto"/>
            </w:tcBorders>
            <w:vAlign w:val="bottom"/>
          </w:tcPr>
          <w:p w14:paraId="4BFC05E4"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val="en-US" w:eastAsia="ru-RU"/>
              </w:rPr>
            </w:pPr>
            <w:r w:rsidRPr="00E80876">
              <w:rPr>
                <w:rFonts w:ascii="Times New Roman" w:eastAsia="Times New Roman" w:hAnsi="Times New Roman" w:cs="Times New Roman"/>
                <w:bCs/>
                <w:snapToGrid w:val="0"/>
                <w:lang w:val="en-US" w:eastAsia="ru-RU"/>
              </w:rPr>
              <w:t>-</w:t>
            </w:r>
          </w:p>
        </w:tc>
        <w:tc>
          <w:tcPr>
            <w:tcW w:w="1876" w:type="dxa"/>
            <w:tcBorders>
              <w:top w:val="single" w:sz="4" w:space="0" w:color="auto"/>
              <w:left w:val="single" w:sz="4" w:space="0" w:color="auto"/>
              <w:bottom w:val="single" w:sz="4" w:space="0" w:color="auto"/>
              <w:right w:val="single" w:sz="4" w:space="0" w:color="auto"/>
            </w:tcBorders>
            <w:vAlign w:val="bottom"/>
          </w:tcPr>
          <w:p w14:paraId="1E7AEC43"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bCs/>
                <w:snapToGrid w:val="0"/>
                <w:lang w:val="en-US" w:eastAsia="ru-RU"/>
              </w:rPr>
              <w:t>-</w:t>
            </w:r>
          </w:p>
        </w:tc>
      </w:tr>
      <w:tr w:rsidR="00DC7FE2" w14:paraId="032FB591" w14:textId="77777777" w:rsidTr="00211E4F">
        <w:trPr>
          <w:trHeight w:val="280"/>
          <w:jc w:val="center"/>
        </w:trPr>
        <w:tc>
          <w:tcPr>
            <w:tcW w:w="426" w:type="dxa"/>
            <w:vMerge/>
            <w:tcBorders>
              <w:left w:val="single" w:sz="4" w:space="0" w:color="auto"/>
              <w:bottom w:val="single" w:sz="4" w:space="0" w:color="auto"/>
              <w:right w:val="single" w:sz="4" w:space="0" w:color="auto"/>
            </w:tcBorders>
          </w:tcPr>
          <w:p w14:paraId="1589B51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vAlign w:val="center"/>
          </w:tcPr>
          <w:p w14:paraId="5EF5AA1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color w:val="333333"/>
                <w:position w:val="0"/>
                <w:sz w:val="24"/>
                <w:szCs w:val="24"/>
                <w:lang w:eastAsia="uk-UA"/>
              </w:rPr>
              <w:t>діоксид вуглецю</w:t>
            </w:r>
          </w:p>
        </w:tc>
        <w:tc>
          <w:tcPr>
            <w:tcW w:w="1587" w:type="dxa"/>
            <w:tcBorders>
              <w:top w:val="single" w:sz="4" w:space="0" w:color="auto"/>
              <w:left w:val="single" w:sz="4" w:space="0" w:color="auto"/>
              <w:bottom w:val="single" w:sz="4" w:space="0" w:color="auto"/>
              <w:right w:val="single" w:sz="4" w:space="0" w:color="auto"/>
            </w:tcBorders>
            <w:vAlign w:val="bottom"/>
          </w:tcPr>
          <w:p w14:paraId="118B3A08"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473,5446</w:t>
            </w:r>
          </w:p>
        </w:tc>
        <w:tc>
          <w:tcPr>
            <w:tcW w:w="1587" w:type="dxa"/>
            <w:tcBorders>
              <w:top w:val="single" w:sz="4" w:space="0" w:color="auto"/>
              <w:left w:val="single" w:sz="4" w:space="0" w:color="auto"/>
              <w:bottom w:val="single" w:sz="4" w:space="0" w:color="auto"/>
              <w:right w:val="single" w:sz="4" w:space="0" w:color="auto"/>
            </w:tcBorders>
            <w:vAlign w:val="bottom"/>
          </w:tcPr>
          <w:p w14:paraId="253DFA2F"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477,7553</w:t>
            </w:r>
          </w:p>
        </w:tc>
        <w:tc>
          <w:tcPr>
            <w:tcW w:w="1701" w:type="dxa"/>
            <w:tcBorders>
              <w:top w:val="single" w:sz="4" w:space="0" w:color="auto"/>
              <w:left w:val="single" w:sz="4" w:space="0" w:color="auto"/>
              <w:bottom w:val="single" w:sz="4" w:space="0" w:color="auto"/>
              <w:right w:val="single" w:sz="4" w:space="0" w:color="auto"/>
            </w:tcBorders>
            <w:vAlign w:val="bottom"/>
          </w:tcPr>
          <w:p w14:paraId="55B3962B"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492,8664</w:t>
            </w:r>
          </w:p>
        </w:tc>
        <w:tc>
          <w:tcPr>
            <w:tcW w:w="1815" w:type="dxa"/>
            <w:tcBorders>
              <w:top w:val="single" w:sz="4" w:space="0" w:color="auto"/>
              <w:left w:val="single" w:sz="4" w:space="0" w:color="auto"/>
              <w:bottom w:val="single" w:sz="4" w:space="0" w:color="auto"/>
              <w:right w:val="single" w:sz="4" w:space="0" w:color="auto"/>
            </w:tcBorders>
            <w:vAlign w:val="bottom"/>
          </w:tcPr>
          <w:p w14:paraId="6594D931"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500,3216</w:t>
            </w:r>
          </w:p>
        </w:tc>
        <w:tc>
          <w:tcPr>
            <w:tcW w:w="1876" w:type="dxa"/>
            <w:tcBorders>
              <w:top w:val="single" w:sz="4" w:space="0" w:color="auto"/>
              <w:left w:val="single" w:sz="4" w:space="0" w:color="auto"/>
              <w:bottom w:val="single" w:sz="4" w:space="0" w:color="auto"/>
              <w:right w:val="single" w:sz="4" w:space="0" w:color="auto"/>
            </w:tcBorders>
            <w:vAlign w:val="bottom"/>
          </w:tcPr>
          <w:p w14:paraId="1A5D2A62" w14:textId="77777777" w:rsidR="00DC7FE2" w:rsidRPr="00E80876" w:rsidRDefault="00DC7FE2" w:rsidP="00211E4F">
            <w:pPr>
              <w:spacing w:after="0" w:line="240" w:lineRule="auto"/>
              <w:ind w:left="0" w:hanging="2"/>
              <w:jc w:val="center"/>
              <w:rPr>
                <w:rFonts w:ascii="Times New Roman" w:eastAsia="Times New Roman" w:hAnsi="Times New Roman" w:cs="Times New Roman"/>
                <w:bCs/>
                <w:snapToGrid w:val="0"/>
                <w:lang w:eastAsia="ru-RU"/>
              </w:rPr>
            </w:pPr>
            <w:r w:rsidRPr="00E80876">
              <w:rPr>
                <w:rFonts w:ascii="Times New Roman" w:eastAsia="Times New Roman" w:hAnsi="Times New Roman" w:cs="Times New Roman"/>
                <w:color w:val="000000"/>
                <w:position w:val="0"/>
                <w:lang w:eastAsia="uk-UA"/>
              </w:rPr>
              <w:t>541,6672</w:t>
            </w:r>
          </w:p>
        </w:tc>
      </w:tr>
      <w:tr w:rsidR="00DC7FE2" w14:paraId="3B4ECE35" w14:textId="77777777" w:rsidTr="00211E4F">
        <w:trPr>
          <w:trHeight w:val="280"/>
          <w:jc w:val="center"/>
        </w:trPr>
        <w:tc>
          <w:tcPr>
            <w:tcW w:w="426" w:type="dxa"/>
            <w:tcBorders>
              <w:top w:val="single" w:sz="4" w:space="0" w:color="auto"/>
              <w:left w:val="single" w:sz="4" w:space="0" w:color="auto"/>
              <w:bottom w:val="single" w:sz="4" w:space="0" w:color="auto"/>
              <w:right w:val="single" w:sz="4" w:space="0" w:color="auto"/>
            </w:tcBorders>
          </w:tcPr>
          <w:p w14:paraId="5855257C"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3</w:t>
            </w:r>
          </w:p>
        </w:tc>
        <w:tc>
          <w:tcPr>
            <w:tcW w:w="6237" w:type="dxa"/>
            <w:tcBorders>
              <w:top w:val="single" w:sz="4" w:space="0" w:color="auto"/>
              <w:left w:val="single" w:sz="4" w:space="0" w:color="auto"/>
              <w:bottom w:val="single" w:sz="4" w:space="0" w:color="auto"/>
              <w:right w:val="single" w:sz="4" w:space="0" w:color="auto"/>
            </w:tcBorders>
          </w:tcPr>
          <w:p w14:paraId="558BED86"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b/>
                <w:bCs/>
                <w:color w:val="333333"/>
                <w:position w:val="0"/>
                <w:sz w:val="24"/>
                <w:szCs w:val="24"/>
                <w:lang w:eastAsia="uk-UA"/>
              </w:rPr>
            </w:pPr>
            <w:r w:rsidRPr="00382260">
              <w:rPr>
                <w:rFonts w:ascii="Times New Roman" w:eastAsia="Times New Roman" w:hAnsi="Times New Roman" w:cs="Times New Roman"/>
                <w:sz w:val="24"/>
                <w:szCs w:val="24"/>
                <w:lang w:eastAsia="ru-RU"/>
              </w:rPr>
              <w:t>Викиди забруднювальних речовин від пересувних джерел, тис.т</w:t>
            </w:r>
          </w:p>
        </w:tc>
        <w:tc>
          <w:tcPr>
            <w:tcW w:w="1587" w:type="dxa"/>
            <w:tcBorders>
              <w:top w:val="single" w:sz="4" w:space="0" w:color="auto"/>
              <w:left w:val="single" w:sz="4" w:space="0" w:color="auto"/>
              <w:bottom w:val="single" w:sz="4" w:space="0" w:color="auto"/>
              <w:right w:val="single" w:sz="4" w:space="0" w:color="auto"/>
            </w:tcBorders>
          </w:tcPr>
          <w:p w14:paraId="74241899"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587" w:type="dxa"/>
            <w:tcBorders>
              <w:top w:val="single" w:sz="4" w:space="0" w:color="auto"/>
              <w:left w:val="single" w:sz="4" w:space="0" w:color="auto"/>
              <w:bottom w:val="single" w:sz="4" w:space="0" w:color="auto"/>
              <w:right w:val="single" w:sz="4" w:space="0" w:color="auto"/>
            </w:tcBorders>
          </w:tcPr>
          <w:p w14:paraId="27D0AD8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701" w:type="dxa"/>
            <w:tcBorders>
              <w:top w:val="single" w:sz="4" w:space="0" w:color="auto"/>
              <w:left w:val="single" w:sz="4" w:space="0" w:color="auto"/>
              <w:bottom w:val="single" w:sz="4" w:space="0" w:color="auto"/>
              <w:right w:val="single" w:sz="4" w:space="0" w:color="auto"/>
            </w:tcBorders>
          </w:tcPr>
          <w:p w14:paraId="0B9CF486"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815" w:type="dxa"/>
            <w:tcBorders>
              <w:top w:val="single" w:sz="4" w:space="0" w:color="auto"/>
              <w:left w:val="single" w:sz="4" w:space="0" w:color="auto"/>
              <w:bottom w:val="single" w:sz="4" w:space="0" w:color="auto"/>
              <w:right w:val="single" w:sz="4" w:space="0" w:color="auto"/>
            </w:tcBorders>
          </w:tcPr>
          <w:p w14:paraId="1F5D772C"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876" w:type="dxa"/>
            <w:tcBorders>
              <w:top w:val="single" w:sz="4" w:space="0" w:color="auto"/>
              <w:left w:val="single" w:sz="4" w:space="0" w:color="auto"/>
              <w:bottom w:val="single" w:sz="4" w:space="0" w:color="auto"/>
              <w:right w:val="single" w:sz="4" w:space="0" w:color="auto"/>
            </w:tcBorders>
          </w:tcPr>
          <w:p w14:paraId="5FB1993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r>
      <w:tr w:rsidR="00DC7FE2" w14:paraId="407B9284" w14:textId="77777777" w:rsidTr="00211E4F">
        <w:trPr>
          <w:trHeight w:val="280"/>
          <w:jc w:val="center"/>
        </w:trPr>
        <w:tc>
          <w:tcPr>
            <w:tcW w:w="426" w:type="dxa"/>
            <w:tcBorders>
              <w:top w:val="single" w:sz="4" w:space="0" w:color="auto"/>
              <w:left w:val="single" w:sz="4" w:space="0" w:color="auto"/>
              <w:bottom w:val="single" w:sz="4" w:space="0" w:color="auto"/>
              <w:right w:val="single" w:sz="4" w:space="0" w:color="auto"/>
            </w:tcBorders>
          </w:tcPr>
          <w:p w14:paraId="5949A630"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sz w:val="24"/>
                <w:szCs w:val="24"/>
                <w:lang w:eastAsia="ru-RU"/>
              </w:rPr>
            </w:pPr>
            <w:r w:rsidRPr="00382260">
              <w:rPr>
                <w:rFonts w:ascii="Times New Roman" w:eastAsia="Times New Roman" w:hAnsi="Times New Roman" w:cs="Times New Roman"/>
                <w:sz w:val="24"/>
                <w:szCs w:val="24"/>
                <w:lang w:eastAsia="ru-RU"/>
              </w:rPr>
              <w:t>4</w:t>
            </w:r>
          </w:p>
        </w:tc>
        <w:tc>
          <w:tcPr>
            <w:tcW w:w="6237" w:type="dxa"/>
            <w:tcBorders>
              <w:top w:val="single" w:sz="4" w:space="0" w:color="auto"/>
              <w:left w:val="single" w:sz="4" w:space="0" w:color="auto"/>
              <w:bottom w:val="single" w:sz="4" w:space="0" w:color="auto"/>
              <w:right w:val="single" w:sz="4" w:space="0" w:color="auto"/>
            </w:tcBorders>
          </w:tcPr>
          <w:p w14:paraId="79795E98" w14:textId="77777777" w:rsidR="00DC7FE2" w:rsidRPr="00382260" w:rsidRDefault="00DC7FE2" w:rsidP="00211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b/>
                <w:bCs/>
                <w:color w:val="333333"/>
                <w:position w:val="0"/>
                <w:sz w:val="24"/>
                <w:szCs w:val="24"/>
                <w:lang w:eastAsia="uk-UA"/>
              </w:rPr>
            </w:pPr>
            <w:r w:rsidRPr="00382260">
              <w:rPr>
                <w:rFonts w:ascii="Times New Roman" w:eastAsia="Times New Roman" w:hAnsi="Times New Roman" w:cs="Times New Roman"/>
                <w:sz w:val="24"/>
                <w:szCs w:val="24"/>
                <w:lang w:eastAsia="ru-RU"/>
              </w:rPr>
              <w:t>Інше (вказати)</w:t>
            </w:r>
          </w:p>
        </w:tc>
        <w:tc>
          <w:tcPr>
            <w:tcW w:w="1587" w:type="dxa"/>
            <w:tcBorders>
              <w:top w:val="single" w:sz="4" w:space="0" w:color="auto"/>
              <w:left w:val="single" w:sz="4" w:space="0" w:color="auto"/>
              <w:bottom w:val="single" w:sz="4" w:space="0" w:color="auto"/>
              <w:right w:val="single" w:sz="4" w:space="0" w:color="auto"/>
            </w:tcBorders>
          </w:tcPr>
          <w:p w14:paraId="402EE148"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587" w:type="dxa"/>
            <w:tcBorders>
              <w:top w:val="single" w:sz="4" w:space="0" w:color="auto"/>
              <w:left w:val="single" w:sz="4" w:space="0" w:color="auto"/>
              <w:bottom w:val="single" w:sz="4" w:space="0" w:color="auto"/>
              <w:right w:val="single" w:sz="4" w:space="0" w:color="auto"/>
            </w:tcBorders>
          </w:tcPr>
          <w:p w14:paraId="61856EEE"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701" w:type="dxa"/>
            <w:tcBorders>
              <w:top w:val="single" w:sz="4" w:space="0" w:color="auto"/>
              <w:left w:val="single" w:sz="4" w:space="0" w:color="auto"/>
              <w:bottom w:val="single" w:sz="4" w:space="0" w:color="auto"/>
              <w:right w:val="single" w:sz="4" w:space="0" w:color="auto"/>
            </w:tcBorders>
          </w:tcPr>
          <w:p w14:paraId="56FD9041"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815" w:type="dxa"/>
            <w:tcBorders>
              <w:top w:val="single" w:sz="4" w:space="0" w:color="auto"/>
              <w:left w:val="single" w:sz="4" w:space="0" w:color="auto"/>
              <w:bottom w:val="single" w:sz="4" w:space="0" w:color="auto"/>
              <w:right w:val="single" w:sz="4" w:space="0" w:color="auto"/>
            </w:tcBorders>
          </w:tcPr>
          <w:p w14:paraId="5893E7C0"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c>
          <w:tcPr>
            <w:tcW w:w="1876" w:type="dxa"/>
            <w:tcBorders>
              <w:top w:val="single" w:sz="4" w:space="0" w:color="auto"/>
              <w:left w:val="single" w:sz="4" w:space="0" w:color="auto"/>
              <w:bottom w:val="single" w:sz="4" w:space="0" w:color="auto"/>
              <w:right w:val="single" w:sz="4" w:space="0" w:color="auto"/>
            </w:tcBorders>
          </w:tcPr>
          <w:p w14:paraId="3D2E9E4C" w14:textId="77777777" w:rsidR="00DC7FE2" w:rsidRPr="00E80876" w:rsidRDefault="00DC7FE2" w:rsidP="00211E4F">
            <w:pPr>
              <w:spacing w:after="0" w:line="240" w:lineRule="auto"/>
              <w:ind w:left="0" w:hanging="2"/>
              <w:jc w:val="center"/>
              <w:rPr>
                <w:rFonts w:ascii="Times New Roman" w:eastAsia="Times New Roman" w:hAnsi="Times New Roman" w:cs="Times New Roman"/>
                <w:color w:val="000000"/>
                <w:position w:val="0"/>
                <w:lang w:eastAsia="uk-UA"/>
              </w:rPr>
            </w:pPr>
            <w:r w:rsidRPr="00E80876">
              <w:rPr>
                <w:rFonts w:ascii="Times New Roman" w:eastAsia="Times New Roman" w:hAnsi="Times New Roman" w:cs="Times New Roman"/>
                <w:bCs/>
                <w:snapToGrid w:val="0"/>
                <w:lang w:eastAsia="ru-RU"/>
              </w:rPr>
              <w:t>-</w:t>
            </w:r>
          </w:p>
        </w:tc>
      </w:tr>
      <w:bookmarkEnd w:id="5"/>
    </w:tbl>
    <w:p w14:paraId="5FB0A1AD"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6374DE1" w14:textId="77777777" w:rsidR="00DC7FE2" w:rsidRPr="00EE75EC"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0"/>
        </w:rPr>
      </w:pPr>
      <w:r>
        <w:rPr>
          <w:rFonts w:ascii="Times New Roman" w:eastAsia="Times New Roman" w:hAnsi="Times New Roman" w:cs="Times New Roman"/>
          <w:b/>
          <w:sz w:val="16"/>
          <w:szCs w:val="18"/>
        </w:rPr>
        <w:t>*</w:t>
      </w:r>
      <w:r w:rsidRPr="00A26B61">
        <w:rPr>
          <w:rFonts w:ascii="Times New Roman" w:eastAsia="Times New Roman" w:hAnsi="Times New Roman" w:cs="Times New Roman"/>
          <w:sz w:val="20"/>
        </w:rPr>
        <w:t xml:space="preserve"> дані Головного управління статистики у Львівській області, дані за 2022 рік відсутні.</w:t>
      </w:r>
    </w:p>
    <w:p w14:paraId="62B37705"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sectPr w:rsidR="00DC7FE2">
          <w:pgSz w:w="16838" w:h="11906" w:orient="landscape"/>
          <w:pgMar w:top="993" w:right="850" w:bottom="850" w:left="850" w:header="708" w:footer="708" w:gutter="0"/>
          <w:cols w:space="720"/>
        </w:sectPr>
      </w:pPr>
    </w:p>
    <w:p w14:paraId="19E9E332"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ІІІ. Діюча система моніторингу стану атмосферного повітря станом на </w:t>
      </w:r>
      <w:r>
        <w:rPr>
          <w:rFonts w:ascii="Times New Roman" w:eastAsia="Times New Roman" w:hAnsi="Times New Roman" w:cs="Times New Roman"/>
          <w:color w:val="000000"/>
          <w:sz w:val="24"/>
          <w:szCs w:val="24"/>
        </w:rPr>
        <w:t>01 січня 2022 року</w:t>
      </w:r>
    </w:p>
    <w:p w14:paraId="3CBDA99D"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320CB91" w14:textId="77777777" w:rsidR="00DC7FE2" w:rsidRDefault="00DC7FE2" w:rsidP="00DC7FE2">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 w:name="_heading=h.2et92p0" w:colFirst="0" w:colLast="0"/>
      <w:bookmarkEnd w:id="6"/>
      <w:r>
        <w:rPr>
          <w:rFonts w:ascii="Times New Roman" w:eastAsia="Times New Roman" w:hAnsi="Times New Roman" w:cs="Times New Roman"/>
          <w:b/>
          <w:color w:val="000000"/>
          <w:sz w:val="24"/>
          <w:szCs w:val="24"/>
        </w:rPr>
        <w:t xml:space="preserve">Мережа спостережень за станом атмосферного повітря </w:t>
      </w:r>
    </w:p>
    <w:p w14:paraId="2C2E6A38"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Мережа пунктів спостережень за станом атмосферного повітря </w:t>
      </w:r>
    </w:p>
    <w:p w14:paraId="0BADB971"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W w:w="15339" w:type="dxa"/>
        <w:tblInd w:w="-40" w:type="dxa"/>
        <w:tblBorders>
          <w:top w:val="nil"/>
          <w:left w:val="nil"/>
          <w:bottom w:val="nil"/>
          <w:right w:val="nil"/>
          <w:insideH w:val="nil"/>
          <w:insideV w:val="nil"/>
        </w:tblBorders>
        <w:tblLayout w:type="fixed"/>
        <w:tblLook w:val="0000" w:firstRow="0" w:lastRow="0" w:firstColumn="0" w:lastColumn="0" w:noHBand="0" w:noVBand="0"/>
      </w:tblPr>
      <w:tblGrid>
        <w:gridCol w:w="2865"/>
        <w:gridCol w:w="1935"/>
        <w:gridCol w:w="1893"/>
        <w:gridCol w:w="1842"/>
        <w:gridCol w:w="1560"/>
        <w:gridCol w:w="1559"/>
        <w:gridCol w:w="2268"/>
        <w:gridCol w:w="1417"/>
      </w:tblGrid>
      <w:tr w:rsidR="00DC7FE2" w14:paraId="4D1047D7" w14:textId="77777777" w:rsidTr="00211E4F">
        <w:trPr>
          <w:trHeight w:val="1275"/>
        </w:trPr>
        <w:tc>
          <w:tcPr>
            <w:tcW w:w="2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AFE863" w14:textId="77777777" w:rsidR="00DC7FE2" w:rsidRDefault="00DC7FE2" w:rsidP="00211E4F">
            <w:pPr>
              <w:widowControl w:val="0"/>
              <w:pBdr>
                <w:top w:val="nil"/>
                <w:left w:val="nil"/>
                <w:bottom w:val="nil"/>
                <w:right w:val="nil"/>
                <w:between w:val="nil"/>
              </w:pBdr>
              <w:spacing w:after="0"/>
              <w:ind w:leftChars="0" w:firstLineChars="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Місце розташування посту (адреса, географічні координати)/ або маршрути – точки відбору</w:t>
            </w:r>
          </w:p>
        </w:tc>
        <w:tc>
          <w:tcPr>
            <w:tcW w:w="19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172EA9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hAnsi="Times New Roman"/>
                <w:sz w:val="24"/>
                <w:szCs w:val="28"/>
              </w:rPr>
              <w:t>Найменування юридичної особи, якій належить пункт спостереження</w:t>
            </w:r>
          </w:p>
        </w:tc>
        <w:tc>
          <w:tcPr>
            <w:tcW w:w="18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09F8245"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Дата введення в експлуатацію</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25566DC"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Перелік забруднювачів</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57DEEF"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Режим спостережень</w:t>
            </w: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3106EF0"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Метод оцінювання</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7CA72F"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Дані щодо сертифікації обладнання, приладів (для автоматизованих та напів-автоматизованих пунктів)</w:t>
            </w: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126802E"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Дані щодо процедури повірки</w:t>
            </w:r>
          </w:p>
        </w:tc>
      </w:tr>
      <w:tr w:rsidR="00DC7FE2" w14:paraId="2C120D06" w14:textId="77777777" w:rsidTr="00211E4F">
        <w:trPr>
          <w:trHeight w:val="315"/>
        </w:trPr>
        <w:tc>
          <w:tcPr>
            <w:tcW w:w="15339" w:type="dxa"/>
            <w:gridSpan w:val="8"/>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A0E8DD"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Стаціонарні пункти спостережень</w:t>
            </w:r>
          </w:p>
        </w:tc>
      </w:tr>
      <w:tr w:rsidR="00DC7FE2" w14:paraId="52233B9C"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4B8A757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м. Львів, вул. Ген. Юнаківа, 10</w:t>
            </w:r>
          </w:p>
          <w:p w14:paraId="19CA6C9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5B3D1F1"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5E89C72B"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Довгота – 24.002777778°</w:t>
            </w:r>
          </w:p>
          <w:p w14:paraId="66AA946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highlight w:val="yellow"/>
              </w:rPr>
            </w:pP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0D620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Львівський РЦГМ</w:t>
            </w:r>
          </w:p>
          <w:p w14:paraId="5176A27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4F43E66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ДСНС України</w:t>
            </w:r>
          </w:p>
          <w:p w14:paraId="7AEBE81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(МВС)</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32D9C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14.11.1983</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D955A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B8920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C721F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w:t>
            </w:r>
          </w:p>
          <w:p w14:paraId="696F9BA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79B3776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Середньомісячні дані порівнюються із середньодобовим ГДК</w:t>
            </w:r>
          </w:p>
        </w:tc>
        <w:tc>
          <w:tcPr>
            <w:tcW w:w="226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F9E3B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Всі вимірювальні прилади, що знаходяться на пункті сертифіковані.</w:t>
            </w:r>
          </w:p>
        </w:tc>
        <w:tc>
          <w:tcPr>
            <w:tcW w:w="141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A2EB2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Всі вимірювальні прилади, що знаходяться на пункті проходять процедуру повірки (калібрування) регулярно відповідно до вимог чинного законо-давства. Неповірених приладів немає.</w:t>
            </w:r>
          </w:p>
        </w:tc>
      </w:tr>
      <w:tr w:rsidR="00DC7FE2" w14:paraId="3587D909" w14:textId="77777777" w:rsidTr="00211E4F">
        <w:trPr>
          <w:cantSplit/>
          <w:trHeight w:val="400"/>
        </w:trPr>
        <w:tc>
          <w:tcPr>
            <w:tcW w:w="2865" w:type="dxa"/>
            <w:vMerge/>
            <w:tcBorders>
              <w:left w:val="single" w:sz="8" w:space="0" w:color="000000"/>
              <w:right w:val="single" w:sz="8" w:space="0" w:color="000000"/>
            </w:tcBorders>
            <w:tcMar>
              <w:top w:w="40" w:type="dxa"/>
              <w:left w:w="40" w:type="dxa"/>
              <w:bottom w:w="40" w:type="dxa"/>
              <w:right w:w="40" w:type="dxa"/>
            </w:tcMar>
          </w:tcPr>
          <w:p w14:paraId="2CB2BBB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D858D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D4DF2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682046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F0D65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265A998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C16B9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48A67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2708C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C9D2A72" w14:textId="77777777" w:rsidTr="00211E4F">
        <w:trPr>
          <w:cantSplit/>
          <w:trHeight w:val="400"/>
        </w:trPr>
        <w:tc>
          <w:tcPr>
            <w:tcW w:w="2865" w:type="dxa"/>
            <w:vMerge/>
            <w:tcBorders>
              <w:left w:val="single" w:sz="8" w:space="0" w:color="000000"/>
              <w:right w:val="single" w:sz="8" w:space="0" w:color="000000"/>
            </w:tcBorders>
            <w:tcMar>
              <w:top w:w="40" w:type="dxa"/>
              <w:left w:w="40" w:type="dxa"/>
              <w:bottom w:w="40" w:type="dxa"/>
              <w:right w:w="40" w:type="dxa"/>
            </w:tcMar>
          </w:tcPr>
          <w:p w14:paraId="379E10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FD1C9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3E65F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6DA3C1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D3F771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66C8DDE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F5253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A130A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D36A2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7FD7261" w14:textId="77777777" w:rsidTr="00211E4F">
        <w:trPr>
          <w:cantSplit/>
          <w:trHeight w:val="400"/>
        </w:trPr>
        <w:tc>
          <w:tcPr>
            <w:tcW w:w="2865" w:type="dxa"/>
            <w:vMerge/>
            <w:tcBorders>
              <w:left w:val="single" w:sz="8" w:space="0" w:color="000000"/>
              <w:right w:val="single" w:sz="8" w:space="0" w:color="000000"/>
            </w:tcBorders>
            <w:tcMar>
              <w:top w:w="40" w:type="dxa"/>
              <w:left w:w="40" w:type="dxa"/>
              <w:bottom w:w="40" w:type="dxa"/>
              <w:right w:w="40" w:type="dxa"/>
            </w:tcMar>
          </w:tcPr>
          <w:p w14:paraId="1472390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034ED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43A8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E768F0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55A0A0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3EF96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F3600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B7C49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9BA08BF" w14:textId="77777777" w:rsidTr="00211E4F">
        <w:trPr>
          <w:cantSplit/>
          <w:trHeight w:val="400"/>
        </w:trPr>
        <w:tc>
          <w:tcPr>
            <w:tcW w:w="2865" w:type="dxa"/>
            <w:vMerge/>
            <w:tcBorders>
              <w:left w:val="single" w:sz="8" w:space="0" w:color="000000"/>
              <w:right w:val="single" w:sz="8" w:space="0" w:color="000000"/>
            </w:tcBorders>
            <w:tcMar>
              <w:top w:w="40" w:type="dxa"/>
              <w:left w:w="40" w:type="dxa"/>
              <w:bottom w:w="40" w:type="dxa"/>
              <w:right w:w="40" w:type="dxa"/>
            </w:tcMar>
          </w:tcPr>
          <w:p w14:paraId="6119BC9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64E66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E755A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5CCF06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22EB2D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7490011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872D3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DE910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6F025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BAFF454" w14:textId="77777777" w:rsidTr="00211E4F">
        <w:trPr>
          <w:cantSplit/>
          <w:trHeight w:val="400"/>
        </w:trPr>
        <w:tc>
          <w:tcPr>
            <w:tcW w:w="2865" w:type="dxa"/>
            <w:vMerge/>
            <w:tcBorders>
              <w:left w:val="single" w:sz="8" w:space="0" w:color="000000"/>
              <w:right w:val="single" w:sz="8" w:space="0" w:color="000000"/>
            </w:tcBorders>
            <w:tcMar>
              <w:top w:w="40" w:type="dxa"/>
              <w:left w:w="40" w:type="dxa"/>
              <w:bottom w:w="40" w:type="dxa"/>
              <w:right w:w="40" w:type="dxa"/>
            </w:tcMar>
          </w:tcPr>
          <w:p w14:paraId="10EE36E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BCA8D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A5013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A2B6F2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F54B19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1F2CE5B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754F7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761B4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00B86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59CE502" w14:textId="77777777" w:rsidTr="00211E4F">
        <w:trPr>
          <w:cantSplit/>
          <w:trHeight w:val="6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583D265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F499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BBDCF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1853E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858C2C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4034322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755D1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81CB9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6B760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49B8ABB"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0F0A431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2  м. Львів, вул. Городоцька, 221</w:t>
            </w:r>
          </w:p>
          <w:p w14:paraId="17BD6AA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58B16E9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29EBB21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p w14:paraId="521B775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BE28C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Львівський РЦГМ</w:t>
            </w:r>
          </w:p>
          <w:p w14:paraId="542F7B3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3C97B34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ДСНС України</w:t>
            </w:r>
          </w:p>
          <w:p w14:paraId="22C636D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(МВС)</w:t>
            </w:r>
          </w:p>
          <w:p w14:paraId="293198F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6EC6EA1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0E64F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14.05.1984</w:t>
            </w:r>
          </w:p>
          <w:p w14:paraId="2343589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A9F63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585F2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46F83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w:t>
            </w:r>
          </w:p>
          <w:p w14:paraId="0AAE284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564C301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Середньомісячні дані порівнюються із середньодобовим ГДК</w:t>
            </w:r>
          </w:p>
        </w:tc>
        <w:tc>
          <w:tcPr>
            <w:tcW w:w="226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DEC03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сертифіковані.</w:t>
            </w:r>
          </w:p>
        </w:tc>
        <w:tc>
          <w:tcPr>
            <w:tcW w:w="141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801B1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проходять процедуру повірки (калібрування) регулярно відповідно до вимог чинного законо-давства. Неповірених приладів немає.</w:t>
            </w:r>
          </w:p>
        </w:tc>
      </w:tr>
      <w:tr w:rsidR="00DC7FE2" w14:paraId="6EDB0D0B"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E26182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7A541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F88C6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2E74E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6972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7721B4F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27727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5F353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8A68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63A4AD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49054E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172B1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C07A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1DD79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E4EB3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731F6BC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7674E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6EAF9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52CAC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229A709"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7555574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01CB0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D5D69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95D73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6E1EB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9E16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D6A33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40131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565E7B0"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2F9CEF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8603F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530EF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71292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45F70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202259E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DFB9A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E2012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52111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41751BD"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17616F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5CCFC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B3C3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62C62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599A4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07800E8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BA132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CBA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15F2F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3F7DB0C"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1DA78F3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2EC6E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0E75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084F5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D7DEA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w:t>
            </w:r>
          </w:p>
          <w:p w14:paraId="7C85425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4E30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AABA7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BF539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F73B006"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469B1E7F" w14:textId="77777777" w:rsidR="00DC7FE2" w:rsidRPr="00311945"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3  м. Львів, пл. Соборна, 11</w:t>
            </w:r>
          </w:p>
          <w:p w14:paraId="47EDBE62"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Координати: </w:t>
            </w:r>
          </w:p>
          <w:p w14:paraId="06ADA40D"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4E7B3028"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p w14:paraId="66F35987" w14:textId="77777777" w:rsidR="00DC7FE2" w:rsidRPr="00E37E59" w:rsidRDefault="00DC7FE2" w:rsidP="00211E4F">
            <w:pPr>
              <w:pStyle w:val="2"/>
              <w:shd w:val="clear" w:color="auto" w:fill="FFFFFF"/>
              <w:spacing w:before="60" w:after="0"/>
              <w:ind w:left="1" w:hanging="3"/>
              <w:textAlignment w:val="baseline"/>
              <w:rPr>
                <w:rFonts w:ascii="Times New Roman" w:hAnsi="Times New Roman"/>
                <w:color w:val="000000"/>
                <w:highlight w:val="yellow"/>
              </w:rPr>
            </w:pP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BE789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Львівський РЦГМ</w:t>
            </w:r>
          </w:p>
          <w:p w14:paraId="46243B6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77089BE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ДСНС України</w:t>
            </w:r>
          </w:p>
          <w:p w14:paraId="205144C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(МВС)</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C7928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14.10.1985</w:t>
            </w:r>
          </w:p>
          <w:p w14:paraId="4B4D2CE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6AC01D9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673BFFDF"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560" w:type="dxa"/>
            <w:tcBorders>
              <w:top w:val="single" w:sz="8" w:space="0" w:color="000000"/>
              <w:left w:val="single" w:sz="8" w:space="0" w:color="000000"/>
              <w:bottom w:val="single" w:sz="8" w:space="0" w:color="000000"/>
              <w:right w:val="single" w:sz="8" w:space="0" w:color="000000"/>
            </w:tcBorders>
          </w:tcPr>
          <w:p w14:paraId="03D3FBEF"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74C53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w:t>
            </w:r>
          </w:p>
          <w:p w14:paraId="78BE63B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3B05094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Середньомісячні дані порівнюються із середньодобовим ГДК</w:t>
            </w:r>
          </w:p>
        </w:tc>
        <w:tc>
          <w:tcPr>
            <w:tcW w:w="226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41A48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сертифіковані.</w:t>
            </w:r>
          </w:p>
        </w:tc>
        <w:tc>
          <w:tcPr>
            <w:tcW w:w="141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51068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проходять процедуру повірки (калібрування) регулярно відповідно до вимог чинного законо-давства. Неповірених приладів немає.</w:t>
            </w:r>
          </w:p>
        </w:tc>
      </w:tr>
      <w:tr w:rsidR="00DC7FE2" w14:paraId="31F9A939"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434A74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01309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B30C9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62F6EBF9"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tcBorders>
              <w:top w:val="single" w:sz="8" w:space="0" w:color="000000"/>
              <w:left w:val="single" w:sz="8" w:space="0" w:color="000000"/>
              <w:bottom w:val="single" w:sz="8" w:space="0" w:color="000000"/>
              <w:right w:val="single" w:sz="8" w:space="0" w:color="000000"/>
            </w:tcBorders>
          </w:tcPr>
          <w:p w14:paraId="35C7979C"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0019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1976A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EA20C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C6CA7AE"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1DDCBA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DA4DE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EBBCB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3FB45103"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tcBorders>
              <w:top w:val="single" w:sz="8" w:space="0" w:color="000000"/>
              <w:left w:val="single" w:sz="8" w:space="0" w:color="000000"/>
              <w:bottom w:val="single" w:sz="8" w:space="0" w:color="000000"/>
              <w:right w:val="single" w:sz="8" w:space="0" w:color="000000"/>
            </w:tcBorders>
          </w:tcPr>
          <w:p w14:paraId="0394BC55"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09ACF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3E7B3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0AD3C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E8B86B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F69A53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4E5A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1A54D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75357F8A"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tcBorders>
              <w:top w:val="single" w:sz="8" w:space="0" w:color="000000"/>
              <w:left w:val="single" w:sz="8" w:space="0" w:color="000000"/>
              <w:bottom w:val="single" w:sz="8" w:space="0" w:color="000000"/>
              <w:right w:val="single" w:sz="8" w:space="0" w:color="000000"/>
            </w:tcBorders>
          </w:tcPr>
          <w:p w14:paraId="206AD440"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5D610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5F67B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199C3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2472567"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39BBB0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72345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FFE1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5FD3D9F9"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1560" w:type="dxa"/>
            <w:tcBorders>
              <w:top w:val="single" w:sz="8" w:space="0" w:color="000000"/>
              <w:left w:val="single" w:sz="8" w:space="0" w:color="000000"/>
              <w:bottom w:val="single" w:sz="8" w:space="0" w:color="000000"/>
              <w:right w:val="single" w:sz="8" w:space="0" w:color="000000"/>
            </w:tcBorders>
          </w:tcPr>
          <w:p w14:paraId="5D5E1DF1"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AF836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5048D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06BB2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5FA2BA0"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E72D6E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AA565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BE66C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567A863C"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1560" w:type="dxa"/>
            <w:tcBorders>
              <w:top w:val="single" w:sz="8" w:space="0" w:color="000000"/>
              <w:left w:val="single" w:sz="8" w:space="0" w:color="000000"/>
              <w:bottom w:val="single" w:sz="8" w:space="0" w:color="000000"/>
              <w:right w:val="single" w:sz="8" w:space="0" w:color="000000"/>
            </w:tcBorders>
          </w:tcPr>
          <w:p w14:paraId="357C9BBE"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6F89B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03D6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4C9B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B04A368"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79687A4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8F2B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F4B51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67D4264B"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відбір проб на важкі метали (свинець, манган, хром, залізо, кадмій, нікель, мідь, цинк)</w:t>
            </w:r>
          </w:p>
        </w:tc>
        <w:tc>
          <w:tcPr>
            <w:tcW w:w="1560" w:type="dxa"/>
            <w:tcBorders>
              <w:top w:val="single" w:sz="8" w:space="0" w:color="000000"/>
              <w:left w:val="single" w:sz="8" w:space="0" w:color="000000"/>
              <w:bottom w:val="single" w:sz="8" w:space="0" w:color="000000"/>
              <w:right w:val="single" w:sz="8" w:space="0" w:color="000000"/>
            </w:tcBorders>
          </w:tcPr>
          <w:p w14:paraId="50CDFD83"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Середньо-місячна проба</w:t>
            </w:r>
          </w:p>
          <w:p w14:paraId="09836482"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p w14:paraId="10B38182"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517C0722"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днів на тиждень на один фільтр)</w:t>
            </w:r>
          </w:p>
          <w:p w14:paraId="1E2A71F4"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5D6265DF" w14:textId="77777777" w:rsidR="00DC7FE2" w:rsidRDefault="00DC7FE2" w:rsidP="00211E4F">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За місяць - 4 фільтри</w:t>
            </w: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EAF9C0" w14:textId="77777777" w:rsidR="00DC7FE2" w:rsidRDefault="00DC7FE2" w:rsidP="00211E4F">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середньодобовим ГДК</w:t>
            </w: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7BF72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C5095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1523D88"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1BFD7AD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4  м. Львів, вул. Зелена, 301</w:t>
            </w:r>
          </w:p>
          <w:p w14:paraId="665F3EF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EFF329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49.7972222°</w:t>
            </w:r>
          </w:p>
          <w:p w14:paraId="4F43BE4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p w14:paraId="74E8000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highlight w:val="yellow"/>
              </w:rPr>
            </w:pP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5558D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Львівський РЦГМ</w:t>
            </w:r>
          </w:p>
          <w:p w14:paraId="7C3E23B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76ED2E1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ДСНС України</w:t>
            </w:r>
          </w:p>
          <w:p w14:paraId="040E675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(МВС)</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9F9B5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01.02.1986</w:t>
            </w:r>
          </w:p>
          <w:p w14:paraId="0116786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5615B23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196243DE"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560" w:type="dxa"/>
            <w:tcBorders>
              <w:top w:val="single" w:sz="8" w:space="0" w:color="000000"/>
              <w:left w:val="single" w:sz="8" w:space="0" w:color="000000"/>
              <w:bottom w:val="single" w:sz="8" w:space="0" w:color="000000"/>
              <w:right w:val="single" w:sz="8" w:space="0" w:color="000000"/>
            </w:tcBorders>
          </w:tcPr>
          <w:p w14:paraId="69D26BD2"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7F3EC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w:t>
            </w:r>
          </w:p>
          <w:p w14:paraId="5497B91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5BA5C4E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Середньомісячні дані порівнюються із середньодобовим ГДК</w:t>
            </w:r>
          </w:p>
        </w:tc>
        <w:tc>
          <w:tcPr>
            <w:tcW w:w="226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7EFE2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сертифіковані.</w:t>
            </w:r>
          </w:p>
        </w:tc>
        <w:tc>
          <w:tcPr>
            <w:tcW w:w="141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E8CEC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 xml:space="preserve">проходять процедуру повірки (калібрування) регулярно відповідно до вимог чинного законо-давства. Неповірених </w:t>
            </w:r>
            <w:r>
              <w:rPr>
                <w:rFonts w:ascii="Times New Roman" w:eastAsia="Times New Roman" w:hAnsi="Times New Roman" w:cs="Times New Roman"/>
                <w:color w:val="000000"/>
              </w:rPr>
              <w:lastRenderedPageBreak/>
              <w:t>приладів немає.</w:t>
            </w:r>
          </w:p>
        </w:tc>
      </w:tr>
      <w:tr w:rsidR="00DC7FE2" w14:paraId="155BED2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B0F4C1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E8003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5C948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61BB878A"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tcBorders>
              <w:top w:val="single" w:sz="8" w:space="0" w:color="000000"/>
              <w:left w:val="single" w:sz="8" w:space="0" w:color="000000"/>
              <w:bottom w:val="single" w:sz="8" w:space="0" w:color="000000"/>
              <w:right w:val="single" w:sz="8" w:space="0" w:color="000000"/>
            </w:tcBorders>
          </w:tcPr>
          <w:p w14:paraId="724B9A50"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6BDF7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6850A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EB565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4B5F1A7"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2A57E5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ED41B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FE454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26B55A37"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tcBorders>
              <w:top w:val="single" w:sz="8" w:space="0" w:color="000000"/>
              <w:left w:val="single" w:sz="8" w:space="0" w:color="000000"/>
              <w:bottom w:val="single" w:sz="8" w:space="0" w:color="000000"/>
              <w:right w:val="single" w:sz="8" w:space="0" w:color="000000"/>
            </w:tcBorders>
          </w:tcPr>
          <w:p w14:paraId="1652AF26"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15FCF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97CBA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6DB49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084D5DE"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1304639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6E76F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D6E86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519D9460"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tcBorders>
              <w:top w:val="single" w:sz="8" w:space="0" w:color="000000"/>
              <w:left w:val="single" w:sz="8" w:space="0" w:color="000000"/>
              <w:bottom w:val="single" w:sz="8" w:space="0" w:color="000000"/>
              <w:right w:val="single" w:sz="8" w:space="0" w:color="000000"/>
            </w:tcBorders>
          </w:tcPr>
          <w:p w14:paraId="2551F720"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 рази на добу (7.00;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824EB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12458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031D3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10B75B2"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30D8E6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1CB65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8C3F4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5163B964"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1560" w:type="dxa"/>
            <w:tcBorders>
              <w:top w:val="single" w:sz="8" w:space="0" w:color="000000"/>
              <w:left w:val="single" w:sz="8" w:space="0" w:color="000000"/>
              <w:bottom w:val="single" w:sz="8" w:space="0" w:color="000000"/>
              <w:right w:val="single" w:sz="8" w:space="0" w:color="000000"/>
            </w:tcBorders>
          </w:tcPr>
          <w:p w14:paraId="79CC192D"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EECA1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CC6A4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15813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93FBAD7"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5FAF0F8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F343D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7EB03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6B3A8298"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1560" w:type="dxa"/>
            <w:tcBorders>
              <w:top w:val="single" w:sz="8" w:space="0" w:color="000000"/>
              <w:left w:val="single" w:sz="8" w:space="0" w:color="000000"/>
              <w:bottom w:val="single" w:sz="8" w:space="0" w:color="000000"/>
              <w:right w:val="single" w:sz="8" w:space="0" w:color="000000"/>
            </w:tcBorders>
          </w:tcPr>
          <w:p w14:paraId="3EB0FAE7"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 рази на добу (01.00; 7.00; 13.00; 19.00)</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96492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816A2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D3611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80DB82D"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2CEFB913" w14:textId="77777777" w:rsidR="00DC7FE2" w:rsidRDefault="00DC7FE2" w:rsidP="00211E4F">
            <w:pPr>
              <w:widowControl w:val="0"/>
              <w:pBdr>
                <w:top w:val="nil"/>
                <w:left w:val="nil"/>
                <w:bottom w:val="nil"/>
                <w:right w:val="nil"/>
                <w:between w:val="nil"/>
              </w:pBdr>
              <w:ind w:left="-2" w:firstLineChars="0" w:firstLine="0"/>
              <w:rPr>
                <w:rFonts w:ascii="Times New Roman" w:eastAsia="Times New Roman" w:hAnsi="Times New Roman" w:cs="Times New Roman"/>
                <w:color w:val="000000"/>
              </w:rPr>
            </w:pPr>
            <w:r>
              <w:rPr>
                <w:rFonts w:ascii="Times New Roman" w:eastAsia="Times New Roman" w:hAnsi="Times New Roman" w:cs="Times New Roman"/>
                <w:color w:val="000000"/>
              </w:rPr>
              <w:t>Стаціонарний пост автоматизованої системи моніторингу атмосферного повітря, м. Львів, вул. Пластовій, 13</w:t>
            </w:r>
          </w:p>
          <w:p w14:paraId="039BE81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F24950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49.8608889°</w:t>
            </w:r>
          </w:p>
          <w:p w14:paraId="0976D88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24.07230556°</w:t>
            </w:r>
          </w:p>
          <w:p w14:paraId="2F5CC35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p w14:paraId="14BE27A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93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5E04566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ЛКП «Зелене місто»</w:t>
            </w:r>
          </w:p>
        </w:tc>
        <w:tc>
          <w:tcPr>
            <w:tcW w:w="1893"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6774CA9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12.12.2020</w:t>
            </w:r>
          </w:p>
        </w:tc>
        <w:tc>
          <w:tcPr>
            <w:tcW w:w="1842" w:type="dxa"/>
            <w:tcBorders>
              <w:top w:val="single" w:sz="8" w:space="0" w:color="000000"/>
              <w:left w:val="single" w:sz="8" w:space="0" w:color="000000"/>
              <w:bottom w:val="single" w:sz="8" w:space="0" w:color="000000"/>
              <w:right w:val="single" w:sz="8" w:space="0" w:color="000000"/>
            </w:tcBorders>
          </w:tcPr>
          <w:p w14:paraId="068C329C"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діоксиду азоту</w:t>
            </w:r>
          </w:p>
        </w:tc>
        <w:tc>
          <w:tcPr>
            <w:tcW w:w="1560" w:type="dxa"/>
            <w:vMerge w:val="restart"/>
            <w:tcBorders>
              <w:top w:val="single" w:sz="8" w:space="0" w:color="000000"/>
              <w:left w:val="single" w:sz="8" w:space="0" w:color="000000"/>
              <w:right w:val="single" w:sz="8" w:space="0" w:color="000000"/>
            </w:tcBorders>
          </w:tcPr>
          <w:p w14:paraId="4B7E4FE8"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Показники кожні 20 хвилин цілодобово (72 рази на добу), поточні дані 1 раз на 3-х хвилини. Один раз на добу проводиться автоматична коореляція нуля по газоаналізаторах</w:t>
            </w:r>
          </w:p>
        </w:tc>
        <w:tc>
          <w:tcPr>
            <w:tcW w:w="1559"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47CC4AD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 для робочої зони (додатково для житлової зони)*(див. примітки)</w:t>
            </w:r>
          </w:p>
        </w:tc>
        <w:tc>
          <w:tcPr>
            <w:tcW w:w="2268"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035F6EC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сертифіковані ДП «УКРМЕТРТЕСТСТАНДАРТ»</w:t>
            </w:r>
          </w:p>
        </w:tc>
        <w:tc>
          <w:tcPr>
            <w:tcW w:w="1417"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7F2A626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Всі вимірювальні прилади, що знаходяться на </w:t>
            </w:r>
            <w:r w:rsidRPr="00755054">
              <w:rPr>
                <w:rFonts w:ascii="Times New Roman" w:eastAsia="Times New Roman" w:hAnsi="Times New Roman" w:cs="Times New Roman"/>
                <w:color w:val="000000"/>
              </w:rPr>
              <w:t xml:space="preserve">пункті </w:t>
            </w:r>
            <w:r>
              <w:rPr>
                <w:rFonts w:ascii="Times New Roman" w:eastAsia="Times New Roman" w:hAnsi="Times New Roman" w:cs="Times New Roman"/>
                <w:color w:val="000000"/>
              </w:rPr>
              <w:t>проходять процедуру повірки-калібрування регулярно відповідно до вимог чинного законо-давства. Неповірених приладів немає.</w:t>
            </w:r>
          </w:p>
        </w:tc>
      </w:tr>
      <w:tr w:rsidR="00DC7FE2" w14:paraId="65080A52"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15F570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199DE9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6FC174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3016A869"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оксиду вуглецю</w:t>
            </w:r>
          </w:p>
        </w:tc>
        <w:tc>
          <w:tcPr>
            <w:tcW w:w="1560" w:type="dxa"/>
            <w:vMerge/>
            <w:tcBorders>
              <w:left w:val="single" w:sz="8" w:space="0" w:color="000000"/>
              <w:right w:val="single" w:sz="8" w:space="0" w:color="000000"/>
            </w:tcBorders>
          </w:tcPr>
          <w:p w14:paraId="704789E6"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038240E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6FFC93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0DD5FAE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0CDC56A"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080DCC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AA2BB3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FF4657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5DE6B9DD"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діоксиду сірки</w:t>
            </w:r>
          </w:p>
        </w:tc>
        <w:tc>
          <w:tcPr>
            <w:tcW w:w="1560" w:type="dxa"/>
            <w:vMerge/>
            <w:tcBorders>
              <w:left w:val="single" w:sz="8" w:space="0" w:color="000000"/>
              <w:right w:val="single" w:sz="8" w:space="0" w:color="000000"/>
            </w:tcBorders>
          </w:tcPr>
          <w:p w14:paraId="77752F8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65ACF22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6D2D7A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1A7E37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4CCEB9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11B390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C68240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23BE46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7EB55F89"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озону</w:t>
            </w:r>
          </w:p>
        </w:tc>
        <w:tc>
          <w:tcPr>
            <w:tcW w:w="1560" w:type="dxa"/>
            <w:vMerge/>
            <w:tcBorders>
              <w:left w:val="single" w:sz="8" w:space="0" w:color="000000"/>
              <w:right w:val="single" w:sz="8" w:space="0" w:color="000000"/>
            </w:tcBorders>
          </w:tcPr>
          <w:p w14:paraId="0F1F062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343CCC7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B7D664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4C8576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7FCB27A"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447616E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0158A3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0886FE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4D39FCE2"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оксиду азоту</w:t>
            </w:r>
          </w:p>
        </w:tc>
        <w:tc>
          <w:tcPr>
            <w:tcW w:w="1560" w:type="dxa"/>
            <w:vMerge/>
            <w:tcBorders>
              <w:left w:val="single" w:sz="8" w:space="0" w:color="000000"/>
              <w:right w:val="single" w:sz="8" w:space="0" w:color="000000"/>
            </w:tcBorders>
          </w:tcPr>
          <w:p w14:paraId="44A75B1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635E7E4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B1EA25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145A5F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B4FABE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457993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F9D6A8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50BD86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727A3684"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Сірководню</w:t>
            </w:r>
          </w:p>
        </w:tc>
        <w:tc>
          <w:tcPr>
            <w:tcW w:w="1560" w:type="dxa"/>
            <w:vMerge/>
            <w:tcBorders>
              <w:left w:val="single" w:sz="8" w:space="0" w:color="000000"/>
              <w:right w:val="single" w:sz="8" w:space="0" w:color="000000"/>
            </w:tcBorders>
          </w:tcPr>
          <w:p w14:paraId="558A684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39CE5AA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C78BF1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F47A9F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30BF2D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3A8210C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ACAC97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09F708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3FADFCBC"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Аміаку</w:t>
            </w:r>
          </w:p>
        </w:tc>
        <w:tc>
          <w:tcPr>
            <w:tcW w:w="1560" w:type="dxa"/>
            <w:vMerge/>
            <w:tcBorders>
              <w:left w:val="single" w:sz="8" w:space="0" w:color="000000"/>
              <w:right w:val="single" w:sz="8" w:space="0" w:color="000000"/>
            </w:tcBorders>
          </w:tcPr>
          <w:p w14:paraId="10C5898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0539894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0B538FE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FC566F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EF2F1BF"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C6FE52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BB76BF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6B628F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354F6394"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масова концентрація аерозольних часток (пилу) РМ 2,5 </w:t>
            </w:r>
          </w:p>
        </w:tc>
        <w:tc>
          <w:tcPr>
            <w:tcW w:w="1560" w:type="dxa"/>
            <w:vMerge/>
            <w:tcBorders>
              <w:left w:val="single" w:sz="8" w:space="0" w:color="000000"/>
              <w:right w:val="single" w:sz="8" w:space="0" w:color="000000"/>
            </w:tcBorders>
          </w:tcPr>
          <w:p w14:paraId="41ABED4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7BBB4FD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BF356D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156EDF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5AB0710"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930F2E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5E3121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33A8A9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37E4D66C"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масова концентрація аерозольних часток (пилу) РМ 10</w:t>
            </w:r>
          </w:p>
        </w:tc>
        <w:tc>
          <w:tcPr>
            <w:tcW w:w="1560" w:type="dxa"/>
            <w:vMerge/>
            <w:tcBorders>
              <w:left w:val="single" w:sz="8" w:space="0" w:color="000000"/>
              <w:right w:val="single" w:sz="8" w:space="0" w:color="000000"/>
            </w:tcBorders>
          </w:tcPr>
          <w:p w14:paraId="6102ACD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left w:val="single" w:sz="8" w:space="0" w:color="000000"/>
              <w:right w:val="single" w:sz="8" w:space="0" w:color="000000"/>
            </w:tcBorders>
            <w:tcMar>
              <w:top w:w="40" w:type="dxa"/>
              <w:left w:w="40" w:type="dxa"/>
              <w:bottom w:w="40" w:type="dxa"/>
              <w:right w:w="40" w:type="dxa"/>
            </w:tcMar>
          </w:tcPr>
          <w:p w14:paraId="3EADE2D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FE41C1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D15500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AC66BCF"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D3ABC5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158330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FAAF3E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7C5AD221"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Швидкість вітру</w:t>
            </w:r>
          </w:p>
        </w:tc>
        <w:tc>
          <w:tcPr>
            <w:tcW w:w="1560" w:type="dxa"/>
            <w:vMerge w:val="restart"/>
            <w:tcBorders>
              <w:top w:val="single" w:sz="8" w:space="0" w:color="000000"/>
              <w:left w:val="single" w:sz="8" w:space="0" w:color="000000"/>
              <w:right w:val="single" w:sz="8" w:space="0" w:color="000000"/>
            </w:tcBorders>
          </w:tcPr>
          <w:p w14:paraId="433C428F"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поточні дані 1 раз на 3-х хвилини</w:t>
            </w:r>
          </w:p>
        </w:tc>
        <w:tc>
          <w:tcPr>
            <w:tcW w:w="1559"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79D24A7A" w14:textId="77777777" w:rsidR="00DC7FE2" w:rsidRDefault="00DC7FE2" w:rsidP="00211E4F">
            <w:pPr>
              <w:widowControl w:val="0"/>
              <w:pBdr>
                <w:top w:val="nil"/>
                <w:left w:val="nil"/>
                <w:bottom w:val="nil"/>
                <w:right w:val="nil"/>
                <w:between w:val="nil"/>
              </w:pBdr>
              <w:ind w:leftChars="0" w:left="0" w:firstLineChars="0" w:firstLine="0"/>
              <w:rPr>
                <w:rFonts w:ascii="Times New Roman" w:eastAsia="Times New Roman" w:hAnsi="Times New Roman" w:cs="Times New Roman"/>
                <w:color w:val="000000"/>
              </w:rPr>
            </w:pPr>
            <w:r>
              <w:rPr>
                <w:rFonts w:ascii="Times New Roman" w:eastAsia="Times New Roman" w:hAnsi="Times New Roman" w:cs="Times New Roman"/>
                <w:color w:val="000000"/>
              </w:rPr>
              <w:t>Метеодані</w:t>
            </w: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380250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361A51F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9E7AC71"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1922B53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38E269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F6A55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0D63C9DF"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Напрямок вітру</w:t>
            </w:r>
          </w:p>
        </w:tc>
        <w:tc>
          <w:tcPr>
            <w:tcW w:w="1560" w:type="dxa"/>
            <w:vMerge/>
            <w:tcBorders>
              <w:top w:val="single" w:sz="8" w:space="0" w:color="000000"/>
              <w:left w:val="single" w:sz="8" w:space="0" w:color="000000"/>
              <w:right w:val="single" w:sz="8" w:space="0" w:color="000000"/>
            </w:tcBorders>
          </w:tcPr>
          <w:p w14:paraId="4844355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BBE654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24124F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835256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0E73AF4"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7CF395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3D8046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12E44B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470F74D4"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Відносна вологість</w:t>
            </w:r>
          </w:p>
        </w:tc>
        <w:tc>
          <w:tcPr>
            <w:tcW w:w="1560" w:type="dxa"/>
            <w:vMerge/>
            <w:tcBorders>
              <w:top w:val="single" w:sz="8" w:space="0" w:color="000000"/>
              <w:left w:val="single" w:sz="8" w:space="0" w:color="000000"/>
              <w:right w:val="single" w:sz="8" w:space="0" w:color="000000"/>
            </w:tcBorders>
          </w:tcPr>
          <w:p w14:paraId="3701BA0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5849EC7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7026AB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2C529F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6566C02"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41CD56C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D876D6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4F7D14E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0C97F84D"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Температура повітря</w:t>
            </w:r>
          </w:p>
        </w:tc>
        <w:tc>
          <w:tcPr>
            <w:tcW w:w="1560" w:type="dxa"/>
            <w:vMerge/>
            <w:tcBorders>
              <w:top w:val="single" w:sz="8" w:space="0" w:color="000000"/>
              <w:left w:val="single" w:sz="8" w:space="0" w:color="000000"/>
              <w:right w:val="single" w:sz="8" w:space="0" w:color="000000"/>
            </w:tcBorders>
          </w:tcPr>
          <w:p w14:paraId="3D1D6AA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2C9169D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1969A3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69A7683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3E2BBB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4C7A7AF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1CD3C3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098AD61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Pr>
          <w:p w14:paraId="2E439289"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Атмосферний тиск</w:t>
            </w:r>
          </w:p>
        </w:tc>
        <w:tc>
          <w:tcPr>
            <w:tcW w:w="1560" w:type="dxa"/>
            <w:vMerge/>
            <w:tcBorders>
              <w:top w:val="single" w:sz="8" w:space="0" w:color="000000"/>
              <w:left w:val="single" w:sz="8" w:space="0" w:color="000000"/>
              <w:right w:val="single" w:sz="8" w:space="0" w:color="000000"/>
            </w:tcBorders>
          </w:tcPr>
          <w:p w14:paraId="7159605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0CD2E4B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119E2AC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right w:val="single" w:sz="8" w:space="0" w:color="000000"/>
            </w:tcBorders>
            <w:tcMar>
              <w:top w:w="40" w:type="dxa"/>
              <w:left w:w="40" w:type="dxa"/>
              <w:bottom w:w="40" w:type="dxa"/>
              <w:right w:w="40" w:type="dxa"/>
            </w:tcMar>
          </w:tcPr>
          <w:p w14:paraId="7BDB373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EE3932E" w14:textId="77777777" w:rsidTr="00211E4F">
        <w:trPr>
          <w:trHeight w:val="315"/>
        </w:trPr>
        <w:tc>
          <w:tcPr>
            <w:tcW w:w="15339" w:type="dxa"/>
            <w:gridSpan w:val="8"/>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47F089" w14:textId="77777777" w:rsidR="00DC7FE2" w:rsidRDefault="00DC7FE2" w:rsidP="00211E4F">
            <w:pPr>
              <w:widowControl w:val="0"/>
              <w:pBdr>
                <w:top w:val="nil"/>
                <w:left w:val="nil"/>
                <w:bottom w:val="nil"/>
                <w:right w:val="nil"/>
                <w:between w:val="nil"/>
              </w:pBdr>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 станції</w:t>
            </w:r>
          </w:p>
        </w:tc>
      </w:tr>
      <w:tr w:rsidR="00DC7FE2" w14:paraId="5154CB01"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7B923CA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bookmarkStart w:id="7" w:name="_Hlk146291786"/>
            <w:r>
              <w:rPr>
                <w:rFonts w:ascii="Times New Roman" w:eastAsia="Times New Roman" w:hAnsi="Times New Roman" w:cs="Times New Roman"/>
                <w:color w:val="000000"/>
              </w:rPr>
              <w:t>№1 м. Львів, перехрестя пр. Чорновола – вул. Городоцька – пр. Свободи (біля пішохідного переходу, зі сторони буд.№2 по вул. Городоцька)</w:t>
            </w:r>
          </w:p>
          <w:p w14:paraId="342CBC2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33A67DA" w14:textId="77777777" w:rsidR="00DC7FE2" w:rsidRPr="001D763B"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p>
          <w:p w14:paraId="62AEE79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1D763B">
              <w:rPr>
                <w:rFonts w:ascii="Times New Roman" w:eastAsia="Times New Roman" w:hAnsi="Times New Roman" w:cs="Times New Roman"/>
                <w:color w:val="000000"/>
              </w:rPr>
              <w:t>Довгота –</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F6898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07EB4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04.03.2009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DDA8CD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AD45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p w14:paraId="2B9140E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p w14:paraId="7E73F7A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p w14:paraId="41F150D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B6E30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Порівняння із максимально-разовим ГДК</w:t>
            </w:r>
          </w:p>
        </w:tc>
        <w:tc>
          <w:tcPr>
            <w:tcW w:w="2268"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2F7F3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Всі газоаналізатори, що використовуються сертифіковані.</w:t>
            </w:r>
          </w:p>
        </w:tc>
        <w:tc>
          <w:tcPr>
            <w:tcW w:w="141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3069B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Всі газоаналізатори, якими проводяться вимірювання проходять процедуру повірки (калібрування) регулярно відповідно до вимог чинного законо-давства.</w:t>
            </w:r>
          </w:p>
        </w:tc>
      </w:tr>
      <w:tr w:rsidR="00DC7FE2" w14:paraId="3F8066D0"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3CFCB55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C490A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ED772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1003CD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2B477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60A87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2CDFE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97BED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390820C"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3BF5225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322E5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2923F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B566CF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9F013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FE91B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29FC0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B6F98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49774AA" w14:textId="77777777" w:rsidTr="00211E4F">
        <w:trPr>
          <w:cantSplit/>
          <w:trHeight w:val="28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29D9C88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EE7F1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8D867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A6C748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BF04B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2561D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280C4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6C44C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7B03AB1"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6163669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 м. Львів, перехрестя вул. Шпитальна – вул. Данилишина (біля пішохідного переходу, зі сторони буд.№7 по вул. Данилишина)</w:t>
            </w:r>
          </w:p>
          <w:p w14:paraId="3D63779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BF083D3" w14:textId="77777777" w:rsidR="00DC7FE2" w:rsidRPr="001D763B" w:rsidRDefault="00DC7FE2" w:rsidP="00211E4F">
            <w:pPr>
              <w:autoSpaceDE w:val="0"/>
              <w:autoSpaceDN w:val="0"/>
              <w:adjustRightInd w:val="0"/>
              <w:spacing w:after="0" w:line="240" w:lineRule="auto"/>
              <w:ind w:left="0" w:hanging="2"/>
              <w:rPr>
                <w:rFonts w:ascii="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28249F">
              <w:rPr>
                <w:rFonts w:ascii="Times New Roman" w:hAnsi="Times New Roman" w:cs="Times New Roman"/>
                <w:color w:val="000000"/>
              </w:rPr>
              <w:t>49.8447</w:t>
            </w:r>
            <w:r>
              <w:rPr>
                <w:rFonts w:ascii="Times New Roman" w:eastAsia="Times New Roman" w:hAnsi="Times New Roman" w:cs="Times New Roman"/>
                <w:color w:val="000000"/>
              </w:rPr>
              <w:t>°</w:t>
            </w:r>
          </w:p>
          <w:p w14:paraId="44FDFB8F" w14:textId="77777777" w:rsidR="00DC7FE2" w:rsidRPr="00F64B0F" w:rsidRDefault="00DC7FE2" w:rsidP="00211E4F">
            <w:pPr>
              <w:autoSpaceDE w:val="0"/>
              <w:autoSpaceDN w:val="0"/>
              <w:adjustRightInd w:val="0"/>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A888D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96B5E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12.01.2021</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ACCA31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9ADE6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53668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1BAC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B6A3A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B6ECF0A"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3EC8850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A4003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A9DB7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A54F34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064B4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82C42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AAD79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1D9F2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560496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45099DD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F9B1A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20238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5FF310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07DA1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467F5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8F340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CC803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E5124F0"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69ECB27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71BA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3BC34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9BE97A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D22A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B869D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C0536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4BDC5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06B92C9" w14:textId="77777777" w:rsidTr="00211E4F">
        <w:trPr>
          <w:cantSplit/>
          <w:trHeight w:val="400"/>
        </w:trPr>
        <w:tc>
          <w:tcPr>
            <w:tcW w:w="286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A02E68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№3 м. Львів, перехрестя вул. Гавришкевича – вул. Краківська (біля пішохідного переходу, зі сторони буд.№2 </w:t>
            </w:r>
            <w:r>
              <w:rPr>
                <w:rFonts w:ascii="Times New Roman" w:eastAsia="Times New Roman" w:hAnsi="Times New Roman" w:cs="Times New Roman"/>
                <w:color w:val="000000"/>
              </w:rPr>
              <w:lastRenderedPageBreak/>
              <w:t>вул. Гавришкевича)</w:t>
            </w:r>
          </w:p>
          <w:p w14:paraId="6C528CA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5E9D02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49.84432</w:t>
            </w:r>
            <w:r>
              <w:rPr>
                <w:rFonts w:ascii="Times New Roman" w:eastAsia="Times New Roman" w:hAnsi="Times New Roman" w:cs="Times New Roman"/>
                <w:color w:val="000000"/>
              </w:rPr>
              <w:t>°</w:t>
            </w:r>
          </w:p>
          <w:p w14:paraId="65E470D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ACDA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КП “Адміністративно-технічне управління” Львівської міської </w:t>
            </w:r>
            <w:r>
              <w:rPr>
                <w:rFonts w:ascii="Times New Roman" w:eastAsia="Times New Roman" w:hAnsi="Times New Roman" w:cs="Times New Roman"/>
                <w:color w:val="000000"/>
              </w:rPr>
              <w:lastRenderedPageBreak/>
              <w:t>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0C48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15.01.2021</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1BF693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3479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31EC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54EA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B9EAA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6D54452" w14:textId="77777777" w:rsidTr="00211E4F">
        <w:trPr>
          <w:cantSplit/>
          <w:trHeight w:val="400"/>
        </w:trPr>
        <w:tc>
          <w:tcPr>
            <w:tcW w:w="2865" w:type="dxa"/>
            <w:vMerge/>
            <w:tcBorders>
              <w:left w:val="single" w:sz="8" w:space="0" w:color="000000"/>
              <w:right w:val="single" w:sz="8" w:space="0" w:color="000000"/>
            </w:tcBorders>
            <w:tcMar>
              <w:top w:w="100" w:type="dxa"/>
              <w:left w:w="100" w:type="dxa"/>
              <w:bottom w:w="100" w:type="dxa"/>
              <w:right w:w="100" w:type="dxa"/>
            </w:tcMar>
          </w:tcPr>
          <w:p w14:paraId="59EAF08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9434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E06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54B683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EA0AE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B1229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8929E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18CF4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7E26103" w14:textId="77777777" w:rsidTr="00211E4F">
        <w:trPr>
          <w:cantSplit/>
          <w:trHeight w:val="400"/>
        </w:trPr>
        <w:tc>
          <w:tcPr>
            <w:tcW w:w="2865" w:type="dxa"/>
            <w:vMerge/>
            <w:tcBorders>
              <w:left w:val="single" w:sz="8" w:space="0" w:color="000000"/>
              <w:right w:val="single" w:sz="8" w:space="0" w:color="000000"/>
            </w:tcBorders>
            <w:tcMar>
              <w:top w:w="100" w:type="dxa"/>
              <w:left w:w="100" w:type="dxa"/>
              <w:bottom w:w="100" w:type="dxa"/>
              <w:right w:w="100" w:type="dxa"/>
            </w:tcMar>
          </w:tcPr>
          <w:p w14:paraId="0EAAA9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A1C9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6BE6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4A3DD3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6B939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09589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97E80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AC37B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B9CE118"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2B0A1C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A580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F17F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F577DC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82134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2AD45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214BB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61E50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468EE22"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1C74002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 м. Львів, перехрестя вул. Січових Стрільців – вул. Гнатюка (біля пішохідного переходу, зі сторони буд.№2 по вул. Січових  Стрільців)</w:t>
            </w:r>
          </w:p>
          <w:p w14:paraId="2935C47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EBFA25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49.84141</w:t>
            </w:r>
            <w:r>
              <w:rPr>
                <w:rFonts w:ascii="Times New Roman" w:eastAsia="Times New Roman" w:hAnsi="Times New Roman" w:cs="Times New Roman"/>
                <w:color w:val="000000"/>
              </w:rPr>
              <w:t>°</w:t>
            </w:r>
          </w:p>
          <w:p w14:paraId="68C4910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FD22D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2F909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01.04.2009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CCBBB7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E2A0D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401F5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FEDC9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6074A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C8CB04C"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8846DA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FC80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59BA5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F4F6B8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DC3F6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784E5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6170B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2DD68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8B637BF"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4C5432B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299D6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8178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7FAE50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926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CAC7E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64734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A7AD7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4C64220"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618576D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2D423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521A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7D2C7D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48F9F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AA4C9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48872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74F42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2124844"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14E3789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 м. Львів, перехрестя вул. Дорошенка – вул. Словацького (біля пішохідного переходу, зі сторони буд.№36 по вул. Дорошенка)</w:t>
            </w:r>
          </w:p>
          <w:p w14:paraId="75958D0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54FEF0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49.83815</w:t>
            </w:r>
            <w:r>
              <w:rPr>
                <w:rFonts w:ascii="Times New Roman" w:eastAsia="Times New Roman" w:hAnsi="Times New Roman" w:cs="Times New Roman"/>
                <w:color w:val="000000"/>
              </w:rPr>
              <w:t>°</w:t>
            </w:r>
          </w:p>
          <w:p w14:paraId="6692B7D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A37F1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4F298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23.04.2009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3F85B1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CC16D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941B0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DCCF8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114F0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BDE0451"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26B286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FAC1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E303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114851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42AC2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D43EF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809D4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1E062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C3BC3E7"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F58799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3D210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28993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48A384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EEF1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4613C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1806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57B15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1E293F3"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5BD7589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6DC93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CCCCD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8DC5FF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59DE6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B6935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3FAD6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ECFE3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3FFF955"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5C529BA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 м. Львів, перехрестя пл. Митна (зі сторони  буд.№8 по вул. Винниченка)</w:t>
            </w:r>
          </w:p>
          <w:p w14:paraId="682B4A3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FCAD7F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49.83937</w:t>
            </w:r>
            <w:r>
              <w:rPr>
                <w:rFonts w:ascii="Times New Roman" w:eastAsia="Times New Roman" w:hAnsi="Times New Roman" w:cs="Times New Roman"/>
                <w:color w:val="000000"/>
              </w:rPr>
              <w:t>°</w:t>
            </w:r>
          </w:p>
          <w:p w14:paraId="03CB796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FDC62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A8910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12.03.2009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ED17E5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E952B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16C7F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01286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7754E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70A49EB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E0CF13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8DD14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A32B0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6B74E6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48174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B2697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84F68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F2CCB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2E38E3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76698D3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5BAD2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0DBAB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BC084E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B8436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FE8E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BED38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C58DF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4A93016"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4ED31C1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E93E8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0F8B6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D64565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50688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C6A34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721F3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24BE6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5BF2419F"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49A69E7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№7 м. Львів, перехрестя вул. І. Франка – вул. К. Левицького – вул. Кн. Романа (біля </w:t>
            </w:r>
            <w:r>
              <w:rPr>
                <w:rFonts w:ascii="Times New Roman" w:eastAsia="Times New Roman" w:hAnsi="Times New Roman" w:cs="Times New Roman"/>
                <w:color w:val="000000"/>
              </w:rPr>
              <w:lastRenderedPageBreak/>
              <w:t>пішохідного переходу, зі сторони буд.№2 вул. Левицького)</w:t>
            </w:r>
          </w:p>
          <w:p w14:paraId="18196F2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2CB038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49.83613</w:t>
            </w:r>
            <w:r>
              <w:rPr>
                <w:rFonts w:ascii="Times New Roman" w:eastAsia="Times New Roman" w:hAnsi="Times New Roman" w:cs="Times New Roman"/>
                <w:color w:val="000000"/>
              </w:rPr>
              <w:t>°</w:t>
            </w:r>
          </w:p>
          <w:p w14:paraId="6153981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FE140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КП “Адміністративно-технічне управління” </w:t>
            </w:r>
            <w:r>
              <w:rPr>
                <w:rFonts w:ascii="Times New Roman" w:eastAsia="Times New Roman" w:hAnsi="Times New Roman" w:cs="Times New Roman"/>
                <w:color w:val="000000"/>
              </w:rPr>
              <w:lastRenderedPageBreak/>
              <w:t>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53257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27.03.2009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4D00BD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61E10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2F22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0FD05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8E9E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80251E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77CC508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39DD6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EF7F3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0F0A09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4CEC6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165D2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05A7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AD5A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0FFCC41"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7C0C477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1F27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3F2A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E5889B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A88D5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425A3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8C624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A3E7C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65A9D59"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504BC95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77950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9DDF0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781D81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4B242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B6981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F4FBA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67EF7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08677ED"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5D530F2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№8 м.</w:t>
            </w:r>
            <w:r w:rsidRPr="002639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Львів, перехрестя вул. Зелена – вул. Конопницької – вул. Петрушевича (біля пішохідного переходу, зі сторони буд.№17 вул. Зелена)</w:t>
            </w:r>
          </w:p>
          <w:p w14:paraId="5678873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8E7DFC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49.83368</w:t>
            </w:r>
            <w:r>
              <w:rPr>
                <w:rFonts w:ascii="Times New Roman" w:eastAsia="Times New Roman" w:hAnsi="Times New Roman" w:cs="Times New Roman"/>
                <w:color w:val="000000"/>
              </w:rPr>
              <w:t>°</w:t>
            </w:r>
          </w:p>
          <w:p w14:paraId="227FF7B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4EB99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33943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26.01.2021</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2CA46E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0E802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57449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EF285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EADF5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E6DA564"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01B393D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3B89A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1CB0C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BB5818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5FDD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5801F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511B6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9620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5CF119E"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6F6EA0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21904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A7B86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959F00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5A3E9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2119D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E8992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49585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193A710"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33E3B8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2D125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25176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6800948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4FCAE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27C60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E5BB2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49F6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1F0C23C4"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587CE20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№9 м.</w:t>
            </w:r>
            <w:r w:rsidRPr="008D64B0">
              <w:rPr>
                <w:rFonts w:ascii="Times New Roman" w:eastAsia="Times New Roman" w:hAnsi="Times New Roman" w:cs="Times New Roman"/>
                <w:color w:val="000000"/>
                <w:lang w:val="ru-RU"/>
              </w:rPr>
              <w:t xml:space="preserve"> </w:t>
            </w:r>
            <w:r>
              <w:rPr>
                <w:rFonts w:ascii="Times New Roman" w:eastAsia="Times New Roman" w:hAnsi="Times New Roman" w:cs="Times New Roman"/>
                <w:color w:val="000000"/>
              </w:rPr>
              <w:t>Львів, перехрестя вул. Сахарова – вул. Вітовського – вул. Левицького – вул. Коперника (біля пішохідного переходу,</w:t>
            </w:r>
            <w:r w:rsidRPr="002639A0">
              <w:rPr>
                <w:rFonts w:ascii="Times New Roman" w:eastAsia="Times New Roman" w:hAnsi="Times New Roman" w:cs="Times New Roman"/>
                <w:color w:val="000000"/>
                <w:lang w:val="ru-RU"/>
              </w:rPr>
              <w:t xml:space="preserve"> </w:t>
            </w:r>
            <w:r>
              <w:rPr>
                <w:rFonts w:ascii="Times New Roman" w:eastAsia="Times New Roman" w:hAnsi="Times New Roman" w:cs="Times New Roman"/>
                <w:color w:val="000000"/>
              </w:rPr>
              <w:t>зі сторони буд.№2 по вул. Сахарова)</w:t>
            </w:r>
          </w:p>
          <w:p w14:paraId="49F8493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51D839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49.83234</w:t>
            </w:r>
            <w:r>
              <w:rPr>
                <w:rFonts w:ascii="Times New Roman" w:eastAsia="Times New Roman" w:hAnsi="Times New Roman" w:cs="Times New Roman"/>
                <w:color w:val="000000"/>
              </w:rPr>
              <w:t>°</w:t>
            </w:r>
          </w:p>
          <w:p w14:paraId="684D418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D8529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“Адміністративно-технічне управління” 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E5C75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16.06.2009</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11E50D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1127D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316E9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6C914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0D0F2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00A1344"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FC4D7B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371B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7DB60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DBDB1E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5F49C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9D529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76772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C4C6C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28239B5B"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1D91C4D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38206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3EEEE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960AAE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8836B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A8783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19304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5CBF4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9AB64A8"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790BB63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5B4D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BCE82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8223C5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7297B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33692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56BC7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87ED6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bookmarkEnd w:id="7"/>
      <w:tr w:rsidR="00DC7FE2" w14:paraId="777A0103"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7F414B8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№10 м.</w:t>
            </w:r>
            <w:r w:rsidRPr="002639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Львів, вул. Стрийська – вул. Руставелі – вул. І. Франка – </w:t>
            </w:r>
            <w:r>
              <w:rPr>
                <w:rFonts w:ascii="Times New Roman" w:eastAsia="Times New Roman" w:hAnsi="Times New Roman" w:cs="Times New Roman"/>
                <w:color w:val="000000"/>
              </w:rPr>
              <w:lastRenderedPageBreak/>
              <w:t>вул. Зарицьких (біля пішохідного переходу, зі сторони буд.№79 по вул. І.</w:t>
            </w:r>
            <w:r>
              <w:rPr>
                <w:rFonts w:ascii="Times New Roman" w:eastAsia="Times New Roman" w:hAnsi="Times New Roman" w:cs="Times New Roman"/>
                <w:color w:val="000000"/>
                <w:lang w:val="en-US"/>
              </w:rPr>
              <w:t> </w:t>
            </w:r>
            <w:r>
              <w:rPr>
                <w:rFonts w:ascii="Times New Roman" w:eastAsia="Times New Roman" w:hAnsi="Times New Roman" w:cs="Times New Roman"/>
                <w:color w:val="000000"/>
              </w:rPr>
              <w:t>Франка)</w:t>
            </w:r>
          </w:p>
          <w:p w14:paraId="06FAA93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939BD7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49.82929</w:t>
            </w:r>
            <w:r>
              <w:rPr>
                <w:rFonts w:ascii="Times New Roman" w:eastAsia="Times New Roman" w:hAnsi="Times New Roman" w:cs="Times New Roman"/>
                <w:color w:val="000000"/>
              </w:rPr>
              <w:t>°</w:t>
            </w:r>
          </w:p>
          <w:p w14:paraId="1725E04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192B0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КП “Адміністративно-технічне управління” </w:t>
            </w:r>
            <w:r>
              <w:rPr>
                <w:rFonts w:ascii="Times New Roman" w:eastAsia="Times New Roman" w:hAnsi="Times New Roman" w:cs="Times New Roman"/>
                <w:color w:val="000000"/>
              </w:rPr>
              <w:lastRenderedPageBreak/>
              <w:t>Львівської міської ради</w:t>
            </w: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9395D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22.01.2021</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3E80FB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B03C5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Щоквартально, 1 раз на добу</w:t>
            </w: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08CE4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DE0B0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9DCD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3DA62FFF"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1E85D94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ED8F7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A5F98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561E74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F2CD6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BF129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38A50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1F37A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6D701267"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B8C241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50CFF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46C8C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B91BE9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4A164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447C3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DA06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DF23E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4AC7964C" w14:textId="77777777" w:rsidTr="00211E4F">
        <w:trPr>
          <w:cantSplit/>
          <w:trHeight w:val="315"/>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7F7EE4F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21BE3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8AA3D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8BC258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79AC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F8D69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268"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4D886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41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774CB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r>
      <w:tr w:rsidR="00DC7FE2" w14:paraId="06EE56A2" w14:textId="77777777" w:rsidTr="00211E4F">
        <w:trPr>
          <w:trHeight w:val="277"/>
        </w:trPr>
        <w:tc>
          <w:tcPr>
            <w:tcW w:w="15339" w:type="dxa"/>
            <w:gridSpan w:val="8"/>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DDBED1"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Пересувні пункти (станції, лабораторії)</w:t>
            </w:r>
          </w:p>
        </w:tc>
      </w:tr>
      <w:tr w:rsidR="00DC7FE2" w14:paraId="44B864C1" w14:textId="77777777" w:rsidTr="00211E4F">
        <w:trPr>
          <w:cantSplit/>
          <w:trHeight w:val="315"/>
        </w:trPr>
        <w:tc>
          <w:tcPr>
            <w:tcW w:w="2865"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14:paraId="007E3E4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93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26D5F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93"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EB783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6EC0C1"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E59B9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8DFDF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54C2F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C8A6E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3064E306"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70FE22C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89A80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0E08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B3554A"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DBF07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A402D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0E634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044F5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5E7587F3"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296620E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0992A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4B6B0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6CAE2"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B20EE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F377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320A2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BCF7A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62F19728" w14:textId="77777777" w:rsidTr="00211E4F">
        <w:trPr>
          <w:cantSplit/>
          <w:trHeight w:val="315"/>
        </w:trPr>
        <w:tc>
          <w:tcPr>
            <w:tcW w:w="2865" w:type="dxa"/>
            <w:vMerge/>
            <w:tcBorders>
              <w:left w:val="single" w:sz="8" w:space="0" w:color="000000"/>
              <w:right w:val="single" w:sz="8" w:space="0" w:color="000000"/>
            </w:tcBorders>
            <w:tcMar>
              <w:top w:w="40" w:type="dxa"/>
              <w:left w:w="40" w:type="dxa"/>
              <w:bottom w:w="40" w:type="dxa"/>
              <w:right w:w="40" w:type="dxa"/>
            </w:tcMar>
          </w:tcPr>
          <w:p w14:paraId="5DED6C0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5691A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1E7B3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6A2588"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2E947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03878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742E0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15808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5ACB6BFD" w14:textId="77777777" w:rsidTr="00211E4F">
        <w:trPr>
          <w:cantSplit/>
          <w:trHeight w:val="221"/>
        </w:trPr>
        <w:tc>
          <w:tcPr>
            <w:tcW w:w="2865" w:type="dxa"/>
            <w:vMerge/>
            <w:tcBorders>
              <w:left w:val="single" w:sz="8" w:space="0" w:color="000000"/>
              <w:bottom w:val="single" w:sz="8" w:space="0" w:color="000000"/>
              <w:right w:val="single" w:sz="8" w:space="0" w:color="000000"/>
            </w:tcBorders>
            <w:tcMar>
              <w:top w:w="40" w:type="dxa"/>
              <w:left w:w="40" w:type="dxa"/>
              <w:bottom w:w="40" w:type="dxa"/>
              <w:right w:w="40" w:type="dxa"/>
            </w:tcMar>
          </w:tcPr>
          <w:p w14:paraId="6940D5F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35"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5E196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93"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029EF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8B23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F984A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63D07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423DF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506F5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58A684C6" w14:textId="77777777" w:rsidTr="00211E4F">
        <w:trPr>
          <w:trHeight w:val="127"/>
        </w:trPr>
        <w:tc>
          <w:tcPr>
            <w:tcW w:w="2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FAA28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9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39D1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32D7F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9378B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8BE75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36D80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0AAC8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89C06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C7FE2" w14:paraId="50FC3BAF" w14:textId="77777777" w:rsidTr="00211E4F">
        <w:trPr>
          <w:trHeight w:val="175"/>
        </w:trPr>
        <w:tc>
          <w:tcPr>
            <w:tcW w:w="15339" w:type="dxa"/>
            <w:gridSpan w:val="8"/>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40835D"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Інші (вказати)</w:t>
            </w:r>
          </w:p>
        </w:tc>
      </w:tr>
      <w:tr w:rsidR="00DC7FE2" w14:paraId="434FBC6C" w14:textId="77777777" w:rsidTr="00211E4F">
        <w:trPr>
          <w:trHeight w:val="236"/>
        </w:trPr>
        <w:tc>
          <w:tcPr>
            <w:tcW w:w="28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8A8B8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9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189E6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81AAC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80D06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C8104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246BB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457771" w14:textId="77777777" w:rsidR="00DC7FE2" w:rsidRDefault="00DC7FE2" w:rsidP="00211E4F">
            <w:pPr>
              <w:widowControl w:val="0"/>
              <w:pBdr>
                <w:top w:val="nil"/>
                <w:left w:val="nil"/>
                <w:bottom w:val="nil"/>
                <w:right w:val="nil"/>
                <w:between w:val="nil"/>
              </w:pBdr>
              <w:spacing w:after="0"/>
              <w:ind w:left="0" w:hanging="2"/>
              <w:rPr>
                <w:color w:val="000000"/>
              </w:rPr>
            </w:pPr>
          </w:p>
        </w:tc>
        <w:tc>
          <w:tcPr>
            <w:tcW w:w="14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03FEB8" w14:textId="77777777" w:rsidR="00DC7FE2" w:rsidRDefault="00DC7FE2" w:rsidP="00211E4F">
            <w:pPr>
              <w:widowControl w:val="0"/>
              <w:pBdr>
                <w:top w:val="nil"/>
                <w:left w:val="nil"/>
                <w:bottom w:val="nil"/>
                <w:right w:val="nil"/>
                <w:between w:val="nil"/>
              </w:pBdr>
              <w:spacing w:after="0"/>
              <w:ind w:left="0" w:hanging="2"/>
              <w:rPr>
                <w:color w:val="000000"/>
              </w:rPr>
            </w:pPr>
          </w:p>
        </w:tc>
      </w:tr>
    </w:tbl>
    <w:p w14:paraId="64FC646F"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bookmarkStart w:id="8" w:name="_heading=h.3uwmno4fycie" w:colFirst="0" w:colLast="0"/>
      <w:bookmarkStart w:id="9" w:name="_heading=h.c0fuygp100tc" w:colFirst="0" w:colLast="0"/>
      <w:bookmarkEnd w:id="8"/>
      <w:bookmarkEnd w:id="9"/>
    </w:p>
    <w:p w14:paraId="41A5D110"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sidRPr="000F0C71">
        <w:rPr>
          <w:rFonts w:ascii="Times New Roman" w:eastAsia="Times New Roman" w:hAnsi="Times New Roman" w:cs="Times New Roman"/>
          <w:b/>
          <w:color w:val="000000"/>
          <w:sz w:val="20"/>
          <w:szCs w:val="20"/>
        </w:rPr>
        <w:t>Примітки</w:t>
      </w:r>
      <w:r w:rsidRPr="00EF55A3">
        <w:rPr>
          <w:rFonts w:ascii="Times New Roman" w:eastAsia="Times New Roman" w:hAnsi="Times New Roman" w:cs="Times New Roman"/>
          <w:color w:val="000000"/>
          <w:sz w:val="20"/>
          <w:szCs w:val="20"/>
        </w:rPr>
        <w:t xml:space="preserve">: </w:t>
      </w:r>
    </w:p>
    <w:p w14:paraId="11522B62" w14:textId="77777777" w:rsidR="00DC7FE2" w:rsidRPr="00B43041"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r w:rsidRPr="005A196E">
        <w:rPr>
          <w:rFonts w:ascii="Times New Roman" w:eastAsia="Times New Roman" w:hAnsi="Times New Roman" w:cs="Times New Roman"/>
        </w:rPr>
        <w:t xml:space="preserve">* </w:t>
      </w:r>
      <w:r w:rsidRPr="00B43041">
        <w:rPr>
          <w:rFonts w:ascii="Times New Roman" w:eastAsia="Times New Roman" w:hAnsi="Times New Roman" w:cs="Times New Roman"/>
          <w:sz w:val="20"/>
          <w:szCs w:val="20"/>
        </w:rPr>
        <w:t xml:space="preserve">Стаціонарний пост автоматизованої системи моніторингу атмосферного повітря розташований у м. Львів на вул. Пластова,13  в санітарно захисній зоні очисних споруд ЛМКП «Львівводоканал». Пост моніторингу встановлений відповідно до ухвали Львівської міської ради від 21.11.2019 №5906 «Про розгляд електронної петиції «Встановлення приладу вимірювання забруднення повітря на вул. Пластовій,13 з метою постійного відстежування шкідливого впливу на населення». Інформація щодо показників стану якості повітря в робочій зоні очисних споруд ЛМКП «Львівводоканал» через сервер передається та відображається  на сайті ЛКП «Зелене місто»: https://zelenemisto.info/ . Оскільки пост моніторингу встановлений в робочі зоні очисних споруд критерієм оцінювання показників замірів якості повітря  є вимоги ГДК  для робочої зони. </w:t>
      </w:r>
    </w:p>
    <w:p w14:paraId="1856F68B" w14:textId="77777777" w:rsidR="00DC7FE2" w:rsidRPr="00B43041"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r w:rsidRPr="00B43041">
        <w:rPr>
          <w:rFonts w:ascii="Times New Roman" w:eastAsia="Times New Roman" w:hAnsi="Times New Roman" w:cs="Times New Roman"/>
          <w:sz w:val="20"/>
          <w:szCs w:val="20"/>
        </w:rPr>
        <w:t xml:space="preserve">   Усі охочі можуть цілодобово в режимі онлайн спостерігати за показниками, які вимірюються та порівняти їх значення  до допустимих  нормативів у повітрі робочої зони (Наказ Міністерства охорони здоров’я № 1596 від 14.07.2020р. «Про затвердження гігієнічних регламентів допустимого вмісту хімічних і біологічних речовин у повітрі робочої зони»)  або до допустимих нормативів вмісту речовин в атмосферному повітрі у житлової забудови (</w:t>
      </w:r>
      <w:r>
        <w:rPr>
          <w:rFonts w:ascii="Times New Roman" w:eastAsia="Times New Roman" w:hAnsi="Times New Roman" w:cs="Times New Roman"/>
          <w:sz w:val="20"/>
          <w:szCs w:val="20"/>
        </w:rPr>
        <w:t>Н</w:t>
      </w:r>
      <w:r w:rsidRPr="00B43041">
        <w:rPr>
          <w:rFonts w:ascii="Times New Roman" w:eastAsia="Times New Roman" w:hAnsi="Times New Roman" w:cs="Times New Roman"/>
          <w:sz w:val="20"/>
          <w:szCs w:val="20"/>
        </w:rPr>
        <w:t xml:space="preserve">аказ Міністерства охорони здоров’я № 52 від 14.01.2020р. «Про затвердження гігієнічних регламентів допустимого вмісту хімічних і біологічних речовин в атмосферному повітрі населених місць»). </w:t>
      </w:r>
    </w:p>
    <w:p w14:paraId="5B3CDEDA"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r w:rsidRPr="00B43041">
        <w:rPr>
          <w:rFonts w:ascii="Times New Roman" w:eastAsia="Times New Roman" w:hAnsi="Times New Roman" w:cs="Times New Roman"/>
          <w:sz w:val="20"/>
          <w:szCs w:val="20"/>
        </w:rPr>
        <w:t xml:space="preserve">   Щодо відсутності нормативу ГДК по пилу ( РМ2,5 та РМ10) В Україні відсутній нормативний документ яким встановлено розмежування пилу  твердих частинок за розміром (діаметр менше 10 мкм (PM10) і діаметр менше 2.5 мкм (PM2.5).  Відтак на сайті ЛКП « Зелене місто» не зазначається допустимий</w:t>
      </w:r>
      <w:r w:rsidRPr="00B43041">
        <w:rPr>
          <w:rFonts w:ascii="Times New Roman" w:eastAsia="Times New Roman" w:hAnsi="Times New Roman" w:cs="Times New Roman"/>
          <w:sz w:val="20"/>
          <w:szCs w:val="20"/>
        </w:rPr>
        <w:tab/>
        <w:t xml:space="preserve"> норматив.</w:t>
      </w:r>
    </w:p>
    <w:p w14:paraId="493E3F6A" w14:textId="77777777" w:rsidR="00DC7FE2" w:rsidRPr="00B43041"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w:t>
      </w:r>
      <w:r w:rsidRPr="00B43041">
        <w:rPr>
          <w:rFonts w:ascii="Times New Roman" w:hAnsi="Times New Roman" w:cs="Times New Roman"/>
          <w:sz w:val="20"/>
          <w:szCs w:val="20"/>
        </w:rPr>
        <w:t>У Львівській МТГ, окрім державного моніторингу якості повітря, працює громадський моніторинг, який налічує понад 30 стацій. Мешканці громади можуть отримати інформацію про показники якості повітря за даними громадського моніторингу в режимі онлайн.</w:t>
      </w:r>
    </w:p>
    <w:p w14:paraId="7413A6C3" w14:textId="77777777" w:rsidR="00DC7FE2" w:rsidRDefault="00DC7FE2" w:rsidP="00DC7FE2">
      <w:pPr>
        <w:pBdr>
          <w:top w:val="nil"/>
          <w:left w:val="nil"/>
          <w:bottom w:val="nil"/>
          <w:right w:val="nil"/>
          <w:between w:val="nil"/>
        </w:pBdr>
        <w:spacing w:after="0"/>
        <w:ind w:leftChars="0" w:left="0" w:firstLineChars="0" w:firstLine="0"/>
        <w:rPr>
          <w:rFonts w:ascii="Times New Roman" w:eastAsia="Times New Roman" w:hAnsi="Times New Roman" w:cs="Times New Roman"/>
        </w:rPr>
      </w:pPr>
    </w:p>
    <w:p w14:paraId="30F17E34" w14:textId="77777777" w:rsidR="00DC7FE2" w:rsidRPr="00B43041" w:rsidRDefault="00DC7FE2" w:rsidP="00DC7FE2">
      <w:pPr>
        <w:pBdr>
          <w:top w:val="nil"/>
          <w:left w:val="nil"/>
          <w:bottom w:val="nil"/>
          <w:right w:val="nil"/>
          <w:between w:val="nil"/>
        </w:pBdr>
        <w:spacing w:after="0"/>
        <w:ind w:leftChars="0" w:left="2" w:hanging="2"/>
        <w:rPr>
          <w:rFonts w:ascii="Times New Roman" w:eastAsia="Times New Roman" w:hAnsi="Times New Roman" w:cs="Times New Roman"/>
        </w:rPr>
      </w:pPr>
    </w:p>
    <w:p w14:paraId="3B835201" w14:textId="77777777" w:rsidR="00DC7FE2" w:rsidRPr="000617E5" w:rsidRDefault="00DC7FE2" w:rsidP="00DC7FE2">
      <w:pPr>
        <w:pBdr>
          <w:top w:val="nil"/>
          <w:left w:val="nil"/>
          <w:bottom w:val="nil"/>
          <w:right w:val="nil"/>
          <w:between w:val="nil"/>
        </w:pBdr>
        <w:spacing w:after="0"/>
        <w:ind w:leftChars="0" w:left="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Мережа пунктів спостережень за станом атмосферних опадів</w:t>
      </w:r>
    </w:p>
    <w:tbl>
      <w:tblPr>
        <w:tblW w:w="14489" w:type="dxa"/>
        <w:tblInd w:w="-40" w:type="dxa"/>
        <w:tblBorders>
          <w:top w:val="nil"/>
          <w:left w:val="nil"/>
          <w:bottom w:val="nil"/>
          <w:right w:val="nil"/>
          <w:insideH w:val="nil"/>
          <w:insideV w:val="nil"/>
        </w:tblBorders>
        <w:tblLayout w:type="fixed"/>
        <w:tblLook w:val="0000" w:firstRow="0" w:lastRow="0" w:firstColumn="0" w:lastColumn="0" w:noHBand="0" w:noVBand="0"/>
      </w:tblPr>
      <w:tblGrid>
        <w:gridCol w:w="4141"/>
        <w:gridCol w:w="2835"/>
        <w:gridCol w:w="2552"/>
        <w:gridCol w:w="2693"/>
        <w:gridCol w:w="2268"/>
      </w:tblGrid>
      <w:tr w:rsidR="00DC7FE2" w14:paraId="10C7B18A" w14:textId="77777777" w:rsidTr="00211E4F">
        <w:trPr>
          <w:trHeight w:val="795"/>
        </w:trPr>
        <w:tc>
          <w:tcPr>
            <w:tcW w:w="414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7EDC449" w14:textId="77777777" w:rsidR="00DC7FE2" w:rsidRDefault="00DC7FE2" w:rsidP="00211E4F">
            <w:pPr>
              <w:widowControl w:val="0"/>
              <w:pBdr>
                <w:top w:val="nil"/>
                <w:left w:val="nil"/>
                <w:bottom w:val="nil"/>
                <w:right w:val="nil"/>
                <w:between w:val="nil"/>
              </w:pBdr>
              <w:spacing w:after="0"/>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Місце розташування посту (адреса, географічні координати)</w:t>
            </w:r>
          </w:p>
        </w:tc>
        <w:tc>
          <w:tcPr>
            <w:tcW w:w="28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78FE8C8" w14:textId="77777777" w:rsidR="00DC7FE2" w:rsidRDefault="00DC7FE2" w:rsidP="00211E4F">
            <w:pPr>
              <w:widowControl w:val="0"/>
              <w:pBdr>
                <w:top w:val="nil"/>
                <w:left w:val="nil"/>
                <w:bottom w:val="nil"/>
                <w:right w:val="nil"/>
                <w:between w:val="nil"/>
              </w:pBdr>
              <w:spacing w:after="0"/>
              <w:ind w:leftChars="0" w:left="2" w:hanging="2"/>
              <w:jc w:val="center"/>
              <w:rPr>
                <w:rFonts w:ascii="Times New Roman" w:eastAsia="Times New Roman" w:hAnsi="Times New Roman" w:cs="Times New Roman"/>
                <w:color w:val="000000"/>
              </w:rPr>
            </w:pPr>
            <w:r>
              <w:rPr>
                <w:rFonts w:ascii="Times New Roman" w:hAnsi="Times New Roman"/>
                <w:sz w:val="24"/>
                <w:szCs w:val="28"/>
              </w:rPr>
              <w:t>Найменування юридичної особи, якій належить пункт спостереження</w:t>
            </w:r>
          </w:p>
        </w:tc>
        <w:tc>
          <w:tcPr>
            <w:tcW w:w="25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6E20657" w14:textId="77777777" w:rsidR="00DC7FE2" w:rsidRDefault="00DC7FE2" w:rsidP="00211E4F">
            <w:pPr>
              <w:widowControl w:val="0"/>
              <w:pBdr>
                <w:top w:val="nil"/>
                <w:left w:val="nil"/>
                <w:bottom w:val="nil"/>
                <w:right w:val="nil"/>
                <w:between w:val="nil"/>
              </w:pBdr>
              <w:spacing w:after="0"/>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Дата введення в експлуатацію</w:t>
            </w:r>
          </w:p>
        </w:tc>
        <w:tc>
          <w:tcPr>
            <w:tcW w:w="26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81A0E99" w14:textId="77777777" w:rsidR="00DC7FE2" w:rsidRDefault="00DC7FE2" w:rsidP="00211E4F">
            <w:pPr>
              <w:widowControl w:val="0"/>
              <w:pBdr>
                <w:top w:val="nil"/>
                <w:left w:val="nil"/>
                <w:bottom w:val="nil"/>
                <w:right w:val="nil"/>
                <w:between w:val="nil"/>
              </w:pBdr>
              <w:spacing w:after="0"/>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Перелік показників та складових опадів</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AAED900" w14:textId="77777777" w:rsidR="00DC7FE2" w:rsidRDefault="00DC7FE2" w:rsidP="00211E4F">
            <w:pPr>
              <w:widowControl w:val="0"/>
              <w:pBdr>
                <w:top w:val="nil"/>
                <w:left w:val="nil"/>
                <w:bottom w:val="nil"/>
                <w:right w:val="nil"/>
                <w:between w:val="nil"/>
              </w:pBdr>
              <w:spacing w:after="0"/>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Режим спостережень</w:t>
            </w:r>
          </w:p>
        </w:tc>
      </w:tr>
      <w:tr w:rsidR="00DC7FE2" w14:paraId="07FDA6AC" w14:textId="77777777" w:rsidTr="00211E4F">
        <w:trPr>
          <w:trHeight w:val="315"/>
        </w:trPr>
        <w:tc>
          <w:tcPr>
            <w:tcW w:w="414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F2BB1F" w14:textId="77777777" w:rsidR="00DC7FE2" w:rsidRDefault="00DC7FE2" w:rsidP="00211E4F">
            <w:pPr>
              <w:widowControl w:val="0"/>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№1 м. Львів,  вул. Спокійна, 35</w:t>
            </w:r>
          </w:p>
          <w:p w14:paraId="160172C0" w14:textId="77777777" w:rsidR="00DC7FE2" w:rsidRDefault="00DC7FE2" w:rsidP="00211E4F">
            <w:pPr>
              <w:widowControl w:val="0"/>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(Відділ аерологічних спостережень)</w:t>
            </w:r>
          </w:p>
          <w:p w14:paraId="509BE519"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p w14:paraId="07B0D683"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6221EAE"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49.8286111°</w:t>
            </w:r>
          </w:p>
          <w:p w14:paraId="05FFD0CE"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23.9855556°</w:t>
            </w:r>
          </w:p>
        </w:tc>
        <w:tc>
          <w:tcPr>
            <w:tcW w:w="28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FA2F46"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Львівський РЦГМ</w:t>
            </w:r>
          </w:p>
          <w:p w14:paraId="35F4725D"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ДСНС України</w:t>
            </w:r>
          </w:p>
          <w:p w14:paraId="7DD41CC5"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(МВС)</w:t>
            </w:r>
          </w:p>
        </w:tc>
        <w:tc>
          <w:tcPr>
            <w:tcW w:w="25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609A3E"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1985</w:t>
            </w:r>
          </w:p>
        </w:tc>
        <w:tc>
          <w:tcPr>
            <w:tcW w:w="26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0A0CED"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рН опадів</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9E8FC1"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r>
              <w:rPr>
                <w:rFonts w:ascii="Times New Roman" w:eastAsia="Times New Roman" w:hAnsi="Times New Roman" w:cs="Times New Roman"/>
                <w:color w:val="000000"/>
              </w:rPr>
              <w:t>Постійно за наявності опадів</w:t>
            </w:r>
          </w:p>
        </w:tc>
      </w:tr>
      <w:tr w:rsidR="00DC7FE2" w14:paraId="50E01242" w14:textId="77777777" w:rsidTr="00211E4F">
        <w:trPr>
          <w:trHeight w:val="325"/>
        </w:trPr>
        <w:tc>
          <w:tcPr>
            <w:tcW w:w="414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EFD9DF"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bookmarkStart w:id="10" w:name="_heading=h.3dy6vkm" w:colFirst="0" w:colLast="0"/>
            <w:bookmarkStart w:id="11" w:name="_heading=h.5ief2ackhs1s" w:colFirst="0" w:colLast="0"/>
            <w:bookmarkEnd w:id="10"/>
            <w:bookmarkEnd w:id="11"/>
          </w:p>
        </w:tc>
        <w:tc>
          <w:tcPr>
            <w:tcW w:w="28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85FB22"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5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0006E3"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6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1533DD"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7399CD"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r>
      <w:tr w:rsidR="00DC7FE2" w14:paraId="4470F3A8" w14:textId="77777777" w:rsidTr="00211E4F">
        <w:trPr>
          <w:trHeight w:val="315"/>
        </w:trPr>
        <w:tc>
          <w:tcPr>
            <w:tcW w:w="414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293E13"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8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3F3F69"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5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707730"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6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993053"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DFA95B" w14:textId="77777777" w:rsidR="00DC7FE2" w:rsidRDefault="00DC7FE2" w:rsidP="00211E4F">
            <w:pPr>
              <w:widowControl w:val="0"/>
              <w:pBdr>
                <w:top w:val="nil"/>
                <w:left w:val="nil"/>
                <w:bottom w:val="nil"/>
                <w:right w:val="nil"/>
                <w:between w:val="nil"/>
              </w:pBdr>
              <w:spacing w:after="0"/>
              <w:ind w:leftChars="0" w:left="2" w:hanging="2"/>
              <w:rPr>
                <w:rFonts w:ascii="Times New Roman" w:eastAsia="Times New Roman" w:hAnsi="Times New Roman" w:cs="Times New Roman"/>
                <w:color w:val="000000"/>
              </w:rPr>
            </w:pPr>
          </w:p>
        </w:tc>
      </w:tr>
    </w:tbl>
    <w:p w14:paraId="3C404794" w14:textId="77777777" w:rsidR="00DC7FE2" w:rsidRDefault="00DC7FE2" w:rsidP="00DC7FE2">
      <w:pPr>
        <w:pBdr>
          <w:top w:val="nil"/>
          <w:left w:val="nil"/>
          <w:bottom w:val="nil"/>
          <w:right w:val="nil"/>
          <w:between w:val="nil"/>
        </w:pBdr>
        <w:ind w:leftChars="0" w:left="0" w:firstLineChars="0" w:firstLine="0"/>
        <w:rPr>
          <w:rFonts w:ascii="Times New Roman" w:eastAsia="Times New Roman" w:hAnsi="Times New Roman" w:cs="Times New Roman"/>
          <w:b/>
          <w:sz w:val="24"/>
          <w:szCs w:val="24"/>
        </w:rPr>
      </w:pPr>
    </w:p>
    <w:p w14:paraId="0906C08D" w14:textId="77777777" w:rsidR="00DC7FE2" w:rsidRDefault="00DC7FE2" w:rsidP="00DC7FE2">
      <w:pPr>
        <w:pBdr>
          <w:top w:val="nil"/>
          <w:left w:val="nil"/>
          <w:bottom w:val="nil"/>
          <w:right w:val="nil"/>
          <w:between w:val="nil"/>
        </w:pBdr>
        <w:spacing w:after="0"/>
        <w:ind w:left="0" w:hanging="2"/>
        <w:rPr>
          <w:color w:val="000000"/>
          <w:sz w:val="24"/>
          <w:szCs w:val="24"/>
        </w:rPr>
      </w:pPr>
      <w:bookmarkStart w:id="12" w:name="_heading=h.gstps9yu7429" w:colFirst="0" w:colLast="0"/>
      <w:bookmarkEnd w:id="12"/>
      <w:r>
        <w:rPr>
          <w:rFonts w:ascii="Times New Roman" w:eastAsia="Times New Roman" w:hAnsi="Times New Roman" w:cs="Times New Roman"/>
          <w:b/>
          <w:color w:val="000000"/>
          <w:sz w:val="24"/>
          <w:szCs w:val="24"/>
        </w:rPr>
        <w:t>2. Лабораторно-аналітичний комплекс</w:t>
      </w:r>
    </w:p>
    <w:tbl>
      <w:tblPr>
        <w:tblW w:w="15339" w:type="dxa"/>
        <w:tblInd w:w="-40" w:type="dxa"/>
        <w:tblBorders>
          <w:top w:val="nil"/>
          <w:left w:val="nil"/>
          <w:bottom w:val="nil"/>
          <w:right w:val="nil"/>
          <w:insideH w:val="nil"/>
          <w:insideV w:val="nil"/>
        </w:tblBorders>
        <w:tblLayout w:type="fixed"/>
        <w:tblLook w:val="0000" w:firstRow="0" w:lastRow="0" w:firstColumn="0" w:lastColumn="0" w:noHBand="0" w:noVBand="0"/>
      </w:tblPr>
      <w:tblGrid>
        <w:gridCol w:w="420"/>
        <w:gridCol w:w="3154"/>
        <w:gridCol w:w="1559"/>
        <w:gridCol w:w="2410"/>
        <w:gridCol w:w="2126"/>
        <w:gridCol w:w="1985"/>
        <w:gridCol w:w="1843"/>
        <w:gridCol w:w="1842"/>
      </w:tblGrid>
      <w:tr w:rsidR="00DC7FE2" w14:paraId="7C0A02ED" w14:textId="77777777" w:rsidTr="00211E4F">
        <w:trPr>
          <w:trHeight w:val="1275"/>
        </w:trPr>
        <w:tc>
          <w:tcPr>
            <w:tcW w:w="4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3159525"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4E07A7EC"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з\п</w:t>
            </w:r>
          </w:p>
        </w:tc>
        <w:tc>
          <w:tcPr>
            <w:tcW w:w="31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C1EFC3"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hAnsi="Times New Roman"/>
                <w:sz w:val="24"/>
                <w:szCs w:val="24"/>
              </w:rPr>
              <w:t>Юридичний статус, форма власності, у</w:t>
            </w:r>
            <w:r>
              <w:rPr>
                <w:rFonts w:ascii="Times New Roman" w:hAnsi="Times New Roman"/>
                <w:sz w:val="24"/>
                <w:szCs w:val="28"/>
              </w:rPr>
              <w:t>станова (організація), якій належить лабораторно-аналітичний комплекс</w:t>
            </w:r>
            <w:r>
              <w:rPr>
                <w:rFonts w:ascii="Times New Roman" w:hAnsi="Times New Roman"/>
                <w:bCs/>
                <w:sz w:val="24"/>
                <w:szCs w:val="24"/>
                <w:lang w:val="ru-RU"/>
              </w:rPr>
              <w:t>/</w:t>
            </w:r>
            <w:r>
              <w:rPr>
                <w:rFonts w:ascii="Times New Roman" w:hAnsi="Times New Roman"/>
                <w:sz w:val="24"/>
                <w:szCs w:val="24"/>
              </w:rPr>
              <w:t>підпорядкування</w:t>
            </w:r>
          </w:p>
        </w:tc>
        <w:tc>
          <w:tcPr>
            <w:tcW w:w="15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917DC51"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Кількість працівників</w:t>
            </w:r>
          </w:p>
        </w:tc>
        <w:tc>
          <w:tcPr>
            <w:tcW w:w="2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36BC60D"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Перелік основного обладнання та приладів, що використовуються для проведення аналізів</w:t>
            </w:r>
          </w:p>
        </w:tc>
        <w:tc>
          <w:tcPr>
            <w:tcW w:w="21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99A429"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Дані щодо сертифікації обладнання та приладів</w:t>
            </w: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93B7EA8"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Переліки забруднювальних речовин, що визначаються в пробах</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A76AAA0"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Метод аналізу</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57CB3C9" w14:textId="77777777" w:rsidR="00DC7FE2" w:rsidRDefault="00DC7FE2" w:rsidP="00211E4F">
            <w:pPr>
              <w:widowControl w:val="0"/>
              <w:pBdr>
                <w:top w:val="nil"/>
                <w:left w:val="nil"/>
                <w:bottom w:val="nil"/>
                <w:right w:val="nil"/>
                <w:between w:val="nil"/>
              </w:pBd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Процедура верифікації даних</w:t>
            </w:r>
          </w:p>
        </w:tc>
      </w:tr>
      <w:tr w:rsidR="00DC7FE2" w14:paraId="71F89D79" w14:textId="77777777" w:rsidTr="00211E4F">
        <w:trPr>
          <w:cantSplit/>
          <w:trHeight w:val="315"/>
        </w:trPr>
        <w:tc>
          <w:tcPr>
            <w:tcW w:w="42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1F474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919" w:type="dxa"/>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5FED23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Лабораторія спостереження за забрудненням атмосферного повітря Львівського регіонального центру з гідрометеорології</w:t>
            </w:r>
          </w:p>
          <w:p w14:paraId="4BD2D31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адреса: м. Львів вул. Ген. Чупринки, 58 А</w:t>
            </w:r>
          </w:p>
        </w:tc>
      </w:tr>
      <w:tr w:rsidR="00DC7FE2" w14:paraId="57C34AA0" w14:textId="77777777" w:rsidTr="00211E4F">
        <w:trPr>
          <w:cantSplit/>
          <w:trHeight w:val="555"/>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E2AC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7C365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Структурний підрозділ бюджетної організації.</w:t>
            </w:r>
          </w:p>
          <w:p w14:paraId="1B3E635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Відомча приналежність – ДСНС України (МВС)</w:t>
            </w:r>
          </w:p>
          <w:p w14:paraId="43765E2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p w14:paraId="2F0775B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55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3C662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41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8544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Вага аналітична RADWAG FS 220R2</w:t>
            </w:r>
          </w:p>
          <w:p w14:paraId="5A367E7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Вага електронна “Центровес-06Т-3б”</w:t>
            </w:r>
          </w:p>
          <w:p w14:paraId="779E5E1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Вага технічна Т-1000</w:t>
            </w:r>
          </w:p>
          <w:p w14:paraId="118B8CE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Набір різноважок Г 2-210</w:t>
            </w:r>
          </w:p>
          <w:p w14:paraId="31A9C5A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Набір різноважок Г-4-211,10</w:t>
            </w:r>
          </w:p>
          <w:p w14:paraId="5910469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Психрометр  МВ-4М (4 шт.)</w:t>
            </w:r>
          </w:p>
          <w:p w14:paraId="6070440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Брометр-анероїд М-67 (4 шт.)</w:t>
            </w:r>
          </w:p>
          <w:p w14:paraId="4DEDA29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Установка пневматична УП-0152С (4 шт.)</w:t>
            </w:r>
          </w:p>
          <w:p w14:paraId="30837EF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Установка аспіраційна  УАС -100G6, (2 шт.)</w:t>
            </w:r>
          </w:p>
          <w:p w14:paraId="3FAA396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Фотоелектроколориметр (КФК-2)</w:t>
            </w:r>
          </w:p>
          <w:p w14:paraId="0068C0F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Фотоколориметр (КФК-3)</w:t>
            </w:r>
          </w:p>
          <w:p w14:paraId="4DBFA57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Газоаналізатор СО (621 ЕХ07) (4 шт.)</w:t>
            </w:r>
          </w:p>
          <w:p w14:paraId="4C3A8E2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рН-метр рН-150 МІ</w:t>
            </w:r>
          </w:p>
          <w:p w14:paraId="7D6B8B6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Таймер електронний програмований ТІ-ЕD1 (4  шт.)</w:t>
            </w:r>
          </w:p>
          <w:p w14:paraId="21D02BE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Сушильна шафа СНОЛ - 3,5/3НЗ</w:t>
            </w:r>
          </w:p>
          <w:p w14:paraId="4A3171B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Витяжна шафа ШЗ-НЖ</w:t>
            </w:r>
          </w:p>
          <w:p w14:paraId="65E4852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Дистилятор ДЕ-10</w:t>
            </w:r>
          </w:p>
          <w:p w14:paraId="0AD4CC7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Водяна баня електрична </w:t>
            </w:r>
          </w:p>
          <w:p w14:paraId="20B4938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Холодильник “INDESIТ” (для хімреактивів)</w:t>
            </w:r>
          </w:p>
        </w:tc>
        <w:tc>
          <w:tcPr>
            <w:tcW w:w="212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8D430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Всі прилади сертифіковані та проходять повірку (калібрування) згідно вимог Закону України «</w:t>
            </w:r>
            <w:r w:rsidRPr="001143DD">
              <w:rPr>
                <w:rFonts w:ascii="Times New Roman" w:eastAsia="Times New Roman" w:hAnsi="Times New Roman" w:cs="Times New Roman"/>
                <w:color w:val="000000"/>
              </w:rPr>
              <w:t>Про метрологію та метрологічну діяльність</w:t>
            </w:r>
            <w:r>
              <w:rPr>
                <w:rFonts w:ascii="Times New Roman" w:eastAsia="Times New Roman" w:hAnsi="Times New Roman" w:cs="Times New Roman"/>
                <w:color w:val="000000"/>
              </w:rPr>
              <w:t>»</w:t>
            </w: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51C70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Атмосферного повітря:</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4D1CB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52F1F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ДСТУ ISO 10012:2005 «Системи керування вимірюваннями. Вимоги до процесів вимірювання та вимірювального обладнання».</w:t>
            </w:r>
          </w:p>
          <w:p w14:paraId="721982F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Свідоцтво № РЛ071/19 від 03.10.2019р.</w:t>
            </w:r>
          </w:p>
        </w:tc>
      </w:tr>
      <w:tr w:rsidR="00DC7FE2" w14:paraId="1584A0FF"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12BBC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BBCC5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A0A4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89313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32DD2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5A316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25096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КНД 09.08-2011 Методика вимірювання масової концентрації пилу в атмосферному повітрі населених пунктів гравіметричним методом.</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E703A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Вбудоване внутрішнє калібрування ваги.</w:t>
            </w:r>
          </w:p>
        </w:tc>
      </w:tr>
      <w:tr w:rsidR="00DC7FE2" w14:paraId="3698A90D"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21235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5680A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914BC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15AA8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3ABEB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B3B15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A6892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КНД 09.03-2011 Методика вимірювання масової концентрації двооксиду сірки в атмосферному повітрі населених пунктів фотометричним методом.</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E797D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ДСЗУ 022.3-96</w:t>
            </w:r>
          </w:p>
          <w:p w14:paraId="18BA1A8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Стандартний зразок сульфіт-іон</w:t>
            </w:r>
          </w:p>
        </w:tc>
      </w:tr>
      <w:tr w:rsidR="00DC7FE2" w14:paraId="7BAF03B4"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9A22C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35EC7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BD4A7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DEFB7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61F99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B01AB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FF00F5"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Газоаналізатор 621 ЕХ07</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47C3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Калібрувальні газові суміші СО+повітря</w:t>
            </w:r>
          </w:p>
        </w:tc>
      </w:tr>
      <w:tr w:rsidR="00DC7FE2" w14:paraId="088A3AE9"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2DFE8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8AA83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63DC5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07A1A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D0A30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0A77F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A827E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КНД 09.02-2011 Методика вимірювання масової концентрації двооксиду та оксиду азоту в атмосферному повітрі населених пунктів фотометричним методом</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0F8A1B"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ДСЗУ 022.17-96</w:t>
            </w:r>
          </w:p>
          <w:p w14:paraId="463208D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Стандартний зразок нітрит-іон</w:t>
            </w:r>
          </w:p>
        </w:tc>
      </w:tr>
      <w:tr w:rsidR="00DC7FE2" w14:paraId="04B2CCCB"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02BA7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B8151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0DCD2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83202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76A9E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61D6D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7CE07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КНД 09.02-2011 Методика вимірювання масової концентрації двооксиду та оксиду азоту в атмосферному повітрі населених пунктів фотометричним методом</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BBD23A"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ДСЗУ 022.17-96</w:t>
            </w:r>
          </w:p>
          <w:p w14:paraId="4F7CE03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Стандартний зразок нітрит-іон</w:t>
            </w:r>
          </w:p>
        </w:tc>
      </w:tr>
      <w:tr w:rsidR="00DC7FE2" w14:paraId="24C9B0A2"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67324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01BAC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66E8A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F7A39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4B7A5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A08AE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FDCE6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Руководство по контролю загрязнения атмосферы РД 52.04.186-89</w:t>
            </w:r>
          </w:p>
          <w:p w14:paraId="78E53E6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п.5.2.3.1. Фторид водорода: отбор проб на пленочный сорбент.</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970913"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ДСЗУ 022.69-96</w:t>
            </w:r>
          </w:p>
          <w:p w14:paraId="7643DED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Стандартний зразок фторид-іон</w:t>
            </w:r>
          </w:p>
        </w:tc>
      </w:tr>
      <w:tr w:rsidR="00DC7FE2" w14:paraId="38489FD6"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8A038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B53EBD"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4881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55B360"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CF154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6F655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8F5E7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КНД 09.06-2011 Методика вимірювання масової концентрації формальдегіду в атмосферному повітрі населених пунктів фотометричним методом</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29083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ДСЗУ 022.97-98</w:t>
            </w:r>
          </w:p>
          <w:p w14:paraId="042C731C"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Стандартний зразок формальдегід</w:t>
            </w:r>
          </w:p>
        </w:tc>
      </w:tr>
      <w:tr w:rsidR="00DC7FE2" w14:paraId="167D5017" w14:textId="77777777" w:rsidTr="00211E4F">
        <w:trPr>
          <w:cantSplit/>
          <w:trHeight w:val="555"/>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28A417"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2BEDE9"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52B82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70301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F301A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946A0B"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Атмосферних опадів:</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B50F53"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19A935"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r>
      <w:tr w:rsidR="00DC7FE2" w14:paraId="6BCB2374"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76435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0166C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D0866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C21542"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B66303"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01425C" w14:textId="77777777" w:rsidR="00DC7FE2" w:rsidRPr="00344F3F"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pH</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5B75D9"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Руководство по контролю загрязнения атмосферы РД 52.04.186-89</w:t>
            </w:r>
          </w:p>
          <w:p w14:paraId="0CC4E90A"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p w14:paraId="792CEAFD"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п.4.5.2 Определение рН</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FDB41"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Стандарт-титри для рН-метрії</w:t>
            </w:r>
          </w:p>
        </w:tc>
      </w:tr>
      <w:tr w:rsidR="00DC7FE2" w14:paraId="44E4D392" w14:textId="77777777" w:rsidTr="00211E4F">
        <w:trPr>
          <w:cantSplit/>
          <w:trHeight w:val="293"/>
        </w:trPr>
        <w:tc>
          <w:tcPr>
            <w:tcW w:w="4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C06F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91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4D67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Пересувна екологічна лабораторія на базі автомобіля ГАЗ 2705 "Газель"</w:t>
            </w:r>
          </w:p>
        </w:tc>
      </w:tr>
      <w:tr w:rsidR="00DC7FE2" w14:paraId="5B98BB61"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56C4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8547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КП "Адміністративно- технічне управління" Львівської міської ради</w:t>
            </w:r>
          </w:p>
        </w:tc>
        <w:tc>
          <w:tcPr>
            <w:tcW w:w="155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C0257"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2792F"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Газоаналізатор 621 ЭХ 20</w:t>
            </w:r>
          </w:p>
          <w:p w14:paraId="7B9FAEA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Газоаналізатор 645 ХЛ 10   Газоаналізатор 667 ФФ 05 </w:t>
            </w:r>
          </w:p>
          <w:p w14:paraId="37FD2DCE"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Газоаналізатор СМ-2-СО-SO2-NO2-NO</w:t>
            </w:r>
          </w:p>
          <w:p w14:paraId="06D2F8F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Вимірювач швидкості газових потоків ИС-1 </w:t>
            </w:r>
          </w:p>
          <w:p w14:paraId="66A5563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Вимірювач температури газів ИТ-1 </w:t>
            </w:r>
          </w:p>
        </w:tc>
        <w:tc>
          <w:tcPr>
            <w:tcW w:w="212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8A6C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Всі прилади сертифіковані та проходять повірку (калібрування) згідно вимог Закону України «</w:t>
            </w:r>
            <w:r w:rsidRPr="001143DD">
              <w:rPr>
                <w:rFonts w:ascii="Times New Roman" w:eastAsia="Times New Roman" w:hAnsi="Times New Roman" w:cs="Times New Roman"/>
                <w:color w:val="000000"/>
              </w:rPr>
              <w:t>Про метрологію та метрологічну діяльність</w:t>
            </w:r>
            <w:r>
              <w:rPr>
                <w:rFonts w:ascii="Times New Roman" w:eastAsia="Times New Roman" w:hAnsi="Times New Roman" w:cs="Times New Roman"/>
                <w:color w:val="000000"/>
              </w:rPr>
              <w:t>»</w:t>
            </w: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53591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Атмосферного повітря:</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8CB851"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87DEC8"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ДСТУ ISO 10012:2005 «Системи керування вимірюваннями. Вимоги до процесів вимірювання та вимірювального обладнання».</w:t>
            </w:r>
          </w:p>
          <w:p w14:paraId="137A72F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Свідоцтво №РЛ 201/18 від 23 липня 2018р.</w:t>
            </w:r>
          </w:p>
        </w:tc>
      </w:tr>
      <w:tr w:rsidR="00DC7FE2" w14:paraId="19CF8979"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94FAF"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29F1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D861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D6F81"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B713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234484"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084742"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Згідно паспорту газоаналізатора 667 ФФ 05</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A27781" w14:textId="77777777" w:rsidR="00DC7FE2" w:rsidRPr="00F810A5"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Суміш газова </w:t>
            </w:r>
            <w:r w:rsidRPr="00F810A5">
              <w:rPr>
                <w:rFonts w:ascii="Times New Roman" w:eastAsia="Times New Roman" w:hAnsi="Times New Roman" w:cs="Times New Roman"/>
                <w:color w:val="000000"/>
              </w:rPr>
              <w:t>SO₂</w:t>
            </w:r>
            <w:r w:rsidRPr="0011330C">
              <w:rPr>
                <w:rFonts w:ascii="Times New Roman" w:eastAsia="Times New Roman" w:hAnsi="Times New Roman" w:cs="Times New Roman"/>
                <w:color w:val="000000"/>
                <w:lang w:val="ru-RU"/>
              </w:rPr>
              <w:t>+</w:t>
            </w:r>
            <w:r>
              <w:t xml:space="preserve"> </w:t>
            </w:r>
            <w:r>
              <w:rPr>
                <w:rFonts w:ascii="Times New Roman" w:eastAsia="Times New Roman" w:hAnsi="Times New Roman" w:cs="Times New Roman"/>
                <w:color w:val="000000"/>
                <w:lang w:val="en-US"/>
              </w:rPr>
              <w:t>N</w:t>
            </w:r>
            <w:r w:rsidRPr="0011330C">
              <w:rPr>
                <w:rFonts w:ascii="Times New Roman" w:eastAsia="Times New Roman" w:hAnsi="Times New Roman" w:cs="Times New Roman"/>
                <w:color w:val="000000"/>
                <w:lang w:val="ru-RU"/>
              </w:rPr>
              <w:t xml:space="preserve">₂ </w:t>
            </w:r>
            <w:r>
              <w:rPr>
                <w:rFonts w:ascii="Times New Roman" w:eastAsia="Times New Roman" w:hAnsi="Times New Roman" w:cs="Times New Roman"/>
                <w:color w:val="000000"/>
              </w:rPr>
              <w:t>в балоні під тиском</w:t>
            </w:r>
          </w:p>
        </w:tc>
      </w:tr>
      <w:tr w:rsidR="00DC7FE2" w14:paraId="38EE7B37"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9B93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3D0D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FC21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5BB1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7D0F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D8DC5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88CC9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Згідно паспорту газоаналізатора 645 ХЛ 10</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1CB8E9"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Суміш газова </w:t>
            </w:r>
            <w:r>
              <w:rPr>
                <w:rFonts w:ascii="Times New Roman" w:eastAsia="Times New Roman" w:hAnsi="Times New Roman" w:cs="Times New Roman"/>
                <w:color w:val="000000"/>
                <w:lang w:val="en-US"/>
              </w:rPr>
              <w:t>N</w:t>
            </w:r>
            <w:r w:rsidRPr="00F810A5">
              <w:rPr>
                <w:rFonts w:ascii="Times New Roman" w:eastAsia="Times New Roman" w:hAnsi="Times New Roman" w:cs="Times New Roman"/>
                <w:color w:val="000000"/>
              </w:rPr>
              <w:t>O₂</w:t>
            </w:r>
            <w:r w:rsidRPr="0011330C">
              <w:rPr>
                <w:rFonts w:ascii="Times New Roman" w:eastAsia="Times New Roman" w:hAnsi="Times New Roman" w:cs="Times New Roman"/>
                <w:color w:val="000000"/>
                <w:lang w:val="ru-RU"/>
              </w:rPr>
              <w:t>+</w:t>
            </w:r>
            <w:r>
              <w:t xml:space="preserve"> </w:t>
            </w:r>
            <w:r>
              <w:rPr>
                <w:rFonts w:ascii="Times New Roman" w:eastAsia="Times New Roman" w:hAnsi="Times New Roman" w:cs="Times New Roman"/>
                <w:color w:val="000000"/>
                <w:lang w:val="en-US"/>
              </w:rPr>
              <w:t>N</w:t>
            </w:r>
            <w:r w:rsidRPr="0011330C">
              <w:rPr>
                <w:rFonts w:ascii="Times New Roman" w:eastAsia="Times New Roman" w:hAnsi="Times New Roman" w:cs="Times New Roman"/>
                <w:color w:val="000000"/>
                <w:lang w:val="ru-RU"/>
              </w:rPr>
              <w:t xml:space="preserve">₂ </w:t>
            </w:r>
            <w:r>
              <w:rPr>
                <w:rFonts w:ascii="Times New Roman" w:eastAsia="Times New Roman" w:hAnsi="Times New Roman" w:cs="Times New Roman"/>
                <w:color w:val="000000"/>
              </w:rPr>
              <w:t>в балоні під тиском</w:t>
            </w:r>
          </w:p>
        </w:tc>
      </w:tr>
      <w:tr w:rsidR="00DC7FE2" w14:paraId="2F489183"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9CC2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94EC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0FF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26C1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9D96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B6ABA6"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E3C79D"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Згідно паспорту газоаналізатора 645 ХЛ 10</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D9060" w14:textId="77777777" w:rsidR="00DC7FE2" w:rsidRDefault="00DC7FE2" w:rsidP="00211E4F">
            <w:pPr>
              <w:widowControl w:val="0"/>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Суміш газова </w:t>
            </w:r>
            <w:r>
              <w:rPr>
                <w:rFonts w:ascii="Times New Roman" w:eastAsia="Times New Roman" w:hAnsi="Times New Roman" w:cs="Times New Roman"/>
                <w:color w:val="000000"/>
                <w:lang w:val="en-US"/>
              </w:rPr>
              <w:t>N</w:t>
            </w:r>
            <w:r w:rsidRPr="00F810A5">
              <w:rPr>
                <w:rFonts w:ascii="Times New Roman" w:eastAsia="Times New Roman" w:hAnsi="Times New Roman" w:cs="Times New Roman"/>
                <w:color w:val="000000"/>
              </w:rPr>
              <w:t>O</w:t>
            </w:r>
            <w:r w:rsidRPr="0011330C">
              <w:rPr>
                <w:rFonts w:ascii="Times New Roman" w:eastAsia="Times New Roman" w:hAnsi="Times New Roman" w:cs="Times New Roman"/>
                <w:color w:val="000000"/>
                <w:lang w:val="ru-RU"/>
              </w:rPr>
              <w:t>+</w:t>
            </w:r>
            <w:r>
              <w:t xml:space="preserve"> </w:t>
            </w:r>
            <w:r>
              <w:rPr>
                <w:rFonts w:ascii="Times New Roman" w:eastAsia="Times New Roman" w:hAnsi="Times New Roman" w:cs="Times New Roman"/>
                <w:color w:val="000000"/>
                <w:lang w:val="en-US"/>
              </w:rPr>
              <w:t>N</w:t>
            </w:r>
            <w:r w:rsidRPr="0011330C">
              <w:rPr>
                <w:rFonts w:ascii="Times New Roman" w:eastAsia="Times New Roman" w:hAnsi="Times New Roman" w:cs="Times New Roman"/>
                <w:color w:val="000000"/>
                <w:lang w:val="ru-RU"/>
              </w:rPr>
              <w:t xml:space="preserve">₂ </w:t>
            </w:r>
            <w:r>
              <w:rPr>
                <w:rFonts w:ascii="Times New Roman" w:eastAsia="Times New Roman" w:hAnsi="Times New Roman" w:cs="Times New Roman"/>
                <w:color w:val="000000"/>
              </w:rPr>
              <w:t>в балоні під тиском</w:t>
            </w:r>
          </w:p>
        </w:tc>
      </w:tr>
      <w:tr w:rsidR="00DC7FE2" w14:paraId="37D22C07" w14:textId="77777777" w:rsidTr="00211E4F">
        <w:trPr>
          <w:cantSplit/>
          <w:trHeight w:val="400"/>
        </w:trPr>
        <w:tc>
          <w:tcPr>
            <w:tcW w:w="4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31D58"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315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968C6"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55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5496C"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4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E97BE"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212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00FE5"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rPr>
            </w:pPr>
          </w:p>
        </w:tc>
        <w:tc>
          <w:tcPr>
            <w:tcW w:w="19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9E7CB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18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22442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Згідно паспорту газоаналізатора 621 ЭХ 20</w:t>
            </w:r>
          </w:p>
        </w:tc>
        <w:tc>
          <w:tcPr>
            <w:tcW w:w="184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C77CF"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Суміш газова СО + N2 в балоні; </w:t>
            </w:r>
          </w:p>
          <w:p w14:paraId="32AD278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Суміш газова СО+ повітря в балоні.</w:t>
            </w:r>
          </w:p>
        </w:tc>
      </w:tr>
    </w:tbl>
    <w:p w14:paraId="14EFD50C" w14:textId="77777777" w:rsidR="00DC7FE2" w:rsidRDefault="00DC7FE2" w:rsidP="00DC7FE2">
      <w:pPr>
        <w:pBdr>
          <w:top w:val="nil"/>
          <w:left w:val="nil"/>
          <w:bottom w:val="nil"/>
          <w:right w:val="nil"/>
          <w:between w:val="nil"/>
        </w:pBdr>
        <w:spacing w:before="240" w:after="0" w:line="240" w:lineRule="auto"/>
        <w:ind w:left="0" w:hanging="2"/>
        <w:jc w:val="both"/>
        <w:rPr>
          <w:rFonts w:ascii="Times New Roman" w:eastAsia="Times New Roman" w:hAnsi="Times New Roman" w:cs="Times New Roman"/>
          <w:b/>
          <w:color w:val="000000"/>
          <w:sz w:val="24"/>
          <w:szCs w:val="24"/>
        </w:rPr>
      </w:pPr>
      <w:bookmarkStart w:id="13" w:name="_heading=h.1t3h5sf" w:colFirst="0" w:colLast="0"/>
      <w:bookmarkEnd w:id="13"/>
      <w:r>
        <w:rPr>
          <w:rFonts w:ascii="Times New Roman" w:eastAsia="Times New Roman" w:hAnsi="Times New Roman" w:cs="Times New Roman"/>
          <w:b/>
          <w:color w:val="000000"/>
          <w:sz w:val="24"/>
          <w:szCs w:val="24"/>
        </w:rPr>
        <w:lastRenderedPageBreak/>
        <w:t>3. Інші методи оцінювання (моделювання, інвентаризація викидів, прогнози, наукові та дослідницькі)</w:t>
      </w:r>
    </w:p>
    <w:p w14:paraId="4FCCF24B" w14:textId="77777777" w:rsidR="00DC7FE2" w:rsidRDefault="00DC7FE2" w:rsidP="00DC7FE2">
      <w:pPr>
        <w:pBdr>
          <w:top w:val="nil"/>
          <w:left w:val="nil"/>
          <w:bottom w:val="nil"/>
          <w:right w:val="nil"/>
          <w:between w:val="nil"/>
        </w:pBdr>
        <w:spacing w:before="240" w:after="0" w:line="240" w:lineRule="auto"/>
        <w:ind w:left="0" w:hanging="2"/>
        <w:jc w:val="both"/>
        <w:rPr>
          <w:rFonts w:ascii="Times New Roman" w:eastAsia="Times New Roman" w:hAnsi="Times New Roman" w:cs="Times New Roman"/>
          <w:b/>
          <w:sz w:val="24"/>
          <w:szCs w:val="24"/>
        </w:rPr>
      </w:pPr>
      <w:bookmarkStart w:id="14" w:name="_heading=h.adpezxjtjupi" w:colFirst="0" w:colLast="0"/>
      <w:bookmarkEnd w:id="14"/>
    </w:p>
    <w:p w14:paraId="04780549" w14:textId="77777777" w:rsidR="00DC7FE2"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Система оприлюднення інформації</w:t>
      </w:r>
    </w:p>
    <w:tbl>
      <w:tblPr>
        <w:tblW w:w="15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6"/>
        <w:gridCol w:w="3542"/>
        <w:gridCol w:w="3542"/>
        <w:gridCol w:w="3544"/>
        <w:gridCol w:w="3570"/>
      </w:tblGrid>
      <w:tr w:rsidR="00DC7FE2" w14:paraId="3C8BE1E8" w14:textId="77777777" w:rsidTr="00211E4F">
        <w:tc>
          <w:tcPr>
            <w:tcW w:w="1156" w:type="dxa"/>
          </w:tcPr>
          <w:p w14:paraId="0B6F736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DABCF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3542" w:type="dxa"/>
          </w:tcPr>
          <w:p w14:paraId="5331FC6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Суб’єкт забезпечення</w:t>
            </w:r>
          </w:p>
        </w:tc>
        <w:tc>
          <w:tcPr>
            <w:tcW w:w="3542" w:type="dxa"/>
          </w:tcPr>
          <w:p w14:paraId="3FAC28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Періодичність оприлюднення</w:t>
            </w:r>
          </w:p>
        </w:tc>
        <w:tc>
          <w:tcPr>
            <w:tcW w:w="3544" w:type="dxa"/>
          </w:tcPr>
          <w:p w14:paraId="4A93C12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Посилання на джерело</w:t>
            </w:r>
          </w:p>
        </w:tc>
        <w:tc>
          <w:tcPr>
            <w:tcW w:w="3570" w:type="dxa"/>
          </w:tcPr>
          <w:p w14:paraId="21650C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Примітки </w:t>
            </w:r>
          </w:p>
        </w:tc>
      </w:tr>
      <w:tr w:rsidR="00DC7FE2" w14:paraId="1A2D6EAE" w14:textId="77777777" w:rsidTr="00211E4F">
        <w:trPr>
          <w:trHeight w:val="1619"/>
        </w:trPr>
        <w:tc>
          <w:tcPr>
            <w:tcW w:w="1156" w:type="dxa"/>
          </w:tcPr>
          <w:p w14:paraId="5D6647F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42" w:type="dxa"/>
          </w:tcPr>
          <w:p w14:paraId="37E2A70B" w14:textId="77777777" w:rsidR="00DC7FE2" w:rsidRDefault="00DC7FE2" w:rsidP="00211E4F">
            <w:pPr>
              <w:keepNext/>
              <w:pBdr>
                <w:top w:val="nil"/>
                <w:left w:val="nil"/>
                <w:bottom w:val="nil"/>
                <w:right w:val="nil"/>
                <w:between w:val="nil"/>
              </w:pBdr>
              <w:shd w:val="clear" w:color="auto" w:fill="FFFFFF"/>
              <w:spacing w:after="0"/>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КП «Адміністративно-технічне управління» департаменту містобудування Львівської міської ради</w:t>
            </w:r>
          </w:p>
          <w:p w14:paraId="0D2F17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3542" w:type="dxa"/>
          </w:tcPr>
          <w:p w14:paraId="629A074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Щоквартально результати надаються в управління екології та природних ресурсів департаменту містобудування Львівської міської ради</w:t>
            </w:r>
          </w:p>
        </w:tc>
        <w:tc>
          <w:tcPr>
            <w:tcW w:w="3544" w:type="dxa"/>
          </w:tcPr>
          <w:p w14:paraId="4A16CD8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вимірювання забруднення атмосферного повітря шкідливими викидами від автотранспорту на перехрестях та вулицях міста Львова</w:t>
            </w:r>
            <w:r>
              <w:rPr>
                <w:rFonts w:ascii="Times New Roman" w:eastAsia="Times New Roman" w:hAnsi="Times New Roman" w:cs="Times New Roman"/>
                <w:color w:val="000000"/>
                <w:sz w:val="24"/>
                <w:szCs w:val="24"/>
              </w:rPr>
              <w:t>:</w:t>
            </w:r>
          </w:p>
          <w:p w14:paraId="67D82CA7" w14:textId="77777777" w:rsidR="00DC7FE2" w:rsidRPr="003767CC" w:rsidRDefault="00773F1A"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hyperlink r:id="rId16" w:history="1">
              <w:r w:rsidR="00DC7FE2" w:rsidRPr="003767CC">
                <w:rPr>
                  <w:rStyle w:val="af"/>
                  <w:rFonts w:ascii="Times New Roman" w:eastAsia="Times New Roman" w:hAnsi="Times New Roman" w:cs="Times New Roman"/>
                  <w:sz w:val="24"/>
                  <w:szCs w:val="24"/>
                </w:rPr>
                <w:t>https://opendata.city-adm.lviv.ua/dataset/air-pollutant-measurements-lviv</w:t>
              </w:r>
            </w:hyperlink>
          </w:p>
          <w:p w14:paraId="6B35F6BB" w14:textId="77777777" w:rsidR="00DC7FE2" w:rsidRPr="001143DD"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tc>
        <w:tc>
          <w:tcPr>
            <w:tcW w:w="3570" w:type="dxa"/>
          </w:tcPr>
          <w:p w14:paraId="10474BA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даними можна ознайомитись на порталі за посиланням: https://opendata.city-adm.lviv.ua/dataset/air-pollutant-measurements-lviv</w:t>
            </w:r>
          </w:p>
        </w:tc>
      </w:tr>
      <w:tr w:rsidR="00DC7FE2" w14:paraId="23706614" w14:textId="77777777" w:rsidTr="00211E4F">
        <w:tc>
          <w:tcPr>
            <w:tcW w:w="1156" w:type="dxa"/>
          </w:tcPr>
          <w:p w14:paraId="5BFBC11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42" w:type="dxa"/>
          </w:tcPr>
          <w:p w14:paraId="642C15FA" w14:textId="77777777" w:rsidR="00DC7FE2" w:rsidRDefault="00DC7FE2" w:rsidP="00211E4F">
            <w:pPr>
              <w:keepNext/>
              <w:pBdr>
                <w:top w:val="nil"/>
                <w:left w:val="nil"/>
                <w:bottom w:val="nil"/>
                <w:right w:val="nil"/>
                <w:between w:val="nil"/>
              </w:pBdr>
              <w:shd w:val="clear" w:color="auto" w:fill="FFFFFF"/>
              <w:spacing w:after="0"/>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ЛКП «Зелене місто» департаменту економічного розвитку </w:t>
            </w:r>
            <w:r>
              <w:rPr>
                <w:rFonts w:ascii="Times New Roman" w:eastAsia="Times New Roman" w:hAnsi="Times New Roman" w:cs="Times New Roman"/>
                <w:color w:val="333333"/>
                <w:sz w:val="24"/>
                <w:szCs w:val="24"/>
              </w:rPr>
              <w:t>Львівської міської ради</w:t>
            </w:r>
          </w:p>
          <w:p w14:paraId="0A540A9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3542" w:type="dxa"/>
          </w:tcPr>
          <w:p w14:paraId="5527E7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Інформація в реальному часі</w:t>
            </w:r>
          </w:p>
        </w:tc>
        <w:tc>
          <w:tcPr>
            <w:tcW w:w="3544" w:type="dxa"/>
          </w:tcPr>
          <w:p w14:paraId="76D5CD27" w14:textId="77777777" w:rsidR="00DC7FE2" w:rsidRDefault="00773F1A"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hyperlink r:id="rId17">
              <w:r w:rsidR="00DC7FE2">
                <w:rPr>
                  <w:rFonts w:ascii="Times New Roman" w:eastAsia="Times New Roman" w:hAnsi="Times New Roman" w:cs="Times New Roman"/>
                  <w:color w:val="000000"/>
                  <w:sz w:val="24"/>
                  <w:szCs w:val="24"/>
                  <w:u w:val="single"/>
                </w:rPr>
                <w:t>http://zelenemisto.info/</w:t>
              </w:r>
            </w:hyperlink>
            <w:r w:rsidR="00DC7FE2">
              <w:rPr>
                <w:rFonts w:ascii="Times New Roman" w:eastAsia="Times New Roman" w:hAnsi="Times New Roman" w:cs="Times New Roman"/>
                <w:color w:val="000000"/>
                <w:sz w:val="24"/>
                <w:szCs w:val="24"/>
              </w:rPr>
              <w:t xml:space="preserve"> </w:t>
            </w:r>
          </w:p>
        </w:tc>
        <w:tc>
          <w:tcPr>
            <w:tcW w:w="3570" w:type="dxa"/>
          </w:tcPr>
          <w:p w14:paraId="032C4F6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онлайн режимі висвітлюються на сайті ЛКП «Зелене місто»: </w:t>
            </w:r>
            <w:hyperlink r:id="rId18">
              <w:r>
                <w:rPr>
                  <w:rFonts w:ascii="Times New Roman" w:eastAsia="Times New Roman" w:hAnsi="Times New Roman" w:cs="Times New Roman"/>
                  <w:color w:val="000000"/>
                  <w:sz w:val="24"/>
                  <w:szCs w:val="24"/>
                  <w:u w:val="single"/>
                </w:rPr>
                <w:t>http://zelenemisto.info/</w:t>
              </w:r>
            </w:hyperlink>
          </w:p>
          <w:p w14:paraId="55EFBE9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970B22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DC7FE2" w14:paraId="20E9D962" w14:textId="77777777" w:rsidTr="00211E4F">
        <w:tc>
          <w:tcPr>
            <w:tcW w:w="1156" w:type="dxa"/>
          </w:tcPr>
          <w:p w14:paraId="2A08DF2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42" w:type="dxa"/>
          </w:tcPr>
          <w:p w14:paraId="3166163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Львівський регіональний центр з гідрометеорології</w:t>
            </w:r>
          </w:p>
          <w:p w14:paraId="346E17A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Державної служби надзвичайних ситуацій України Міністерства внутрішніх справ України</w:t>
            </w:r>
          </w:p>
        </w:tc>
        <w:tc>
          <w:tcPr>
            <w:tcW w:w="3542" w:type="dxa"/>
          </w:tcPr>
          <w:p w14:paraId="7E8EA1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Щомісячно</w:t>
            </w:r>
          </w:p>
        </w:tc>
        <w:tc>
          <w:tcPr>
            <w:tcW w:w="3544" w:type="dxa"/>
          </w:tcPr>
          <w:p w14:paraId="40DBABA1" w14:textId="77777777" w:rsidR="00DC7FE2" w:rsidRDefault="00773F1A"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hyperlink r:id="rId19">
              <w:r w:rsidR="00DC7FE2">
                <w:rPr>
                  <w:rFonts w:ascii="Times New Roman" w:eastAsia="Times New Roman" w:hAnsi="Times New Roman" w:cs="Times New Roman"/>
                  <w:color w:val="000000"/>
                  <w:sz w:val="24"/>
                  <w:szCs w:val="24"/>
                  <w:u w:val="single"/>
                </w:rPr>
                <w:t>https://deplv.gov.ua/</w:t>
              </w:r>
            </w:hyperlink>
          </w:p>
        </w:tc>
        <w:tc>
          <w:tcPr>
            <w:tcW w:w="3570" w:type="dxa"/>
          </w:tcPr>
          <w:p w14:paraId="465408F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Надається інформація в Департамент екології та природних ресурсів облдержадміністрації</w:t>
            </w:r>
          </w:p>
        </w:tc>
      </w:tr>
    </w:tbl>
    <w:p w14:paraId="464547AA" w14:textId="77777777" w:rsidR="00DC7FE2" w:rsidRDefault="00DC7FE2" w:rsidP="00DC7FE2">
      <w:pPr>
        <w:pBdr>
          <w:top w:val="nil"/>
          <w:left w:val="nil"/>
          <w:bottom w:val="nil"/>
          <w:right w:val="nil"/>
          <w:between w:val="nil"/>
        </w:pBdr>
        <w:spacing w:before="240" w:after="0" w:line="240" w:lineRule="auto"/>
        <w:ind w:leftChars="0" w:left="0" w:firstLineChars="0" w:firstLine="0"/>
        <w:rPr>
          <w:rFonts w:ascii="Times New Roman" w:eastAsia="Times New Roman" w:hAnsi="Times New Roman" w:cs="Times New Roman"/>
          <w:b/>
          <w:sz w:val="24"/>
          <w:szCs w:val="24"/>
        </w:rPr>
        <w:sectPr w:rsidR="00DC7FE2">
          <w:pgSz w:w="16838" w:h="11906" w:orient="landscape"/>
          <w:pgMar w:top="993" w:right="850" w:bottom="850" w:left="850" w:header="708" w:footer="708" w:gutter="0"/>
          <w:cols w:space="720"/>
        </w:sectPr>
      </w:pPr>
    </w:p>
    <w:p w14:paraId="6ADB0E09" w14:textId="77777777" w:rsidR="00DC7FE2" w:rsidRDefault="00DC7FE2" w:rsidP="00DC7FE2">
      <w:pPr>
        <w:pBdr>
          <w:top w:val="nil"/>
          <w:left w:val="nil"/>
          <w:bottom w:val="nil"/>
          <w:right w:val="nil"/>
          <w:between w:val="nil"/>
        </w:pBdr>
        <w:spacing w:before="240"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ІV. Система державного моніторингу в галузі охорони атмосферного повітря</w:t>
      </w:r>
    </w:p>
    <w:p w14:paraId="70B661D5"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(відповідно до постанови Кабінету Міністрів України від 14 серпня 2019 року № 827 «Деякі питання здійснення державного моніторингу в галузі охорони атмосферного повітря»)</w:t>
      </w:r>
    </w:p>
    <w:p w14:paraId="1FD41E3E" w14:textId="77777777" w:rsidR="00DC7FE2" w:rsidRDefault="00DC7FE2" w:rsidP="00DC7FE2">
      <w:pPr>
        <w:pBdr>
          <w:top w:val="nil"/>
          <w:left w:val="nil"/>
          <w:bottom w:val="nil"/>
          <w:right w:val="nil"/>
          <w:between w:val="nil"/>
        </w:pBdr>
        <w:spacing w:before="2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Аналіз якості атмосферного повітря та вибір режимів спостережень</w:t>
      </w:r>
    </w:p>
    <w:p w14:paraId="2798FFB9" w14:textId="77777777" w:rsidR="00DC7FE2"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Попередня оцінка просторового розподілу концентрацій забруднювальних речовин станом на 01 січня 2022 року</w:t>
      </w:r>
    </w:p>
    <w:tbl>
      <w:tblPr>
        <w:tblW w:w="15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
        <w:gridCol w:w="1775"/>
        <w:gridCol w:w="1919"/>
        <w:gridCol w:w="3107"/>
        <w:gridCol w:w="2298"/>
        <w:gridCol w:w="5637"/>
      </w:tblGrid>
      <w:tr w:rsidR="00DC7FE2" w14:paraId="4FD6499F" w14:textId="77777777" w:rsidTr="00211E4F">
        <w:tc>
          <w:tcPr>
            <w:tcW w:w="618" w:type="dxa"/>
          </w:tcPr>
          <w:p w14:paraId="339735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775" w:type="dxa"/>
          </w:tcPr>
          <w:p w14:paraId="4AF89C6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Територія  розташування </w:t>
            </w:r>
          </w:p>
        </w:tc>
        <w:tc>
          <w:tcPr>
            <w:tcW w:w="1919" w:type="dxa"/>
          </w:tcPr>
          <w:p w14:paraId="3E959AA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Забруднювальна речовина</w:t>
            </w:r>
          </w:p>
        </w:tc>
        <w:tc>
          <w:tcPr>
            <w:tcW w:w="3107" w:type="dxa"/>
          </w:tcPr>
          <w:p w14:paraId="0C59B93B"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оцінки (</w:t>
            </w:r>
            <w:r>
              <w:rPr>
                <w:rFonts w:ascii="Times New Roman" w:eastAsia="Times New Roman" w:hAnsi="Times New Roman" w:cs="Times New Roman"/>
                <w:color w:val="000000"/>
              </w:rPr>
              <w:t>довгострокові вимірювання, короткострокові вимірювання, інвентаризація викидів, моделювання, об’єктивне оцінювання</w:t>
            </w:r>
            <w:r>
              <w:rPr>
                <w:rFonts w:ascii="Times New Roman" w:eastAsia="Times New Roman" w:hAnsi="Times New Roman" w:cs="Times New Roman"/>
                <w:color w:val="000000"/>
                <w:sz w:val="24"/>
                <w:szCs w:val="24"/>
              </w:rPr>
              <w:t>)</w:t>
            </w:r>
          </w:p>
        </w:tc>
        <w:tc>
          <w:tcPr>
            <w:tcW w:w="2298" w:type="dxa"/>
          </w:tcPr>
          <w:p w14:paraId="6923BC6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методу оцінки (</w:t>
            </w:r>
            <w:r>
              <w:rPr>
                <w:rFonts w:ascii="Times New Roman" w:eastAsia="Times New Roman" w:hAnsi="Times New Roman" w:cs="Times New Roman"/>
                <w:color w:val="000000"/>
              </w:rPr>
              <w:t>посилання</w:t>
            </w:r>
            <w:r>
              <w:rPr>
                <w:rFonts w:ascii="Times New Roman" w:eastAsia="Times New Roman" w:hAnsi="Times New Roman" w:cs="Times New Roman"/>
                <w:color w:val="000000"/>
                <w:sz w:val="24"/>
                <w:szCs w:val="24"/>
              </w:rPr>
              <w:t>)</w:t>
            </w:r>
          </w:p>
        </w:tc>
        <w:tc>
          <w:tcPr>
            <w:tcW w:w="5637" w:type="dxa"/>
          </w:tcPr>
          <w:p w14:paraId="1AFF056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Джерело даних та інформації, що використовувались для проведення </w:t>
            </w:r>
          </w:p>
          <w:p w14:paraId="447ECEF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оцінки</w:t>
            </w:r>
          </w:p>
        </w:tc>
      </w:tr>
      <w:tr w:rsidR="00DC7FE2" w14:paraId="0CE649EA" w14:textId="77777777" w:rsidTr="00211E4F">
        <w:tc>
          <w:tcPr>
            <w:tcW w:w="618" w:type="dxa"/>
          </w:tcPr>
          <w:p w14:paraId="6AD3309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5" w:type="dxa"/>
          </w:tcPr>
          <w:p w14:paraId="42FB731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437BCED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діоксид сірки</w:t>
            </w:r>
          </w:p>
        </w:tc>
        <w:tc>
          <w:tcPr>
            <w:tcW w:w="3107" w:type="dxa"/>
          </w:tcPr>
          <w:p w14:paraId="7FB9F3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1BAC475B"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3B3A276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41058C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67B37869" w14:textId="77777777" w:rsidTr="00211E4F">
        <w:tc>
          <w:tcPr>
            <w:tcW w:w="618" w:type="dxa"/>
          </w:tcPr>
          <w:p w14:paraId="79AE5B1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75" w:type="dxa"/>
          </w:tcPr>
          <w:p w14:paraId="30E96D5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0613FF9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діоксид азоту та оксиди азоту</w:t>
            </w:r>
          </w:p>
        </w:tc>
        <w:tc>
          <w:tcPr>
            <w:tcW w:w="3107" w:type="dxa"/>
          </w:tcPr>
          <w:p w14:paraId="48420A8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289B4E8A"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6920C8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29A631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2BB157FB" w14:textId="77777777" w:rsidTr="00211E4F">
        <w:tc>
          <w:tcPr>
            <w:tcW w:w="618" w:type="dxa"/>
          </w:tcPr>
          <w:p w14:paraId="6B1F4E0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75" w:type="dxa"/>
          </w:tcPr>
          <w:p w14:paraId="2B0236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0EFFBD1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оксид вуглецю</w:t>
            </w:r>
          </w:p>
        </w:tc>
        <w:tc>
          <w:tcPr>
            <w:tcW w:w="3107" w:type="dxa"/>
          </w:tcPr>
          <w:p w14:paraId="0405D80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6F3E2324"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3DD713A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7F1A36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26849A96" w14:textId="77777777" w:rsidTr="00211E4F">
        <w:tc>
          <w:tcPr>
            <w:tcW w:w="618" w:type="dxa"/>
          </w:tcPr>
          <w:p w14:paraId="4D8901D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75" w:type="dxa"/>
          </w:tcPr>
          <w:p w14:paraId="1C185D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6DD2C9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фтористий водень</w:t>
            </w:r>
          </w:p>
        </w:tc>
        <w:tc>
          <w:tcPr>
            <w:tcW w:w="3107" w:type="dxa"/>
          </w:tcPr>
          <w:p w14:paraId="4A7D99E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4F86B7E4"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7E4998C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6876897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Державної служби надзвичайних ситуацій України Міністерства внутрішніх справ України</w:t>
            </w:r>
          </w:p>
        </w:tc>
      </w:tr>
      <w:tr w:rsidR="00DC7FE2" w14:paraId="5C0E57D4" w14:textId="77777777" w:rsidTr="00211E4F">
        <w:tc>
          <w:tcPr>
            <w:tcW w:w="618" w:type="dxa"/>
          </w:tcPr>
          <w:p w14:paraId="482B25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75" w:type="dxa"/>
          </w:tcPr>
          <w:p w14:paraId="3A5394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3380982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формальдегід</w:t>
            </w:r>
          </w:p>
        </w:tc>
        <w:tc>
          <w:tcPr>
            <w:tcW w:w="3107" w:type="dxa"/>
          </w:tcPr>
          <w:p w14:paraId="675ABB0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1EC6F795"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5214CD6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0318735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3BACBDB7" w14:textId="77777777" w:rsidTr="00211E4F">
        <w:tc>
          <w:tcPr>
            <w:tcW w:w="618" w:type="dxa"/>
          </w:tcPr>
          <w:p w14:paraId="2D4C3DD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1775" w:type="dxa"/>
          </w:tcPr>
          <w:p w14:paraId="60ECC86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76D00D5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свинець</w:t>
            </w:r>
          </w:p>
        </w:tc>
        <w:tc>
          <w:tcPr>
            <w:tcW w:w="3107" w:type="dxa"/>
          </w:tcPr>
          <w:p w14:paraId="269C0C0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4B876C4C"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2552791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67FBA31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12D30CCA" w14:textId="77777777" w:rsidTr="00211E4F">
        <w:tc>
          <w:tcPr>
            <w:tcW w:w="618" w:type="dxa"/>
          </w:tcPr>
          <w:p w14:paraId="6CF6E1D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75" w:type="dxa"/>
          </w:tcPr>
          <w:p w14:paraId="564285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51118A1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манган</w:t>
            </w:r>
          </w:p>
        </w:tc>
        <w:tc>
          <w:tcPr>
            <w:tcW w:w="3107" w:type="dxa"/>
          </w:tcPr>
          <w:p w14:paraId="28EB53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66ED1401"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3025512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22A79A3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243CC63B" w14:textId="77777777" w:rsidTr="00211E4F">
        <w:tc>
          <w:tcPr>
            <w:tcW w:w="618" w:type="dxa"/>
          </w:tcPr>
          <w:p w14:paraId="459E63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75" w:type="dxa"/>
          </w:tcPr>
          <w:p w14:paraId="686373F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4A657FF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хром</w:t>
            </w:r>
          </w:p>
        </w:tc>
        <w:tc>
          <w:tcPr>
            <w:tcW w:w="3107" w:type="dxa"/>
          </w:tcPr>
          <w:p w14:paraId="32EACC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74A2AD5E"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1FE1D42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3594B05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4421AF85" w14:textId="77777777" w:rsidTr="00211E4F">
        <w:tc>
          <w:tcPr>
            <w:tcW w:w="618" w:type="dxa"/>
          </w:tcPr>
          <w:p w14:paraId="4A8D7EC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75" w:type="dxa"/>
          </w:tcPr>
          <w:p w14:paraId="31448A3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2D77C44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залізо</w:t>
            </w:r>
          </w:p>
        </w:tc>
        <w:tc>
          <w:tcPr>
            <w:tcW w:w="3107" w:type="dxa"/>
          </w:tcPr>
          <w:p w14:paraId="66B20F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581B62B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2DA663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6340B3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08568D3C" w14:textId="77777777" w:rsidTr="00211E4F">
        <w:tc>
          <w:tcPr>
            <w:tcW w:w="618" w:type="dxa"/>
          </w:tcPr>
          <w:p w14:paraId="5B576B3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75" w:type="dxa"/>
          </w:tcPr>
          <w:p w14:paraId="43B8038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056C2B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кадмій</w:t>
            </w:r>
          </w:p>
        </w:tc>
        <w:tc>
          <w:tcPr>
            <w:tcW w:w="3107" w:type="dxa"/>
          </w:tcPr>
          <w:p w14:paraId="21DC4EC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1BC6DB5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36D8A7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308C10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77947DEB" w14:textId="77777777" w:rsidTr="00211E4F">
        <w:tc>
          <w:tcPr>
            <w:tcW w:w="618" w:type="dxa"/>
          </w:tcPr>
          <w:p w14:paraId="7B74F15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75" w:type="dxa"/>
          </w:tcPr>
          <w:p w14:paraId="505A84F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3BAB0D8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нікель</w:t>
            </w:r>
          </w:p>
        </w:tc>
        <w:tc>
          <w:tcPr>
            <w:tcW w:w="3107" w:type="dxa"/>
          </w:tcPr>
          <w:p w14:paraId="2C33F20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5FD8D088"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1BC4D1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6893579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39DE857C" w14:textId="77777777" w:rsidTr="00211E4F">
        <w:tc>
          <w:tcPr>
            <w:tcW w:w="618" w:type="dxa"/>
          </w:tcPr>
          <w:p w14:paraId="16AF8B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75" w:type="dxa"/>
          </w:tcPr>
          <w:p w14:paraId="67855D9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026562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мідь</w:t>
            </w:r>
          </w:p>
        </w:tc>
        <w:tc>
          <w:tcPr>
            <w:tcW w:w="3107" w:type="dxa"/>
          </w:tcPr>
          <w:p w14:paraId="066D473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29509DDC"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14C4CBD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5CCCDA4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Державної служби надзвичайних ситуацій України Міністерства внутрішніх справ України </w:t>
            </w:r>
          </w:p>
        </w:tc>
      </w:tr>
      <w:tr w:rsidR="00DC7FE2" w14:paraId="0073CEEE" w14:textId="77777777" w:rsidTr="00211E4F">
        <w:tc>
          <w:tcPr>
            <w:tcW w:w="618" w:type="dxa"/>
          </w:tcPr>
          <w:p w14:paraId="28B3C4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775" w:type="dxa"/>
          </w:tcPr>
          <w:p w14:paraId="137ED18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033834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цинк</w:t>
            </w:r>
          </w:p>
        </w:tc>
        <w:tc>
          <w:tcPr>
            <w:tcW w:w="3107" w:type="dxa"/>
          </w:tcPr>
          <w:p w14:paraId="1E48CF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6A39EECB"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4B8AD0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2772F6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Державної служби надзвичайних ситуацій України Міністерства внутрішніх справ України</w:t>
            </w:r>
          </w:p>
        </w:tc>
      </w:tr>
      <w:tr w:rsidR="00DC7FE2" w14:paraId="388A8FAE" w14:textId="77777777" w:rsidTr="00211E4F">
        <w:tc>
          <w:tcPr>
            <w:tcW w:w="618" w:type="dxa"/>
          </w:tcPr>
          <w:p w14:paraId="75D61E8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14</w:t>
            </w:r>
          </w:p>
        </w:tc>
        <w:tc>
          <w:tcPr>
            <w:tcW w:w="1775" w:type="dxa"/>
          </w:tcPr>
          <w:p w14:paraId="325D34D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міська</w:t>
            </w:r>
          </w:p>
        </w:tc>
        <w:tc>
          <w:tcPr>
            <w:tcW w:w="1919" w:type="dxa"/>
          </w:tcPr>
          <w:p w14:paraId="3CC1431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пил</w:t>
            </w:r>
          </w:p>
        </w:tc>
        <w:tc>
          <w:tcPr>
            <w:tcW w:w="3107" w:type="dxa"/>
          </w:tcPr>
          <w:p w14:paraId="5D38D16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довгострокові вимірювання</w:t>
            </w:r>
          </w:p>
        </w:tc>
        <w:tc>
          <w:tcPr>
            <w:tcW w:w="2298" w:type="dxa"/>
          </w:tcPr>
          <w:p w14:paraId="67C55D4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 (Додаток 4 до Програми)</w:t>
            </w:r>
          </w:p>
        </w:tc>
        <w:tc>
          <w:tcPr>
            <w:tcW w:w="5637" w:type="dxa"/>
          </w:tcPr>
          <w:p w14:paraId="1997CA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Дані регулярного моніторингу здійснені Львівським регіональним центром з гідрометеорології</w:t>
            </w:r>
          </w:p>
          <w:p w14:paraId="6F33FD55" w14:textId="77777777" w:rsidR="00DC7FE2"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Державної служби надзвичайних ситуацій України Міністерства внутрішніх справ України</w:t>
            </w:r>
          </w:p>
        </w:tc>
      </w:tr>
    </w:tbl>
    <w:p w14:paraId="36B6CBF8"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1DBBC70E" w14:textId="77777777" w:rsidR="00DC7FE2"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bookmarkStart w:id="15" w:name="_heading=h.4d34og8" w:colFirst="0" w:colLast="0"/>
      <w:bookmarkEnd w:id="15"/>
      <w:r>
        <w:rPr>
          <w:rFonts w:ascii="Times New Roman" w:eastAsia="Times New Roman" w:hAnsi="Times New Roman" w:cs="Times New Roman"/>
          <w:color w:val="000000"/>
          <w:sz w:val="28"/>
          <w:szCs w:val="28"/>
        </w:rPr>
        <w:t xml:space="preserve">1.2. Встановлений режим оцінювання в агломерації </w:t>
      </w:r>
    </w:p>
    <w:tbl>
      <w:tblPr>
        <w:tblW w:w="15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976"/>
        <w:gridCol w:w="4253"/>
        <w:gridCol w:w="7591"/>
      </w:tblGrid>
      <w:tr w:rsidR="00DC7FE2" w:rsidRPr="00426547" w14:paraId="02C15020" w14:textId="77777777" w:rsidTr="00211E4F">
        <w:tc>
          <w:tcPr>
            <w:tcW w:w="534" w:type="dxa"/>
          </w:tcPr>
          <w:p w14:paraId="47D03562"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w:t>
            </w:r>
          </w:p>
        </w:tc>
        <w:tc>
          <w:tcPr>
            <w:tcW w:w="2976" w:type="dxa"/>
          </w:tcPr>
          <w:p w14:paraId="199CCD84"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Забруднювальна речовина</w:t>
            </w:r>
          </w:p>
        </w:tc>
        <w:tc>
          <w:tcPr>
            <w:tcW w:w="4253" w:type="dxa"/>
          </w:tcPr>
          <w:p w14:paraId="2F84FD6C"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Встановлений режим оцінювання</w:t>
            </w:r>
          </w:p>
        </w:tc>
        <w:tc>
          <w:tcPr>
            <w:tcW w:w="7591" w:type="dxa"/>
          </w:tcPr>
          <w:p w14:paraId="1BFAE21E"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Обґрунтування вибору режиму оцінювання</w:t>
            </w:r>
          </w:p>
        </w:tc>
      </w:tr>
      <w:tr w:rsidR="00DC7FE2" w:rsidRPr="00426547" w14:paraId="2B333398" w14:textId="77777777" w:rsidTr="00211E4F">
        <w:tc>
          <w:tcPr>
            <w:tcW w:w="534" w:type="dxa"/>
          </w:tcPr>
          <w:p w14:paraId="4D2B8A14"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1.</w:t>
            </w:r>
          </w:p>
        </w:tc>
        <w:tc>
          <w:tcPr>
            <w:tcW w:w="2976" w:type="dxa"/>
          </w:tcPr>
          <w:p w14:paraId="1A5D12C9"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діоксид сірки</w:t>
            </w:r>
          </w:p>
        </w:tc>
        <w:tc>
          <w:tcPr>
            <w:tcW w:w="4253" w:type="dxa"/>
          </w:tcPr>
          <w:p w14:paraId="7FA67A9D"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hAnsi="Times New Roman" w:cs="Times New Roman"/>
                <w:shd w:val="clear" w:color="auto" w:fill="FFFFFF"/>
              </w:rPr>
              <w:t>режим моделювання або об’єктивного оцінювання</w:t>
            </w:r>
          </w:p>
        </w:tc>
        <w:tc>
          <w:tcPr>
            <w:tcW w:w="7591" w:type="dxa"/>
          </w:tcPr>
          <w:p w14:paraId="30BAD1D2"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діоксиду сірки є нижчим нижнього порогу оцінювання</w:t>
            </w:r>
          </w:p>
          <w:p w14:paraId="0A1037A4"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0"/>
                <w:szCs w:val="24"/>
              </w:rPr>
            </w:pPr>
          </w:p>
        </w:tc>
      </w:tr>
      <w:tr w:rsidR="00DC7FE2" w:rsidRPr="00426547" w14:paraId="3820FDCE" w14:textId="77777777" w:rsidTr="00211E4F">
        <w:tc>
          <w:tcPr>
            <w:tcW w:w="534" w:type="dxa"/>
          </w:tcPr>
          <w:p w14:paraId="664F1DB7"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2.</w:t>
            </w:r>
          </w:p>
        </w:tc>
        <w:tc>
          <w:tcPr>
            <w:tcW w:w="2976" w:type="dxa"/>
          </w:tcPr>
          <w:p w14:paraId="0433EAF9"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 xml:space="preserve">діоксид азоту </w:t>
            </w:r>
          </w:p>
        </w:tc>
        <w:tc>
          <w:tcPr>
            <w:tcW w:w="4253" w:type="dxa"/>
          </w:tcPr>
          <w:p w14:paraId="56C9FEBD"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режим фіксованих вимірювань</w:t>
            </w:r>
          </w:p>
        </w:tc>
        <w:tc>
          <w:tcPr>
            <w:tcW w:w="7591" w:type="dxa"/>
          </w:tcPr>
          <w:p w14:paraId="1E3E7FEA"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діоксиду азоту є вищим за верхній поріг оцінювання</w:t>
            </w:r>
          </w:p>
          <w:p w14:paraId="5EBDF305" w14:textId="77777777" w:rsidR="00DC7FE2" w:rsidRPr="00426547"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10"/>
              </w:rPr>
            </w:pPr>
          </w:p>
        </w:tc>
      </w:tr>
      <w:tr w:rsidR="00DC7FE2" w:rsidRPr="00426547" w14:paraId="7B6174BB" w14:textId="77777777" w:rsidTr="00211E4F">
        <w:tc>
          <w:tcPr>
            <w:tcW w:w="534" w:type="dxa"/>
          </w:tcPr>
          <w:p w14:paraId="64B58C65"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tc>
        <w:tc>
          <w:tcPr>
            <w:tcW w:w="2976" w:type="dxa"/>
          </w:tcPr>
          <w:p w14:paraId="23D7E040"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оксиди азоту</w:t>
            </w:r>
          </w:p>
        </w:tc>
        <w:tc>
          <w:tcPr>
            <w:tcW w:w="4253" w:type="dxa"/>
            <w:shd w:val="clear" w:color="auto" w:fill="auto"/>
          </w:tcPr>
          <w:p w14:paraId="2BC2BDC2"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highlight w:val="yellow"/>
              </w:rPr>
            </w:pPr>
            <w:r w:rsidRPr="00426547">
              <w:rPr>
                <w:rFonts w:ascii="Times New Roman" w:hAnsi="Times New Roman" w:cs="Times New Roman"/>
                <w:shd w:val="clear" w:color="auto" w:fill="FFFFFF"/>
              </w:rPr>
              <w:t>режим комбінованого оцінювання</w:t>
            </w:r>
          </w:p>
        </w:tc>
        <w:tc>
          <w:tcPr>
            <w:tcW w:w="7591" w:type="dxa"/>
          </w:tcPr>
          <w:p w14:paraId="68F69264"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оксид азоту протягом п’яти років є нищим за верхній поріг оцінювання</w:t>
            </w:r>
          </w:p>
          <w:p w14:paraId="565AFB24"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0"/>
                <w:szCs w:val="24"/>
                <w:highlight w:val="yellow"/>
              </w:rPr>
            </w:pPr>
          </w:p>
        </w:tc>
      </w:tr>
      <w:tr w:rsidR="00DC7FE2" w:rsidRPr="00426547" w14:paraId="07BDD9A0" w14:textId="77777777" w:rsidTr="00211E4F">
        <w:tc>
          <w:tcPr>
            <w:tcW w:w="534" w:type="dxa"/>
          </w:tcPr>
          <w:p w14:paraId="64C83646"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3.</w:t>
            </w:r>
          </w:p>
        </w:tc>
        <w:tc>
          <w:tcPr>
            <w:tcW w:w="2976" w:type="dxa"/>
          </w:tcPr>
          <w:p w14:paraId="6FD6FD82"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оксид вуглецю</w:t>
            </w:r>
          </w:p>
        </w:tc>
        <w:tc>
          <w:tcPr>
            <w:tcW w:w="4253" w:type="dxa"/>
          </w:tcPr>
          <w:p w14:paraId="25C85B84"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hAnsi="Times New Roman" w:cs="Times New Roman"/>
                <w:shd w:val="clear" w:color="auto" w:fill="FFFFFF"/>
              </w:rPr>
              <w:t>режим моделювання або об’єктивного оцінювання</w:t>
            </w:r>
          </w:p>
        </w:tc>
        <w:tc>
          <w:tcPr>
            <w:tcW w:w="7591" w:type="dxa"/>
          </w:tcPr>
          <w:p w14:paraId="126B9107"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оксиду вуглецю є нижчим  нижнього порогу оцінювання</w:t>
            </w:r>
          </w:p>
          <w:p w14:paraId="43A76441"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0"/>
                <w:szCs w:val="24"/>
              </w:rPr>
            </w:pPr>
          </w:p>
        </w:tc>
      </w:tr>
      <w:tr w:rsidR="00DC7FE2" w:rsidRPr="00426547" w14:paraId="12A6A1D1" w14:textId="77777777" w:rsidTr="00211E4F">
        <w:tc>
          <w:tcPr>
            <w:tcW w:w="534" w:type="dxa"/>
          </w:tcPr>
          <w:p w14:paraId="19527198"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4.</w:t>
            </w:r>
          </w:p>
        </w:tc>
        <w:tc>
          <w:tcPr>
            <w:tcW w:w="2976" w:type="dxa"/>
            <w:shd w:val="clear" w:color="auto" w:fill="auto"/>
          </w:tcPr>
          <w:p w14:paraId="0ADC9CFA"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 xml:space="preserve">свинець </w:t>
            </w:r>
          </w:p>
        </w:tc>
        <w:tc>
          <w:tcPr>
            <w:tcW w:w="4253" w:type="dxa"/>
            <w:shd w:val="clear" w:color="auto" w:fill="FFFFFF" w:themeFill="background1"/>
          </w:tcPr>
          <w:p w14:paraId="4C7EE49B"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hAnsi="Times New Roman" w:cs="Times New Roman"/>
                <w:shd w:val="clear" w:color="auto" w:fill="FFFFFF"/>
              </w:rPr>
              <w:t>режим моделювання або об’єктивного оцінювання</w:t>
            </w:r>
          </w:p>
        </w:tc>
        <w:tc>
          <w:tcPr>
            <w:tcW w:w="7591" w:type="dxa"/>
          </w:tcPr>
          <w:p w14:paraId="3B14FA95"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свинцю є нижчим нижнього порогу оцінювання</w:t>
            </w:r>
          </w:p>
          <w:p w14:paraId="2EDDEBAA"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2"/>
                <w:szCs w:val="24"/>
              </w:rPr>
            </w:pPr>
          </w:p>
        </w:tc>
      </w:tr>
      <w:tr w:rsidR="00DC7FE2" w:rsidRPr="00426547" w14:paraId="728E8675" w14:textId="77777777" w:rsidTr="00211E4F">
        <w:tc>
          <w:tcPr>
            <w:tcW w:w="534" w:type="dxa"/>
          </w:tcPr>
          <w:p w14:paraId="1D9A863A"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5.</w:t>
            </w:r>
          </w:p>
        </w:tc>
        <w:tc>
          <w:tcPr>
            <w:tcW w:w="2976" w:type="dxa"/>
          </w:tcPr>
          <w:p w14:paraId="4C1C147E"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 xml:space="preserve">кадмій </w:t>
            </w:r>
          </w:p>
        </w:tc>
        <w:tc>
          <w:tcPr>
            <w:tcW w:w="4253" w:type="dxa"/>
          </w:tcPr>
          <w:p w14:paraId="6C4B132B"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режим фіксованих вимірювань</w:t>
            </w:r>
          </w:p>
        </w:tc>
        <w:tc>
          <w:tcPr>
            <w:tcW w:w="7591" w:type="dxa"/>
          </w:tcPr>
          <w:p w14:paraId="172B39F5"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 xml:space="preserve">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кадмію </w:t>
            </w:r>
            <w:r w:rsidRPr="00426547">
              <w:rPr>
                <w:rFonts w:ascii="Times New Roman" w:eastAsia="Times New Roman" w:hAnsi="Times New Roman" w:cs="Times New Roman"/>
                <w:sz w:val="24"/>
                <w:szCs w:val="24"/>
              </w:rPr>
              <w:lastRenderedPageBreak/>
              <w:t>протягом трьох років з 2019 року по 2021 рік є вищим за верхній поріг оцінювання</w:t>
            </w:r>
          </w:p>
          <w:p w14:paraId="705B1DAE" w14:textId="77777777" w:rsidR="00DC7FE2" w:rsidRPr="00426547" w:rsidRDefault="00DC7FE2" w:rsidP="00211E4F">
            <w:pPr>
              <w:pBdr>
                <w:top w:val="nil"/>
                <w:left w:val="nil"/>
                <w:bottom w:val="nil"/>
                <w:right w:val="nil"/>
                <w:between w:val="nil"/>
              </w:pBdr>
              <w:spacing w:line="240" w:lineRule="auto"/>
              <w:ind w:left="-2" w:firstLine="0"/>
              <w:jc w:val="both"/>
              <w:rPr>
                <w:rFonts w:ascii="Times New Roman" w:eastAsia="Times New Roman" w:hAnsi="Times New Roman" w:cs="Times New Roman"/>
                <w:sz w:val="2"/>
              </w:rPr>
            </w:pPr>
          </w:p>
        </w:tc>
      </w:tr>
      <w:tr w:rsidR="00DC7FE2" w:rsidRPr="00426547" w14:paraId="2E98BE65" w14:textId="77777777" w:rsidTr="00211E4F">
        <w:tc>
          <w:tcPr>
            <w:tcW w:w="534" w:type="dxa"/>
          </w:tcPr>
          <w:p w14:paraId="60C92638"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lastRenderedPageBreak/>
              <w:t>6.</w:t>
            </w:r>
          </w:p>
        </w:tc>
        <w:tc>
          <w:tcPr>
            <w:tcW w:w="2976" w:type="dxa"/>
          </w:tcPr>
          <w:p w14:paraId="1FCC2BF4"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нікель</w:t>
            </w:r>
          </w:p>
        </w:tc>
        <w:tc>
          <w:tcPr>
            <w:tcW w:w="4253" w:type="dxa"/>
          </w:tcPr>
          <w:p w14:paraId="76BF01E9"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режим фіксованих вимірювань</w:t>
            </w:r>
          </w:p>
        </w:tc>
        <w:tc>
          <w:tcPr>
            <w:tcW w:w="7591" w:type="dxa"/>
          </w:tcPr>
          <w:p w14:paraId="18B9326C"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426547">
              <w:rPr>
                <w:rFonts w:ascii="Times New Roman" w:eastAsia="Times New Roman" w:hAnsi="Times New Roman" w:cs="Times New Roman"/>
                <w:sz w:val="24"/>
                <w:szCs w:val="24"/>
              </w:rPr>
              <w:t>Згідно з моніторинговими спостереженнями Львівського регіонального центру з гідрометеорології Державної служби надзвичайних ситуацій України Міністерства внутрішніх справ України рівень нікелю є вищим за верхній поріг оцінювання</w:t>
            </w:r>
          </w:p>
          <w:p w14:paraId="13D00692"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2"/>
                <w:szCs w:val="24"/>
              </w:rPr>
            </w:pPr>
          </w:p>
        </w:tc>
      </w:tr>
      <w:tr w:rsidR="00DC7FE2" w:rsidRPr="00426547" w14:paraId="23E7FEA5" w14:textId="77777777" w:rsidTr="00211E4F">
        <w:tc>
          <w:tcPr>
            <w:tcW w:w="534" w:type="dxa"/>
          </w:tcPr>
          <w:p w14:paraId="34CCFABD"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7.</w:t>
            </w:r>
          </w:p>
        </w:tc>
        <w:tc>
          <w:tcPr>
            <w:tcW w:w="2976" w:type="dxa"/>
          </w:tcPr>
          <w:p w14:paraId="36BBFA87"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тверді частки (ТЧ 2,5)</w:t>
            </w:r>
          </w:p>
          <w:p w14:paraId="6486ED06" w14:textId="77777777" w:rsidR="00DC7FE2" w:rsidRPr="00426547"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sz w:val="10"/>
              </w:rPr>
            </w:pPr>
          </w:p>
        </w:tc>
        <w:tc>
          <w:tcPr>
            <w:tcW w:w="4253" w:type="dxa"/>
          </w:tcPr>
          <w:p w14:paraId="273FF32C"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426547">
              <w:rPr>
                <w:rFonts w:ascii="Times New Roman" w:eastAsia="Times New Roman" w:hAnsi="Times New Roman" w:cs="Times New Roman"/>
              </w:rPr>
              <w:t>-</w:t>
            </w:r>
          </w:p>
        </w:tc>
        <w:tc>
          <w:tcPr>
            <w:tcW w:w="7591" w:type="dxa"/>
          </w:tcPr>
          <w:p w14:paraId="5B60995A"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 xml:space="preserve">На даний час інформація відсутня </w:t>
            </w:r>
          </w:p>
        </w:tc>
      </w:tr>
      <w:tr w:rsidR="00DC7FE2" w:rsidRPr="00426547" w14:paraId="6A045258" w14:textId="77777777" w:rsidTr="00211E4F">
        <w:tc>
          <w:tcPr>
            <w:tcW w:w="534" w:type="dxa"/>
          </w:tcPr>
          <w:p w14:paraId="1620B777"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8.</w:t>
            </w:r>
          </w:p>
        </w:tc>
        <w:tc>
          <w:tcPr>
            <w:tcW w:w="2976" w:type="dxa"/>
          </w:tcPr>
          <w:p w14:paraId="002B1A90"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тверді частки (ТЧ 10)</w:t>
            </w:r>
          </w:p>
        </w:tc>
        <w:tc>
          <w:tcPr>
            <w:tcW w:w="4253" w:type="dxa"/>
          </w:tcPr>
          <w:p w14:paraId="10A6C0FC"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16"/>
              </w:rPr>
            </w:pPr>
            <w:r w:rsidRPr="00426547">
              <w:rPr>
                <w:rFonts w:ascii="Times New Roman" w:eastAsia="Times New Roman" w:hAnsi="Times New Roman" w:cs="Times New Roman"/>
              </w:rPr>
              <w:t>-</w:t>
            </w:r>
          </w:p>
        </w:tc>
        <w:tc>
          <w:tcPr>
            <w:tcW w:w="7591" w:type="dxa"/>
          </w:tcPr>
          <w:p w14:paraId="68463FA4"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На даний час інформація відсутня</w:t>
            </w:r>
          </w:p>
        </w:tc>
      </w:tr>
      <w:tr w:rsidR="00DC7FE2" w:rsidRPr="00426547" w14:paraId="4C174C9E" w14:textId="77777777" w:rsidTr="00211E4F">
        <w:tc>
          <w:tcPr>
            <w:tcW w:w="534" w:type="dxa"/>
          </w:tcPr>
          <w:p w14:paraId="42D7EF3B"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9.</w:t>
            </w:r>
          </w:p>
        </w:tc>
        <w:tc>
          <w:tcPr>
            <w:tcW w:w="2976" w:type="dxa"/>
          </w:tcPr>
          <w:p w14:paraId="71018E89"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 xml:space="preserve">бенз(а)пірен </w:t>
            </w:r>
          </w:p>
        </w:tc>
        <w:tc>
          <w:tcPr>
            <w:tcW w:w="4253" w:type="dxa"/>
          </w:tcPr>
          <w:p w14:paraId="63C61162"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426547">
              <w:rPr>
                <w:rFonts w:ascii="Times New Roman" w:eastAsia="Times New Roman" w:hAnsi="Times New Roman" w:cs="Times New Roman"/>
              </w:rPr>
              <w:t>-</w:t>
            </w:r>
          </w:p>
        </w:tc>
        <w:tc>
          <w:tcPr>
            <w:tcW w:w="7591" w:type="dxa"/>
          </w:tcPr>
          <w:p w14:paraId="4095C0EE"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На даний час інформація відсутня</w:t>
            </w:r>
          </w:p>
        </w:tc>
      </w:tr>
      <w:tr w:rsidR="00DC7FE2" w:rsidRPr="00426547" w14:paraId="42BBBEE8" w14:textId="77777777" w:rsidTr="00211E4F">
        <w:tc>
          <w:tcPr>
            <w:tcW w:w="534" w:type="dxa"/>
          </w:tcPr>
          <w:p w14:paraId="34E3214A"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10.</w:t>
            </w:r>
          </w:p>
        </w:tc>
        <w:tc>
          <w:tcPr>
            <w:tcW w:w="2976" w:type="dxa"/>
          </w:tcPr>
          <w:p w14:paraId="0880F033"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озон</w:t>
            </w:r>
          </w:p>
        </w:tc>
        <w:tc>
          <w:tcPr>
            <w:tcW w:w="4253" w:type="dxa"/>
          </w:tcPr>
          <w:p w14:paraId="558B7F9C"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426547">
              <w:rPr>
                <w:rFonts w:ascii="Times New Roman" w:eastAsia="Times New Roman" w:hAnsi="Times New Roman" w:cs="Times New Roman"/>
              </w:rPr>
              <w:t>-</w:t>
            </w:r>
          </w:p>
        </w:tc>
        <w:tc>
          <w:tcPr>
            <w:tcW w:w="7591" w:type="dxa"/>
          </w:tcPr>
          <w:p w14:paraId="63AB6E85"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На даний час інформація відсутня</w:t>
            </w:r>
          </w:p>
        </w:tc>
      </w:tr>
      <w:tr w:rsidR="00DC7FE2" w:rsidRPr="00426547" w14:paraId="3FFEFD1A" w14:textId="77777777" w:rsidTr="00211E4F">
        <w:tc>
          <w:tcPr>
            <w:tcW w:w="534" w:type="dxa"/>
          </w:tcPr>
          <w:p w14:paraId="379794E9"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11.</w:t>
            </w:r>
          </w:p>
        </w:tc>
        <w:tc>
          <w:tcPr>
            <w:tcW w:w="2976" w:type="dxa"/>
          </w:tcPr>
          <w:p w14:paraId="4D388530"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арсен</w:t>
            </w:r>
          </w:p>
        </w:tc>
        <w:tc>
          <w:tcPr>
            <w:tcW w:w="4253" w:type="dxa"/>
          </w:tcPr>
          <w:p w14:paraId="0C5A546A"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426547">
              <w:rPr>
                <w:rFonts w:ascii="Times New Roman" w:eastAsia="Times New Roman" w:hAnsi="Times New Roman" w:cs="Times New Roman"/>
              </w:rPr>
              <w:t>-</w:t>
            </w:r>
          </w:p>
        </w:tc>
        <w:tc>
          <w:tcPr>
            <w:tcW w:w="7591" w:type="dxa"/>
          </w:tcPr>
          <w:p w14:paraId="00650F0C"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На даний час інформація відсутня</w:t>
            </w:r>
          </w:p>
        </w:tc>
      </w:tr>
      <w:tr w:rsidR="00DC7FE2" w:rsidRPr="00426547" w14:paraId="7221E23C" w14:textId="77777777" w:rsidTr="00211E4F">
        <w:tc>
          <w:tcPr>
            <w:tcW w:w="534" w:type="dxa"/>
          </w:tcPr>
          <w:p w14:paraId="34409BB3"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12.</w:t>
            </w:r>
          </w:p>
        </w:tc>
        <w:tc>
          <w:tcPr>
            <w:tcW w:w="2976" w:type="dxa"/>
          </w:tcPr>
          <w:p w14:paraId="2DA1EE4E" w14:textId="77777777" w:rsidR="00DC7FE2" w:rsidRPr="00426547"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бензол</w:t>
            </w:r>
          </w:p>
        </w:tc>
        <w:tc>
          <w:tcPr>
            <w:tcW w:w="4253" w:type="dxa"/>
          </w:tcPr>
          <w:p w14:paraId="383FFCBB" w14:textId="77777777" w:rsidR="00DC7FE2" w:rsidRPr="00426547"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426547">
              <w:rPr>
                <w:rFonts w:ascii="Times New Roman" w:eastAsia="Times New Roman" w:hAnsi="Times New Roman" w:cs="Times New Roman"/>
              </w:rPr>
              <w:t>-</w:t>
            </w:r>
          </w:p>
        </w:tc>
        <w:tc>
          <w:tcPr>
            <w:tcW w:w="7591" w:type="dxa"/>
          </w:tcPr>
          <w:p w14:paraId="09CF55F9" w14:textId="77777777" w:rsidR="00DC7FE2" w:rsidRPr="00426547"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426547">
              <w:rPr>
                <w:rFonts w:ascii="Times New Roman" w:eastAsia="Times New Roman" w:hAnsi="Times New Roman" w:cs="Times New Roman"/>
              </w:rPr>
              <w:t>На даний час інформація відсутня</w:t>
            </w:r>
          </w:p>
        </w:tc>
      </w:tr>
    </w:tbl>
    <w:p w14:paraId="18F0FB28"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6FDFDB9C"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Проєктування мережі спостережень та оцінювання</w:t>
      </w:r>
    </w:p>
    <w:p w14:paraId="79F8E4B5"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Розміщення та кількість пунктів спостереження (по постах)</w:t>
      </w:r>
    </w:p>
    <w:tbl>
      <w:tblPr>
        <w:tblW w:w="15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5675"/>
        <w:gridCol w:w="2835"/>
        <w:gridCol w:w="3686"/>
        <w:gridCol w:w="2351"/>
      </w:tblGrid>
      <w:tr w:rsidR="00DC7FE2" w14:paraId="6BC1FB49" w14:textId="77777777" w:rsidTr="00211E4F">
        <w:tc>
          <w:tcPr>
            <w:tcW w:w="807" w:type="dxa"/>
          </w:tcPr>
          <w:p w14:paraId="5C6AE97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5675" w:type="dxa"/>
          </w:tcPr>
          <w:p w14:paraId="0C8B61D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Місце розташування пункту спостережень (адреса/координати) або маршрут  </w:t>
            </w:r>
          </w:p>
        </w:tc>
        <w:tc>
          <w:tcPr>
            <w:tcW w:w="2835" w:type="dxa"/>
          </w:tcPr>
          <w:p w14:paraId="5A35F0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пункту спостережень (міський транспортний, міський фоновий, промис-ловий, сільський фоновий, змішаний)</w:t>
            </w:r>
          </w:p>
        </w:tc>
        <w:tc>
          <w:tcPr>
            <w:tcW w:w="3686" w:type="dxa"/>
          </w:tcPr>
          <w:p w14:paraId="6254F4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Перелік забруднювальних речовин *</w:t>
            </w:r>
          </w:p>
        </w:tc>
        <w:tc>
          <w:tcPr>
            <w:tcW w:w="2351" w:type="dxa"/>
          </w:tcPr>
          <w:p w14:paraId="7043954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Примітки </w:t>
            </w:r>
          </w:p>
        </w:tc>
      </w:tr>
      <w:tr w:rsidR="00DC7FE2" w14:paraId="3E7F501B" w14:textId="77777777" w:rsidTr="00211E4F">
        <w:tc>
          <w:tcPr>
            <w:tcW w:w="807" w:type="dxa"/>
          </w:tcPr>
          <w:p w14:paraId="0BD218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bookmarkStart w:id="16" w:name="_Hlk146625155"/>
            <w:r>
              <w:rPr>
                <w:rFonts w:ascii="Times New Roman" w:eastAsia="Times New Roman" w:hAnsi="Times New Roman" w:cs="Times New Roman"/>
                <w:color w:val="000000"/>
              </w:rPr>
              <w:t>1.</w:t>
            </w:r>
          </w:p>
        </w:tc>
        <w:tc>
          <w:tcPr>
            <w:tcW w:w="5675" w:type="dxa"/>
          </w:tcPr>
          <w:p w14:paraId="1603DA5F"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м. Львів, вул. Ген. Юнаківа, 10</w:t>
            </w:r>
          </w:p>
          <w:p w14:paraId="2CDD347F"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49.8416667°, 24.002777778°</w:t>
            </w:r>
          </w:p>
          <w:p w14:paraId="3D33B8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835" w:type="dxa"/>
          </w:tcPr>
          <w:p w14:paraId="043F308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0734EF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пил, діоксид сірки, діоксид азоту, оксид вуглецю, оксид азоту, фтористий водень, формальдегід</w:t>
            </w:r>
          </w:p>
          <w:p w14:paraId="14D9A565" w14:textId="77777777" w:rsidR="00DC7FE2" w:rsidRPr="003759E1"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8"/>
              </w:rPr>
            </w:pPr>
          </w:p>
        </w:tc>
        <w:tc>
          <w:tcPr>
            <w:tcW w:w="2351" w:type="dxa"/>
          </w:tcPr>
          <w:p w14:paraId="7CAAC61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7375EE62" w14:textId="77777777" w:rsidTr="00211E4F">
        <w:tc>
          <w:tcPr>
            <w:tcW w:w="807" w:type="dxa"/>
          </w:tcPr>
          <w:p w14:paraId="3530E22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675" w:type="dxa"/>
          </w:tcPr>
          <w:p w14:paraId="2F61549A"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2  м. Львів, вул. Городоцька, 221</w:t>
            </w:r>
          </w:p>
          <w:p w14:paraId="43F76EA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49.833277°, 23.982332°</w:t>
            </w:r>
          </w:p>
          <w:p w14:paraId="065C432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835" w:type="dxa"/>
            <w:vAlign w:val="center"/>
          </w:tcPr>
          <w:p w14:paraId="1C87E9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250D540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пил, діоксид сірки, діоксид азоту, оксид вуглецю, оксид азоту, фтористий водень, формальдегід</w:t>
            </w:r>
          </w:p>
          <w:p w14:paraId="0B5CBD4D" w14:textId="77777777" w:rsidR="00DC7FE2" w:rsidRPr="003759E1"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8"/>
                <w:szCs w:val="16"/>
              </w:rPr>
            </w:pPr>
          </w:p>
        </w:tc>
        <w:tc>
          <w:tcPr>
            <w:tcW w:w="2351" w:type="dxa"/>
          </w:tcPr>
          <w:p w14:paraId="7FD6EE0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2C7DA959" w14:textId="77777777" w:rsidTr="00211E4F">
        <w:tc>
          <w:tcPr>
            <w:tcW w:w="807" w:type="dxa"/>
          </w:tcPr>
          <w:p w14:paraId="0E472B3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675" w:type="dxa"/>
          </w:tcPr>
          <w:p w14:paraId="5B51184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3  м. Львів, пл. Соборна, 11</w:t>
            </w:r>
          </w:p>
          <w:p w14:paraId="511CF99D"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r w:rsidRPr="00311945">
              <w:rPr>
                <w:rFonts w:ascii="Times New Roman" w:eastAsia="Times New Roman" w:hAnsi="Times New Roman" w:cs="Times New Roman"/>
                <w:color w:val="000000"/>
              </w:rPr>
              <w:t xml:space="preserve"> 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p w14:paraId="5FA0E11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835" w:type="dxa"/>
            <w:vAlign w:val="center"/>
          </w:tcPr>
          <w:p w14:paraId="39E8F0A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3864E55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пил, діоксид сірки, діоксид азоту, оксид вуглецю, фтористий водень, формальдегід, відбір проб на важкі </w:t>
            </w:r>
            <w:r>
              <w:rPr>
                <w:rFonts w:ascii="Times New Roman" w:eastAsia="Times New Roman" w:hAnsi="Times New Roman" w:cs="Times New Roman"/>
                <w:color w:val="000000"/>
              </w:rPr>
              <w:lastRenderedPageBreak/>
              <w:t>метали (свинець, манган, хром, залізо, кадмій, нікель, мідь, цинк)</w:t>
            </w:r>
          </w:p>
          <w:p w14:paraId="11BF6765" w14:textId="77777777" w:rsidR="00DC7FE2" w:rsidRPr="003759E1"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color w:val="000000"/>
                <w:sz w:val="8"/>
                <w:szCs w:val="16"/>
              </w:rPr>
            </w:pPr>
          </w:p>
        </w:tc>
        <w:tc>
          <w:tcPr>
            <w:tcW w:w="2351" w:type="dxa"/>
          </w:tcPr>
          <w:p w14:paraId="76EE3BE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діючий пункт, буде модернізовано</w:t>
            </w:r>
          </w:p>
        </w:tc>
      </w:tr>
      <w:tr w:rsidR="00DC7FE2" w14:paraId="78DF005A" w14:textId="77777777" w:rsidTr="00211E4F">
        <w:tc>
          <w:tcPr>
            <w:tcW w:w="807" w:type="dxa"/>
          </w:tcPr>
          <w:p w14:paraId="6BD682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675" w:type="dxa"/>
          </w:tcPr>
          <w:p w14:paraId="1F512B4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4  м. Львів, вул. Зелена, 301</w:t>
            </w:r>
          </w:p>
          <w:p w14:paraId="07F4EC2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49.7972222°, 24.075°</w:t>
            </w:r>
          </w:p>
          <w:p w14:paraId="5A13521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835" w:type="dxa"/>
            <w:vAlign w:val="center"/>
          </w:tcPr>
          <w:p w14:paraId="32419E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1A6722B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пил, діоксид сірки, діоксид азоту, оксид вуглецю, фтористий водень, формальдегід</w:t>
            </w:r>
          </w:p>
          <w:p w14:paraId="01ABE15D" w14:textId="77777777" w:rsidR="00DC7FE2" w:rsidRPr="003759E1"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color w:val="000000"/>
                <w:sz w:val="8"/>
                <w:szCs w:val="16"/>
              </w:rPr>
            </w:pPr>
          </w:p>
        </w:tc>
        <w:tc>
          <w:tcPr>
            <w:tcW w:w="2351" w:type="dxa"/>
          </w:tcPr>
          <w:p w14:paraId="39F14B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bookmarkEnd w:id="16"/>
      <w:tr w:rsidR="00DC7FE2" w14:paraId="3D6ECA4A" w14:textId="77777777" w:rsidTr="00211E4F">
        <w:tc>
          <w:tcPr>
            <w:tcW w:w="807" w:type="dxa"/>
          </w:tcPr>
          <w:p w14:paraId="1E1D74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675" w:type="dxa"/>
          </w:tcPr>
          <w:p w14:paraId="6AFFE44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Стаціонарний пост автоматизованої системи моніторингу атмосферного повітря, м.Львів, вул. Пластовій, 13</w:t>
            </w:r>
          </w:p>
          <w:p w14:paraId="75E6500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49.8608889°, 24.07230556°</w:t>
            </w:r>
          </w:p>
          <w:p w14:paraId="1F986E9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2835" w:type="dxa"/>
            <w:vAlign w:val="center"/>
          </w:tcPr>
          <w:p w14:paraId="35D849B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458FB7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діоксиду азоту, оксиду вуглецю, діоксиду сірки, озону, оксиду азоту, сірководню, аміаку, масова концентрація аерозольних часток (пилу) РМ 2,5, масова концентрація аерозольних часток (пилу) РМ 10</w:t>
            </w:r>
          </w:p>
        </w:tc>
        <w:tc>
          <w:tcPr>
            <w:tcW w:w="2351" w:type="dxa"/>
          </w:tcPr>
          <w:p w14:paraId="358B55F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w:t>
            </w:r>
          </w:p>
        </w:tc>
      </w:tr>
      <w:tr w:rsidR="00DC7FE2" w14:paraId="0E885BA2" w14:textId="77777777" w:rsidTr="00211E4F">
        <w:tc>
          <w:tcPr>
            <w:tcW w:w="807" w:type="dxa"/>
          </w:tcPr>
          <w:p w14:paraId="5E534A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675" w:type="dxa"/>
          </w:tcPr>
          <w:p w14:paraId="3C62E2D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 м. Львів, перехрестя пр. Чорновола – вул. Городоцька – пр. Свободи (біля пішохідного переходу, зі сторони буд.№2 по вул. Городоцька) </w:t>
            </w:r>
          </w:p>
          <w:p w14:paraId="38A568F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2835" w:type="dxa"/>
            <w:vAlign w:val="center"/>
          </w:tcPr>
          <w:p w14:paraId="3CB78B5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68686A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tc>
        <w:tc>
          <w:tcPr>
            <w:tcW w:w="2351" w:type="dxa"/>
          </w:tcPr>
          <w:p w14:paraId="08D92C62" w14:textId="77777777" w:rsidR="00DC7FE2" w:rsidRPr="0087545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2518A7F9" w14:textId="77777777" w:rsidTr="00211E4F">
        <w:tc>
          <w:tcPr>
            <w:tcW w:w="807" w:type="dxa"/>
          </w:tcPr>
          <w:p w14:paraId="203019E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5675" w:type="dxa"/>
          </w:tcPr>
          <w:p w14:paraId="705DF0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 м. Львів, перехрестя вул. Шпитальна – вул. Данилишина (біля пішохідного переходу, зі сторони буд.№7 по вул. Данилишина)</w:t>
            </w:r>
          </w:p>
          <w:p w14:paraId="5EE44DA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49.8447</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2835" w:type="dxa"/>
          </w:tcPr>
          <w:p w14:paraId="7784473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28AC649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789ADE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684473B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09E9F3AA" w14:textId="77777777" w:rsidTr="00211E4F">
        <w:tc>
          <w:tcPr>
            <w:tcW w:w="807" w:type="dxa"/>
          </w:tcPr>
          <w:p w14:paraId="3DF0C9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5675" w:type="dxa"/>
          </w:tcPr>
          <w:p w14:paraId="59704A9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м. Львів, перехрестя вул. Гавришкевича – вул. Краківська (біля пішохідного переходу, зі сторони буд.№2 вул. Гавришкевича) </w:t>
            </w:r>
          </w:p>
          <w:p w14:paraId="43EA30B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49.84432</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2835" w:type="dxa"/>
          </w:tcPr>
          <w:p w14:paraId="0A5B964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769FF0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70E6340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4A67C47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4F8B8185" w14:textId="77777777" w:rsidTr="00211E4F">
        <w:tc>
          <w:tcPr>
            <w:tcW w:w="807" w:type="dxa"/>
          </w:tcPr>
          <w:p w14:paraId="6F3564B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675" w:type="dxa"/>
          </w:tcPr>
          <w:p w14:paraId="6E65EE3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 м. Львів, перехрестя вул. Січових Стрільців – вул. Гнатюка (біля пішохідного переходу, зі сторони буд.№2 по вул. Січових  Стрільців)</w:t>
            </w:r>
          </w:p>
          <w:p w14:paraId="57717CB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49.84141</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2835" w:type="dxa"/>
          </w:tcPr>
          <w:p w14:paraId="37C966BF"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44777C1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36DF410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2DCDE9B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60B57875" w14:textId="77777777" w:rsidTr="00211E4F">
        <w:tc>
          <w:tcPr>
            <w:tcW w:w="807" w:type="dxa"/>
          </w:tcPr>
          <w:p w14:paraId="35F4B11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5" w:type="dxa"/>
          </w:tcPr>
          <w:p w14:paraId="0739CCA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 м. Львів, перехрестя вул. Дорошенка – вул. Словацького (біля пішохідного переходу, зі сторони буд.№36 по вул.  Дорошенка)</w:t>
            </w:r>
          </w:p>
          <w:p w14:paraId="4F6C85E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49.83815</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2835" w:type="dxa"/>
          </w:tcPr>
          <w:p w14:paraId="115985A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3268000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5AD5C92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569301B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480436A3" w14:textId="77777777" w:rsidTr="00211E4F">
        <w:tc>
          <w:tcPr>
            <w:tcW w:w="807" w:type="dxa"/>
          </w:tcPr>
          <w:p w14:paraId="2CDB1C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675" w:type="dxa"/>
          </w:tcPr>
          <w:p w14:paraId="6CDEB8C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 м. Львів, перехрестя пл. Митна (зі сторони  буд.№8 по вул. Винниченка)</w:t>
            </w:r>
          </w:p>
          <w:p w14:paraId="376448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49.83937</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2835" w:type="dxa"/>
          </w:tcPr>
          <w:p w14:paraId="1D336B94"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58B2E16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617F42E7" w14:textId="77777777" w:rsidR="00DC7FE2" w:rsidRPr="00E639DA" w:rsidRDefault="00DC7FE2" w:rsidP="00211E4F">
            <w:pPr>
              <w:pBdr>
                <w:top w:val="nil"/>
                <w:left w:val="nil"/>
                <w:bottom w:val="nil"/>
                <w:right w:val="nil"/>
                <w:between w:val="nil"/>
              </w:pBdr>
              <w:spacing w:after="0" w:line="240" w:lineRule="auto"/>
              <w:jc w:val="both"/>
              <w:rPr>
                <w:rFonts w:ascii="Times New Roman" w:eastAsia="Times New Roman" w:hAnsi="Times New Roman" w:cs="Times New Roman"/>
                <w:color w:val="000000"/>
                <w:sz w:val="12"/>
              </w:rPr>
            </w:pPr>
          </w:p>
        </w:tc>
        <w:tc>
          <w:tcPr>
            <w:tcW w:w="2351" w:type="dxa"/>
          </w:tcPr>
          <w:p w14:paraId="6A36811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7C17CDDC" w14:textId="77777777" w:rsidTr="00211E4F">
        <w:tc>
          <w:tcPr>
            <w:tcW w:w="807" w:type="dxa"/>
          </w:tcPr>
          <w:p w14:paraId="64B0E3C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12.</w:t>
            </w:r>
          </w:p>
        </w:tc>
        <w:tc>
          <w:tcPr>
            <w:tcW w:w="5675" w:type="dxa"/>
          </w:tcPr>
          <w:p w14:paraId="711F3DF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 м. Львів, перехрестя вул. І. Франка – вул. К. Левицького – вул. Кн. Романа (біля пішохідного переходу, зі сторони буд.№2 вул. Левицького)</w:t>
            </w:r>
          </w:p>
          <w:p w14:paraId="5698B2B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49.83613</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2835" w:type="dxa"/>
          </w:tcPr>
          <w:p w14:paraId="3B0D516D"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08F9A3D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6C0FD98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371A03F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0168C277" w14:textId="77777777" w:rsidTr="00211E4F">
        <w:tc>
          <w:tcPr>
            <w:tcW w:w="807" w:type="dxa"/>
          </w:tcPr>
          <w:p w14:paraId="38415FA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5675" w:type="dxa"/>
          </w:tcPr>
          <w:p w14:paraId="3EFFE8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 м. Львів, перехрестя вул. Зелена – вул. Конопницької – вул. Петрушевича (біля пішохідного переходу, зі сторони буд.№17 вул. Зелена)</w:t>
            </w:r>
          </w:p>
          <w:p w14:paraId="7A8A5E3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49.83368</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2835" w:type="dxa"/>
          </w:tcPr>
          <w:p w14:paraId="294D45C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147A255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2CF6D90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14F1201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2207D591" w14:textId="77777777" w:rsidTr="00211E4F">
        <w:tc>
          <w:tcPr>
            <w:tcW w:w="807" w:type="dxa"/>
          </w:tcPr>
          <w:p w14:paraId="2AF8F3D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5675" w:type="dxa"/>
          </w:tcPr>
          <w:p w14:paraId="2BB0850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 м. Львів, перехрестя вул. Сахарова – вул. Вітовського – вул. Левицького – вул. Коперника (біля пішохідного переходу, зі сторони буд.№2 по вул. Сахарова)</w:t>
            </w:r>
          </w:p>
          <w:p w14:paraId="2DEC732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49.83234</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2835" w:type="dxa"/>
          </w:tcPr>
          <w:p w14:paraId="6309E52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0DA842A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0B10BA4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1BC6506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7691A0E5" w14:textId="77777777" w:rsidTr="00211E4F">
        <w:tc>
          <w:tcPr>
            <w:tcW w:w="807" w:type="dxa"/>
          </w:tcPr>
          <w:p w14:paraId="2198D41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5675" w:type="dxa"/>
          </w:tcPr>
          <w:p w14:paraId="7F0D944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№10 м. Львів, вул. Стрийська – вул. Руставелі – вул. І. Франка – вул. Зарицьких (біля пішохідного переходу, зі сторони буд.№79 по вул. І.Франка)</w:t>
            </w:r>
          </w:p>
          <w:p w14:paraId="46FF4A4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r w:rsidRPr="0028249F">
              <w:rPr>
                <w:rFonts w:ascii="Times New Roman" w:hAnsi="Times New Roman" w:cs="Times New Roman"/>
                <w:color w:val="000000"/>
              </w:rPr>
              <w:t>49.82929</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2835" w:type="dxa"/>
          </w:tcPr>
          <w:p w14:paraId="4AD16CD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3686" w:type="dxa"/>
          </w:tcPr>
          <w:p w14:paraId="5F4884C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p w14:paraId="7C1A09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tcPr>
          <w:p w14:paraId="0DF7CD7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індикативні вимірювання**</w:t>
            </w:r>
          </w:p>
        </w:tc>
      </w:tr>
      <w:tr w:rsidR="00DC7FE2" w14:paraId="461B4BB6" w14:textId="77777777" w:rsidTr="00211E4F">
        <w:tc>
          <w:tcPr>
            <w:tcW w:w="807" w:type="dxa"/>
          </w:tcPr>
          <w:p w14:paraId="4BD6758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675" w:type="dxa"/>
          </w:tcPr>
          <w:p w14:paraId="7D671A66" w14:textId="77777777" w:rsidR="00DC7FE2" w:rsidRPr="00485A08"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1 </w:t>
            </w:r>
            <w:r w:rsidRPr="00485A08">
              <w:rPr>
                <w:rFonts w:ascii="Times New Roman" w:eastAsia="Times New Roman" w:hAnsi="Times New Roman" w:cs="Times New Roman"/>
                <w:color w:val="000000"/>
                <w:lang w:val="ru-RU"/>
              </w:rPr>
              <w:t xml:space="preserve">- </w:t>
            </w:r>
            <w:r w:rsidRPr="00485A08">
              <w:rPr>
                <w:rFonts w:ascii="Times New Roman" w:eastAsia="Times New Roman" w:hAnsi="Times New Roman" w:cs="Times New Roman"/>
                <w:color w:val="000000"/>
              </w:rPr>
              <w:t>вул. Збиральна (49.824667°, 23.917815°)</w:t>
            </w:r>
          </w:p>
          <w:p w14:paraId="776CA5E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835" w:type="dxa"/>
          </w:tcPr>
          <w:p w14:paraId="1E2569A9" w14:textId="77777777" w:rsidR="00DC7FE2" w:rsidRPr="003A67F9"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lang w:val="en-US"/>
              </w:rPr>
            </w:pPr>
            <w:r>
              <w:rPr>
                <w:rFonts w:ascii="Times New Roman" w:eastAsia="Times New Roman" w:hAnsi="Times New Roman" w:cs="Times New Roman"/>
                <w:color w:val="000000"/>
              </w:rPr>
              <w:t>міський фоновий</w:t>
            </w:r>
          </w:p>
        </w:tc>
        <w:tc>
          <w:tcPr>
            <w:tcW w:w="3686" w:type="dxa"/>
          </w:tcPr>
          <w:p w14:paraId="1C532AA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val="restart"/>
          </w:tcPr>
          <w:p w14:paraId="3D98DDC1" w14:textId="77777777" w:rsidR="00DC7FE2" w:rsidRPr="007A3D4E"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w:t>
            </w:r>
            <w:r w:rsidRPr="00485A08">
              <w:rPr>
                <w:rFonts w:ascii="Times New Roman" w:eastAsia="Times New Roman" w:hAnsi="Times New Roman" w:cs="Times New Roman"/>
                <w:color w:val="000000"/>
              </w:rPr>
              <w:t>рієнтовн</w:t>
            </w:r>
            <w:r>
              <w:rPr>
                <w:rFonts w:ascii="Times New Roman" w:eastAsia="Times New Roman" w:hAnsi="Times New Roman" w:cs="Times New Roman"/>
                <w:color w:val="000000"/>
              </w:rPr>
              <w:t>і</w:t>
            </w:r>
            <w:r w:rsidRPr="00485A08">
              <w:rPr>
                <w:rFonts w:ascii="Times New Roman" w:eastAsia="Times New Roman" w:hAnsi="Times New Roman" w:cs="Times New Roman"/>
                <w:color w:val="000000"/>
              </w:rPr>
              <w:t xml:space="preserve"> точки розміщення 7-ми стаціонарних п</w:t>
            </w:r>
            <w:r>
              <w:rPr>
                <w:rFonts w:ascii="Times New Roman" w:eastAsia="Times New Roman" w:hAnsi="Times New Roman" w:cs="Times New Roman"/>
                <w:color w:val="000000"/>
              </w:rPr>
              <w:t>унктів</w:t>
            </w:r>
            <w:r w:rsidRPr="00485A08">
              <w:rPr>
                <w:rFonts w:ascii="Times New Roman" w:eastAsia="Times New Roman" w:hAnsi="Times New Roman" w:cs="Times New Roman"/>
                <w:color w:val="000000"/>
              </w:rPr>
              <w:t xml:space="preserve"> моніторингу (1-7):</w:t>
            </w:r>
          </w:p>
          <w:p w14:paraId="2C8003B7" w14:textId="77777777" w:rsidR="00DC7FE2" w:rsidRPr="00C934DD"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sz w:val="16"/>
                <w:lang w:val="ru-RU"/>
              </w:rPr>
            </w:pPr>
            <w:r>
              <w:rPr>
                <w:rFonts w:ascii="Times New Roman" w:eastAsia="Times New Roman" w:hAnsi="Times New Roman" w:cs="Times New Roman"/>
                <w:color w:val="000000"/>
              </w:rPr>
              <w:t>планується 2024-2027</w:t>
            </w:r>
            <w:r>
              <w:rPr>
                <w:rFonts w:ascii="Times New Roman" w:eastAsia="Times New Roman" w:hAnsi="Times New Roman" w:cs="Times New Roman"/>
                <w:color w:val="000000"/>
                <w:lang w:val="en-US"/>
              </w:rPr>
              <w:t> </w:t>
            </w:r>
            <w:r>
              <w:rPr>
                <w:rFonts w:ascii="Times New Roman" w:eastAsia="Times New Roman" w:hAnsi="Times New Roman" w:cs="Times New Roman"/>
                <w:color w:val="000000"/>
              </w:rPr>
              <w:t>рр.</w:t>
            </w:r>
            <w:r w:rsidRPr="00485A08">
              <w:rPr>
                <w:rFonts w:ascii="Times New Roman" w:eastAsia="Times New Roman" w:hAnsi="Times New Roman" w:cs="Times New Roman"/>
                <w:color w:val="000000"/>
                <w:sz w:val="16"/>
                <w:lang w:val="ru-RU"/>
              </w:rPr>
              <w:t xml:space="preserve"> </w:t>
            </w:r>
          </w:p>
        </w:tc>
      </w:tr>
      <w:tr w:rsidR="00DC7FE2" w14:paraId="17DF60F5" w14:textId="77777777" w:rsidTr="00211E4F">
        <w:tc>
          <w:tcPr>
            <w:tcW w:w="807" w:type="dxa"/>
          </w:tcPr>
          <w:p w14:paraId="203462D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5675" w:type="dxa"/>
          </w:tcPr>
          <w:p w14:paraId="14C127F4" w14:textId="77777777" w:rsidR="00DC7FE2" w:rsidRPr="00C934DD"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2 </w:t>
            </w:r>
            <w:r w:rsidRPr="00485A08">
              <w:rPr>
                <w:rFonts w:ascii="Times New Roman" w:eastAsia="Times New Roman" w:hAnsi="Times New Roman" w:cs="Times New Roman"/>
                <w:color w:val="000000"/>
                <w:lang w:val="ru-RU"/>
              </w:rPr>
              <w:t xml:space="preserve">- </w:t>
            </w:r>
            <w:r w:rsidRPr="00485A08">
              <w:rPr>
                <w:rFonts w:ascii="Times New Roman" w:eastAsia="Times New Roman" w:hAnsi="Times New Roman" w:cs="Times New Roman"/>
                <w:color w:val="000000"/>
              </w:rPr>
              <w:t>вул. Величковського</w:t>
            </w:r>
            <w:r w:rsidRPr="00DB41CB">
              <w:rPr>
                <w:rFonts w:ascii="Times New Roman" w:eastAsia="Times New Roman" w:hAnsi="Times New Roman" w:cs="Times New Roman"/>
                <w:color w:val="000000"/>
              </w:rPr>
              <w:t>, 28 (49.877544</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23.934624</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2835" w:type="dxa"/>
          </w:tcPr>
          <w:p w14:paraId="51267E8D"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промисловий</w:t>
            </w:r>
          </w:p>
        </w:tc>
        <w:tc>
          <w:tcPr>
            <w:tcW w:w="3686" w:type="dxa"/>
          </w:tcPr>
          <w:p w14:paraId="4CD1C8E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271626E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584FEA5" w14:textId="77777777" w:rsidTr="00211E4F">
        <w:tc>
          <w:tcPr>
            <w:tcW w:w="807" w:type="dxa"/>
          </w:tcPr>
          <w:p w14:paraId="6F9766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5675" w:type="dxa"/>
          </w:tcPr>
          <w:p w14:paraId="1E38B282" w14:textId="77777777" w:rsidR="00DC7FE2" w:rsidRPr="00C934D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3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вул. Миколайчука, 9 (49.874963</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24.040981</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2835" w:type="dxa"/>
          </w:tcPr>
          <w:p w14:paraId="0024E1FF"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21FEB30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4326E0A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98A2D2C" w14:textId="77777777" w:rsidTr="00211E4F">
        <w:tc>
          <w:tcPr>
            <w:tcW w:w="807" w:type="dxa"/>
          </w:tcPr>
          <w:p w14:paraId="1A29DE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75" w:type="dxa"/>
          </w:tcPr>
          <w:p w14:paraId="534C970D" w14:textId="77777777" w:rsidR="00DC7FE2" w:rsidRPr="00C934D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4 </w:t>
            </w:r>
            <w:r w:rsidRPr="00B708D5">
              <w:rPr>
                <w:rFonts w:ascii="Times New Roman" w:eastAsia="Times New Roman" w:hAnsi="Times New Roman" w:cs="Times New Roman"/>
                <w:color w:val="000000"/>
                <w:lang w:val="ru-RU"/>
              </w:rPr>
              <w:t xml:space="preserve">- </w:t>
            </w:r>
            <w:r w:rsidRPr="00DB41CB">
              <w:rPr>
                <w:rFonts w:ascii="Times New Roman" w:eastAsia="Times New Roman" w:hAnsi="Times New Roman" w:cs="Times New Roman"/>
                <w:color w:val="000000"/>
              </w:rPr>
              <w:t>вул. Богданівська (49.847781</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24.084416</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2835" w:type="dxa"/>
          </w:tcPr>
          <w:p w14:paraId="3C4BABE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3E0EC97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58546A9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988F9A4" w14:textId="77777777" w:rsidTr="00211E4F">
        <w:tc>
          <w:tcPr>
            <w:tcW w:w="807" w:type="dxa"/>
          </w:tcPr>
          <w:p w14:paraId="04F3D6A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5" w:type="dxa"/>
          </w:tcPr>
          <w:p w14:paraId="197EFDE5" w14:textId="77777777" w:rsidR="00DC7FE2" w:rsidRPr="00C934D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5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м. Винники (49.822083</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24.144127</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2835" w:type="dxa"/>
          </w:tcPr>
          <w:p w14:paraId="37DEEE44"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7E6789C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651CB64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32EE0E9" w14:textId="77777777" w:rsidTr="00211E4F">
        <w:tc>
          <w:tcPr>
            <w:tcW w:w="807" w:type="dxa"/>
          </w:tcPr>
          <w:p w14:paraId="36DDBF2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5675" w:type="dxa"/>
          </w:tcPr>
          <w:p w14:paraId="73FA1174" w14:textId="77777777" w:rsidR="00DC7FE2" w:rsidRPr="00C934D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6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вул. Карла Мікльоша, 20 (49.773986</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24.024865</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2835" w:type="dxa"/>
          </w:tcPr>
          <w:p w14:paraId="5B7C7F6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522FB05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0A8CB6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CAD3CFA" w14:textId="77777777" w:rsidTr="00211E4F">
        <w:tc>
          <w:tcPr>
            <w:tcW w:w="807" w:type="dxa"/>
          </w:tcPr>
          <w:p w14:paraId="48772C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22.</w:t>
            </w:r>
          </w:p>
        </w:tc>
        <w:tc>
          <w:tcPr>
            <w:tcW w:w="5675" w:type="dxa"/>
          </w:tcPr>
          <w:p w14:paraId="1EED4D24" w14:textId="77777777" w:rsidR="00DC7FE2" w:rsidRPr="00485A08"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sz w:val="16"/>
                <w:lang w:val="ru-RU"/>
              </w:rPr>
            </w:pPr>
            <w:r>
              <w:rPr>
                <w:rFonts w:ascii="Times New Roman" w:eastAsia="Times New Roman" w:hAnsi="Times New Roman" w:cs="Times New Roman"/>
                <w:color w:val="000000"/>
                <w:lang w:val="ru-RU"/>
              </w:rPr>
              <w:t xml:space="preserve">7 </w:t>
            </w:r>
            <w:r w:rsidRPr="00B708D5">
              <w:rPr>
                <w:rFonts w:ascii="Times New Roman" w:eastAsia="Times New Roman" w:hAnsi="Times New Roman" w:cs="Times New Roman"/>
                <w:color w:val="000000"/>
                <w:lang w:val="ru-RU"/>
              </w:rPr>
              <w:t>-</w:t>
            </w:r>
            <w:r>
              <w:rPr>
                <w:rFonts w:ascii="Times New Roman" w:eastAsia="Times New Roman" w:hAnsi="Times New Roman" w:cs="Times New Roman"/>
                <w:color w:val="000000"/>
                <w:lang w:val="ru-RU"/>
              </w:rPr>
              <w:t> </w:t>
            </w:r>
            <w:r>
              <w:rPr>
                <w:rFonts w:ascii="Times New Roman" w:eastAsia="Times New Roman" w:hAnsi="Times New Roman" w:cs="Times New Roman"/>
                <w:color w:val="000000"/>
              </w:rPr>
              <w:t>п</w:t>
            </w:r>
            <w:r w:rsidRPr="00B708D5">
              <w:rPr>
                <w:rFonts w:ascii="Times New Roman" w:eastAsia="Times New Roman" w:hAnsi="Times New Roman" w:cs="Times New Roman"/>
                <w:color w:val="000000"/>
              </w:rPr>
              <w:t>арк “Піскові озера” зі сторони вул.</w:t>
            </w:r>
            <w:r>
              <w:rPr>
                <w:rFonts w:ascii="Times New Roman" w:eastAsia="Times New Roman" w:hAnsi="Times New Roman" w:cs="Times New Roman"/>
                <w:color w:val="000000"/>
              </w:rPr>
              <w:t xml:space="preserve"> </w:t>
            </w:r>
            <w:r w:rsidRPr="00B708D5">
              <w:rPr>
                <w:rFonts w:ascii="Times New Roman" w:eastAsia="Times New Roman" w:hAnsi="Times New Roman" w:cs="Times New Roman"/>
                <w:color w:val="000000"/>
              </w:rPr>
              <w:t>Чупринки (49.822788</w:t>
            </w:r>
            <w:r>
              <w:rPr>
                <w:rFonts w:ascii="Times New Roman" w:eastAsia="Times New Roman" w:hAnsi="Times New Roman" w:cs="Times New Roman"/>
                <w:color w:val="000000"/>
              </w:rPr>
              <w:t>°</w:t>
            </w:r>
            <w:r w:rsidRPr="00B708D5">
              <w:rPr>
                <w:rFonts w:ascii="Times New Roman" w:eastAsia="Times New Roman" w:hAnsi="Times New Roman" w:cs="Times New Roman"/>
                <w:color w:val="000000"/>
              </w:rPr>
              <w:t>, 23.998854</w:t>
            </w:r>
            <w:r>
              <w:rPr>
                <w:rFonts w:ascii="Times New Roman" w:eastAsia="Times New Roman" w:hAnsi="Times New Roman" w:cs="Times New Roman"/>
                <w:color w:val="000000"/>
              </w:rPr>
              <w:t>°</w:t>
            </w:r>
            <w:r w:rsidRPr="00B708D5">
              <w:rPr>
                <w:rFonts w:ascii="Times New Roman" w:eastAsia="Times New Roman" w:hAnsi="Times New Roman" w:cs="Times New Roman"/>
                <w:color w:val="000000"/>
              </w:rPr>
              <w:t>)</w:t>
            </w:r>
          </w:p>
        </w:tc>
        <w:tc>
          <w:tcPr>
            <w:tcW w:w="2835" w:type="dxa"/>
          </w:tcPr>
          <w:p w14:paraId="10B52CC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3686" w:type="dxa"/>
          </w:tcPr>
          <w:p w14:paraId="1182B75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351" w:type="dxa"/>
            <w:vMerge/>
          </w:tcPr>
          <w:p w14:paraId="5EBF51A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32F4418" w14:textId="77777777" w:rsidTr="00211E4F">
        <w:tc>
          <w:tcPr>
            <w:tcW w:w="807" w:type="dxa"/>
          </w:tcPr>
          <w:p w14:paraId="4D09289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5675" w:type="dxa"/>
          </w:tcPr>
          <w:p w14:paraId="73665CA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 вул. </w:t>
            </w:r>
            <w:r w:rsidRPr="003759E1">
              <w:rPr>
                <w:rFonts w:ascii="Times New Roman" w:eastAsia="Times New Roman" w:hAnsi="Times New Roman" w:cs="Times New Roman"/>
                <w:color w:val="000000"/>
              </w:rPr>
              <w:t xml:space="preserve">Нова 7, </w:t>
            </w:r>
            <w:r>
              <w:rPr>
                <w:rFonts w:ascii="Times New Roman" w:eastAsia="Times New Roman" w:hAnsi="Times New Roman" w:cs="Times New Roman"/>
                <w:color w:val="000000"/>
              </w:rPr>
              <w:t xml:space="preserve">с. </w:t>
            </w:r>
            <w:r w:rsidRPr="003759E1">
              <w:rPr>
                <w:rFonts w:ascii="Times New Roman" w:eastAsia="Times New Roman" w:hAnsi="Times New Roman" w:cs="Times New Roman"/>
                <w:color w:val="000000"/>
              </w:rPr>
              <w:t>Брюховичі (49.917567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23.954786</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val="restart"/>
          </w:tcPr>
          <w:p w14:paraId="38FD56EC" w14:textId="77777777" w:rsidR="00DC7FE2" w:rsidRPr="00CA7420"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r w:rsidRPr="00CA7420">
              <w:rPr>
                <w:rFonts w:ascii="Times New Roman" w:eastAsia="Times New Roman" w:hAnsi="Times New Roman" w:cs="Times New Roman"/>
                <w:color w:val="000000"/>
              </w:rPr>
              <w:t xml:space="preserve"> </w:t>
            </w:r>
          </w:p>
          <w:p w14:paraId="69FC7712" w14:textId="77777777" w:rsidR="00DC7FE2" w:rsidRPr="00A80E9D"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lang w:val="en-US"/>
              </w:rPr>
            </w:pPr>
          </w:p>
        </w:tc>
        <w:tc>
          <w:tcPr>
            <w:tcW w:w="3686" w:type="dxa"/>
            <w:vMerge w:val="restart"/>
          </w:tcPr>
          <w:p w14:paraId="1570D77E" w14:textId="77777777" w:rsidR="00DC7FE2" w:rsidRPr="00543111"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w:t>
            </w:r>
          </w:p>
        </w:tc>
        <w:tc>
          <w:tcPr>
            <w:tcW w:w="2351" w:type="dxa"/>
            <w:vMerge w:val="restart"/>
          </w:tcPr>
          <w:p w14:paraId="2507AA1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Орієнтовні точки відбору проб пересувною лабораторією в межах Львівської агломерації (8-24) (індикативні вимірювання):</w:t>
            </w:r>
          </w:p>
          <w:p w14:paraId="3215A38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планується 2023-2027</w:t>
            </w:r>
            <w:r>
              <w:rPr>
                <w:rFonts w:ascii="Times New Roman" w:eastAsia="Times New Roman" w:hAnsi="Times New Roman" w:cs="Times New Roman"/>
                <w:color w:val="000000"/>
                <w:lang w:val="en-US"/>
              </w:rPr>
              <w:t> </w:t>
            </w:r>
            <w:r>
              <w:rPr>
                <w:rFonts w:ascii="Times New Roman" w:eastAsia="Times New Roman" w:hAnsi="Times New Roman" w:cs="Times New Roman"/>
                <w:color w:val="000000"/>
              </w:rPr>
              <w:t>рр.</w:t>
            </w:r>
          </w:p>
        </w:tc>
      </w:tr>
      <w:tr w:rsidR="00DC7FE2" w14:paraId="4FDF9964" w14:textId="77777777" w:rsidTr="00211E4F">
        <w:tc>
          <w:tcPr>
            <w:tcW w:w="807" w:type="dxa"/>
          </w:tcPr>
          <w:p w14:paraId="4753FC3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5675" w:type="dxa"/>
          </w:tcPr>
          <w:p w14:paraId="7BFFF6B0"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sidRPr="003759E1">
              <w:rPr>
                <w:rFonts w:ascii="Times New Roman" w:eastAsia="Times New Roman" w:hAnsi="Times New Roman" w:cs="Times New Roman"/>
                <w:color w:val="000000"/>
              </w:rPr>
              <w:t>- вул. Ожинова (49.867591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23.962519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5A7C8E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30D42A3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5663DB4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8777683" w14:textId="77777777" w:rsidTr="00211E4F">
        <w:tc>
          <w:tcPr>
            <w:tcW w:w="807" w:type="dxa"/>
          </w:tcPr>
          <w:p w14:paraId="500C7B6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5675" w:type="dxa"/>
          </w:tcPr>
          <w:p w14:paraId="09E7E63C" w14:textId="77777777" w:rsidR="00DC7FE2" w:rsidRPr="00114D73"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sidRPr="003759E1">
              <w:rPr>
                <w:rFonts w:ascii="Times New Roman" w:eastAsia="Times New Roman" w:hAnsi="Times New Roman" w:cs="Times New Roman"/>
                <w:color w:val="000000"/>
              </w:rPr>
              <w:t>- вул. Івана Виговського, 67 (49.814530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23.978061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xml:space="preserve">) </w:t>
            </w:r>
          </w:p>
        </w:tc>
        <w:tc>
          <w:tcPr>
            <w:tcW w:w="2835" w:type="dxa"/>
            <w:vMerge/>
          </w:tcPr>
          <w:p w14:paraId="207832E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3E45E77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1ACCA8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43DFF6A" w14:textId="77777777" w:rsidTr="00211E4F">
        <w:tc>
          <w:tcPr>
            <w:tcW w:w="807" w:type="dxa"/>
          </w:tcPr>
          <w:p w14:paraId="5A0A50F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5675" w:type="dxa"/>
          </w:tcPr>
          <w:p w14:paraId="58D0D13F" w14:textId="77777777" w:rsidR="00DC7FE2" w:rsidRPr="00114D73"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Pr="003759E1">
              <w:rPr>
                <w:rFonts w:ascii="Times New Roman" w:eastAsia="Times New Roman" w:hAnsi="Times New Roman" w:cs="Times New Roman"/>
                <w:color w:val="000000"/>
              </w:rPr>
              <w:t>- вул. Ряшівська (49.827091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23.954291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5DF83C9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173983D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148382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6B7C545" w14:textId="77777777" w:rsidTr="00211E4F">
        <w:tc>
          <w:tcPr>
            <w:tcW w:w="807" w:type="dxa"/>
          </w:tcPr>
          <w:p w14:paraId="297C528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5675" w:type="dxa"/>
          </w:tcPr>
          <w:p w14:paraId="2177211F" w14:textId="77777777" w:rsidR="00DC7FE2" w:rsidRPr="00114D73"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sidRPr="003759E1">
              <w:rPr>
                <w:rFonts w:ascii="Times New Roman" w:eastAsia="Times New Roman" w:hAnsi="Times New Roman" w:cs="Times New Roman"/>
                <w:color w:val="000000"/>
              </w:rPr>
              <w:t>- вул. Повітряна, 29 (49.845490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23.978698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723E637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5E7A0DA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0B6B195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D634C2E" w14:textId="77777777" w:rsidTr="00211E4F">
        <w:tc>
          <w:tcPr>
            <w:tcW w:w="807" w:type="dxa"/>
          </w:tcPr>
          <w:p w14:paraId="7317B7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5675" w:type="dxa"/>
          </w:tcPr>
          <w:p w14:paraId="6FE4450E"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 </w:t>
            </w:r>
            <w:r w:rsidRPr="003759E1">
              <w:rPr>
                <w:rFonts w:ascii="Times New Roman" w:eastAsia="Times New Roman" w:hAnsi="Times New Roman" w:cs="Times New Roman"/>
                <w:color w:val="000000"/>
              </w:rPr>
              <w:t>- просп. В’ячеслава Чорновола (49.865968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24.016969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33A2B7D"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09A328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5357E11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3689837" w14:textId="77777777" w:rsidTr="00211E4F">
        <w:tc>
          <w:tcPr>
            <w:tcW w:w="807" w:type="dxa"/>
          </w:tcPr>
          <w:p w14:paraId="156E613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5675" w:type="dxa"/>
          </w:tcPr>
          <w:p w14:paraId="46947962"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14 </w:t>
            </w:r>
            <w:r w:rsidRPr="003759E1">
              <w:rPr>
                <w:rFonts w:ascii="Times New Roman" w:eastAsia="Times New Roman" w:hAnsi="Times New Roman" w:cs="Times New Roman"/>
                <w:color w:val="000000"/>
              </w:rPr>
              <w:t>- вул. Медової Печери, 16-18 (49.825159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24.077790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49018EDA"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5BD20A6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23E5D6A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08F15F7" w14:textId="77777777" w:rsidTr="00211E4F">
        <w:tc>
          <w:tcPr>
            <w:tcW w:w="807" w:type="dxa"/>
          </w:tcPr>
          <w:p w14:paraId="1EA43DC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5675" w:type="dxa"/>
          </w:tcPr>
          <w:p w14:paraId="1DE23C21"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r w:rsidRPr="003759E1">
              <w:rPr>
                <w:rFonts w:ascii="Times New Roman" w:eastAsia="Times New Roman" w:hAnsi="Times New Roman" w:cs="Times New Roman"/>
                <w:color w:val="000000"/>
              </w:rPr>
              <w:t>- вул. Мечникова, 27-17 (49.836408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24.053644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0B29931C"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54FD59D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166C37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624D92B" w14:textId="77777777" w:rsidTr="00211E4F">
        <w:tc>
          <w:tcPr>
            <w:tcW w:w="807" w:type="dxa"/>
          </w:tcPr>
          <w:p w14:paraId="1C4A8E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5675" w:type="dxa"/>
          </w:tcPr>
          <w:p w14:paraId="734ABD29"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16 - </w:t>
            </w:r>
            <w:r w:rsidRPr="003759E1">
              <w:rPr>
                <w:rFonts w:ascii="Times New Roman" w:eastAsia="Times New Roman" w:hAnsi="Times New Roman" w:cs="Times New Roman"/>
                <w:color w:val="000000"/>
              </w:rPr>
              <w:t>вул. Богдана Хмельницького, 189-179 (49.856357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24.046139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1547D23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7F587F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012B533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E89E7F7" w14:textId="77777777" w:rsidTr="00211E4F">
        <w:tc>
          <w:tcPr>
            <w:tcW w:w="807" w:type="dxa"/>
          </w:tcPr>
          <w:p w14:paraId="7EAC458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5675" w:type="dxa"/>
          </w:tcPr>
          <w:p w14:paraId="31F50C10"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17 </w:t>
            </w:r>
            <w:r w:rsidRPr="003759E1">
              <w:rPr>
                <w:rFonts w:ascii="Times New Roman" w:eastAsia="Times New Roman" w:hAnsi="Times New Roman" w:cs="Times New Roman"/>
                <w:color w:val="000000"/>
              </w:rPr>
              <w:t>- вул. Богдана Хмельницького, 214 (49.869597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24.057449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0DC939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4915B5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60D961C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03AA3C4" w14:textId="77777777" w:rsidTr="00211E4F">
        <w:tc>
          <w:tcPr>
            <w:tcW w:w="807" w:type="dxa"/>
          </w:tcPr>
          <w:p w14:paraId="5B94B72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5675" w:type="dxa"/>
          </w:tcPr>
          <w:p w14:paraId="734478B6" w14:textId="77777777" w:rsidR="00DC7FE2" w:rsidRPr="00297814"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18 </w:t>
            </w:r>
            <w:r w:rsidRPr="003759E1">
              <w:rPr>
                <w:rFonts w:ascii="Times New Roman" w:eastAsia="Times New Roman" w:hAnsi="Times New Roman" w:cs="Times New Roman"/>
                <w:color w:val="000000"/>
              </w:rPr>
              <w:t>- вул. Василя Стуса (49.820254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24.039900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4D7DAE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07F4877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4AFE7E2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B6ABAA6" w14:textId="77777777" w:rsidTr="00211E4F">
        <w:tc>
          <w:tcPr>
            <w:tcW w:w="807" w:type="dxa"/>
          </w:tcPr>
          <w:p w14:paraId="04A96AE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5675" w:type="dxa"/>
          </w:tcPr>
          <w:p w14:paraId="7275D097" w14:textId="77777777" w:rsidR="00DC7FE2" w:rsidRPr="00297814"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19 </w:t>
            </w:r>
            <w:r w:rsidRPr="003759E1">
              <w:rPr>
                <w:rFonts w:ascii="Times New Roman" w:eastAsia="Times New Roman" w:hAnsi="Times New Roman" w:cs="Times New Roman"/>
                <w:color w:val="000000"/>
              </w:rPr>
              <w:t>- проспект Червоної Калини (49.791334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24.054882</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CD01A0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468465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6043283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A35FB0C" w14:textId="77777777" w:rsidTr="00211E4F">
        <w:tc>
          <w:tcPr>
            <w:tcW w:w="807" w:type="dxa"/>
          </w:tcPr>
          <w:p w14:paraId="18871EA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5675" w:type="dxa"/>
          </w:tcPr>
          <w:p w14:paraId="12B0279E" w14:textId="77777777" w:rsidR="00DC7FE2" w:rsidRPr="003759E1"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20 </w:t>
            </w:r>
            <w:r w:rsidRPr="003759E1">
              <w:rPr>
                <w:rFonts w:ascii="Times New Roman" w:eastAsia="Times New Roman" w:hAnsi="Times New Roman" w:cs="Times New Roman"/>
                <w:color w:val="000000"/>
              </w:rPr>
              <w:t>- вул. Стрийська (автовокзал) (49.807150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24.061370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0AEC934C"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30DB753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6E2DB2E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7B1F705" w14:textId="77777777" w:rsidTr="00211E4F">
        <w:tc>
          <w:tcPr>
            <w:tcW w:w="807" w:type="dxa"/>
          </w:tcPr>
          <w:p w14:paraId="33ECEA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5675" w:type="dxa"/>
          </w:tcPr>
          <w:p w14:paraId="22E0B2FD" w14:textId="77777777" w:rsidR="00DC7FE2" w:rsidRPr="003759E1"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21 </w:t>
            </w:r>
            <w:r w:rsidRPr="003759E1">
              <w:rPr>
                <w:rFonts w:ascii="Times New Roman" w:eastAsia="Times New Roman" w:hAnsi="Times New Roman" w:cs="Times New Roman"/>
                <w:color w:val="000000"/>
              </w:rPr>
              <w:t>- вул. Героїв Майдану (49.825652</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24.021134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2835" w:type="dxa"/>
            <w:vMerge/>
          </w:tcPr>
          <w:p w14:paraId="213F6A4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18DDF66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164171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9022D8E" w14:textId="77777777" w:rsidTr="00211E4F">
        <w:tc>
          <w:tcPr>
            <w:tcW w:w="807" w:type="dxa"/>
          </w:tcPr>
          <w:p w14:paraId="315E757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5675" w:type="dxa"/>
          </w:tcPr>
          <w:p w14:paraId="0FCD8A10" w14:textId="77777777" w:rsidR="00DC7FE2" w:rsidRPr="003759E1"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w:t>
            </w:r>
            <w:r w:rsidRPr="003759E1">
              <w:rPr>
                <w:rFonts w:ascii="Times New Roman" w:eastAsia="Times New Roman" w:hAnsi="Times New Roman" w:cs="Times New Roman"/>
                <w:color w:val="000000"/>
              </w:rPr>
              <w:t>- вул. Стрийська (49.802056, 24.017809)</w:t>
            </w:r>
          </w:p>
        </w:tc>
        <w:tc>
          <w:tcPr>
            <w:tcW w:w="2835" w:type="dxa"/>
            <w:vMerge/>
          </w:tcPr>
          <w:p w14:paraId="5B3638E4"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4A315BB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62977F7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D01A898" w14:textId="77777777" w:rsidTr="00211E4F">
        <w:tc>
          <w:tcPr>
            <w:tcW w:w="807" w:type="dxa"/>
          </w:tcPr>
          <w:p w14:paraId="139A90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5675" w:type="dxa"/>
          </w:tcPr>
          <w:p w14:paraId="2B9ED382" w14:textId="77777777" w:rsidR="00DC7FE2" w:rsidRPr="00297814"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23 - вул.</w:t>
            </w:r>
            <w:r w:rsidRPr="003759E1">
              <w:rPr>
                <w:rFonts w:ascii="Times New Roman" w:eastAsia="Times New Roman" w:hAnsi="Times New Roman" w:cs="Times New Roman"/>
                <w:color w:val="000000"/>
              </w:rPr>
              <w:t xml:space="preserve"> Глинянський Тр</w:t>
            </w:r>
            <w:r>
              <w:rPr>
                <w:rFonts w:ascii="Times New Roman" w:eastAsia="Times New Roman" w:hAnsi="Times New Roman" w:cs="Times New Roman"/>
                <w:color w:val="000000"/>
              </w:rPr>
              <w:t>акт, 152 (49.842094, 24.103242)</w:t>
            </w:r>
          </w:p>
        </w:tc>
        <w:tc>
          <w:tcPr>
            <w:tcW w:w="2835" w:type="dxa"/>
            <w:vMerge/>
          </w:tcPr>
          <w:p w14:paraId="0724ED8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2EB942F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1449C4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6F51E36" w14:textId="77777777" w:rsidTr="00211E4F">
        <w:tc>
          <w:tcPr>
            <w:tcW w:w="807" w:type="dxa"/>
          </w:tcPr>
          <w:p w14:paraId="73ADB9F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5675" w:type="dxa"/>
          </w:tcPr>
          <w:p w14:paraId="6AC518F7" w14:textId="77777777" w:rsidR="00DC7FE2" w:rsidRPr="00485A08"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8"/>
              </w:rPr>
            </w:pPr>
            <w:r>
              <w:rPr>
                <w:rFonts w:ascii="Times New Roman" w:eastAsia="Times New Roman" w:hAnsi="Times New Roman" w:cs="Times New Roman"/>
                <w:color w:val="000000"/>
              </w:rPr>
              <w:t>24 - вул. Шептицького, с. Великі Грибовичі (</w:t>
            </w:r>
            <w:r w:rsidRPr="006666A0">
              <w:rPr>
                <w:rFonts w:ascii="Times New Roman" w:eastAsia="Times New Roman" w:hAnsi="Times New Roman" w:cs="Times New Roman"/>
                <w:color w:val="000000"/>
              </w:rPr>
              <w:t>49.902267, 24.056419</w:t>
            </w:r>
            <w:r>
              <w:rPr>
                <w:rFonts w:ascii="Times New Roman" w:eastAsia="Times New Roman" w:hAnsi="Times New Roman" w:cs="Times New Roman"/>
                <w:color w:val="000000"/>
              </w:rPr>
              <w:t>)</w:t>
            </w:r>
          </w:p>
        </w:tc>
        <w:tc>
          <w:tcPr>
            <w:tcW w:w="2835" w:type="dxa"/>
            <w:vMerge/>
          </w:tcPr>
          <w:p w14:paraId="265BB7E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3686" w:type="dxa"/>
            <w:vMerge/>
          </w:tcPr>
          <w:p w14:paraId="27AA588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2351" w:type="dxa"/>
            <w:vMerge/>
          </w:tcPr>
          <w:p w14:paraId="4D14184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bl>
    <w:p w14:paraId="5494C818" w14:textId="77777777" w:rsidR="00DC7FE2" w:rsidRDefault="00DC7FE2" w:rsidP="00DC7FE2">
      <w:pPr>
        <w:spacing w:after="0" w:line="240" w:lineRule="auto"/>
        <w:ind w:leftChars="0" w:left="0" w:firstLineChars="0" w:firstLine="0"/>
        <w:jc w:val="both"/>
        <w:rPr>
          <w:rFonts w:ascii="Times New Roman" w:eastAsia="Times New Roman" w:hAnsi="Times New Roman" w:cs="Times New Roman"/>
          <w:color w:val="000000"/>
          <w:sz w:val="20"/>
          <w:szCs w:val="20"/>
        </w:rPr>
      </w:pPr>
      <w:r w:rsidRPr="005C0931">
        <w:rPr>
          <w:rFonts w:ascii="Times New Roman" w:eastAsia="Times New Roman" w:hAnsi="Times New Roman" w:cs="Times New Roman"/>
          <w:color w:val="000000"/>
          <w:sz w:val="20"/>
          <w:szCs w:val="20"/>
        </w:rPr>
        <w:t xml:space="preserve">* для таких забруднюючих речовин, як:  пил, фтористий водень, формальдегід, манган, </w:t>
      </w:r>
      <w:r>
        <w:rPr>
          <w:rFonts w:ascii="Times New Roman" w:eastAsia="Times New Roman" w:hAnsi="Times New Roman" w:cs="Times New Roman"/>
          <w:color w:val="000000"/>
          <w:sz w:val="20"/>
          <w:szCs w:val="20"/>
        </w:rPr>
        <w:t xml:space="preserve">хром, залізо, </w:t>
      </w:r>
      <w:r w:rsidRPr="005C0931">
        <w:rPr>
          <w:rFonts w:ascii="Times New Roman" w:eastAsia="Times New Roman" w:hAnsi="Times New Roman" w:cs="Times New Roman"/>
          <w:color w:val="000000"/>
          <w:sz w:val="20"/>
          <w:szCs w:val="20"/>
        </w:rPr>
        <w:t xml:space="preserve">мідь, цинк не встановлені режими оцінювання, однак Львівський </w:t>
      </w:r>
      <w:r>
        <w:rPr>
          <w:rFonts w:ascii="Times New Roman" w:eastAsia="Times New Roman" w:hAnsi="Times New Roman" w:cs="Times New Roman"/>
          <w:color w:val="000000"/>
          <w:sz w:val="20"/>
          <w:szCs w:val="20"/>
        </w:rPr>
        <w:t>регіональний центр з</w:t>
      </w:r>
      <w:r w:rsidRPr="005C093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гідрометеорології</w:t>
      </w:r>
      <w:r w:rsidRPr="005C0931">
        <w:rPr>
          <w:rFonts w:ascii="Times New Roman" w:eastAsia="Times New Roman" w:hAnsi="Times New Roman" w:cs="Times New Roman"/>
          <w:color w:val="000000"/>
          <w:sz w:val="20"/>
          <w:szCs w:val="20"/>
        </w:rPr>
        <w:t xml:space="preserve">  здійснює їх заміри на території агломерації відповідно до наказу  Міністерства внутрішніх справ України від 16.11.2018р. № 931 «Про затвердження Програми спостережень за забрудненням навколишнього природного середовища гідрометеорологічних організацій Державної служби України з надзвичайних ситуацій»</w:t>
      </w:r>
      <w:r>
        <w:rPr>
          <w:rFonts w:ascii="Times New Roman" w:eastAsia="Times New Roman" w:hAnsi="Times New Roman" w:cs="Times New Roman"/>
          <w:color w:val="000000"/>
          <w:sz w:val="20"/>
          <w:szCs w:val="20"/>
        </w:rPr>
        <w:t xml:space="preserve"> </w:t>
      </w:r>
    </w:p>
    <w:p w14:paraId="6ACD2FAF" w14:textId="77777777" w:rsidR="00DC7FE2" w:rsidRDefault="00DC7FE2" w:rsidP="00DC7FE2">
      <w:pPr>
        <w:pBdr>
          <w:top w:val="nil"/>
          <w:left w:val="nil"/>
          <w:bottom w:val="nil"/>
          <w:right w:val="nil"/>
          <w:between w:val="nil"/>
        </w:pBdr>
        <w:tabs>
          <w:tab w:val="left" w:pos="1276"/>
        </w:tabs>
        <w:spacing w:after="0" w:line="240" w:lineRule="auto"/>
        <w:ind w:left="-2"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A26B61">
        <w:rPr>
          <w:rFonts w:ascii="Times New Roman" w:eastAsia="Times New Roman" w:hAnsi="Times New Roman" w:cs="Times New Roman"/>
          <w:color w:val="000000"/>
          <w:sz w:val="20"/>
          <w:szCs w:val="20"/>
        </w:rPr>
        <w:t xml:space="preserve">По  інших </w:t>
      </w:r>
      <w:r w:rsidRPr="00A26B61">
        <w:rPr>
          <w:rFonts w:ascii="Times New Roman" w:eastAsia="Times New Roman" w:hAnsi="Times New Roman" w:cs="Times New Roman"/>
          <w:sz w:val="20"/>
          <w:szCs w:val="20"/>
        </w:rPr>
        <w:t>забруднювальних речовинах з списку А та списку Б Додатку 2 до Порядку здійснення д</w:t>
      </w:r>
      <w:r w:rsidRPr="00A26B61">
        <w:rPr>
          <w:rFonts w:ascii="Times New Roman" w:eastAsia="Times New Roman" w:hAnsi="Times New Roman" w:cs="Times New Roman"/>
          <w:sz w:val="20"/>
          <w:szCs w:val="20"/>
          <w:highlight w:val="white"/>
        </w:rPr>
        <w:t>ержавного моніторингу в галузі охорони атмосферного повітря</w:t>
      </w:r>
      <w:r w:rsidRPr="00A26B61">
        <w:rPr>
          <w:rFonts w:ascii="Times New Roman" w:eastAsia="Times New Roman" w:hAnsi="Times New Roman" w:cs="Times New Roman"/>
          <w:sz w:val="20"/>
          <w:szCs w:val="20"/>
        </w:rPr>
        <w:t xml:space="preserve"> на даний час в Львівській агломерації дані відсутні. В подальшому при удосконаленні мережі спостережень за станом атмосферного повітря на території агломерації розглядатиметься питання про розширення переліку забруднювальних речовин. </w:t>
      </w:r>
    </w:p>
    <w:p w14:paraId="5CAB4D26" w14:textId="77777777" w:rsidR="00DC7FE2" w:rsidRDefault="00DC7FE2" w:rsidP="00DC7FE2">
      <w:pPr>
        <w:pBdr>
          <w:top w:val="nil"/>
          <w:left w:val="nil"/>
          <w:bottom w:val="nil"/>
          <w:right w:val="nil"/>
          <w:between w:val="nil"/>
        </w:pBdr>
        <w:tabs>
          <w:tab w:val="left" w:pos="1276"/>
        </w:tabs>
        <w:spacing w:after="0" w:line="240" w:lineRule="auto"/>
        <w:ind w:left="-2" w:firstLineChars="0" w:firstLine="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перелік забруднюючих речовин доповнюватиметься по мірі переоснащення постів моніторингу та пересувного посту моніторингу</w:t>
      </w:r>
      <w:r w:rsidRPr="00485A08">
        <w:rPr>
          <w:rFonts w:ascii="Times New Roman" w:eastAsia="Times New Roman" w:hAnsi="Times New Roman" w:cs="Times New Roman"/>
          <w:sz w:val="20"/>
          <w:szCs w:val="20"/>
          <w:lang w:val="ru-RU"/>
        </w:rPr>
        <w:t xml:space="preserve">. </w:t>
      </w:r>
    </w:p>
    <w:p w14:paraId="32BB9F52"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62DBD192"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2603C481"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79964301"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14957BC5"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45B9F887"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 Розміщення та кількість пунктів спостереження (по забруднювальних речовинах)</w:t>
      </w:r>
    </w:p>
    <w:tbl>
      <w:tblPr>
        <w:tblW w:w="152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2963"/>
        <w:gridCol w:w="2016"/>
        <w:gridCol w:w="2268"/>
        <w:gridCol w:w="2121"/>
        <w:gridCol w:w="4185"/>
        <w:gridCol w:w="1207"/>
      </w:tblGrid>
      <w:tr w:rsidR="00DC7FE2" w14:paraId="6047E2A3" w14:textId="77777777" w:rsidTr="00211E4F">
        <w:tc>
          <w:tcPr>
            <w:tcW w:w="516" w:type="dxa"/>
          </w:tcPr>
          <w:p w14:paraId="0A8023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963" w:type="dxa"/>
          </w:tcPr>
          <w:p w14:paraId="70D3DC7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Забруднювальна речовина*</w:t>
            </w:r>
          </w:p>
        </w:tc>
        <w:tc>
          <w:tcPr>
            <w:tcW w:w="2016" w:type="dxa"/>
          </w:tcPr>
          <w:p w14:paraId="0ABD486D"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Тип станції (фонова, промислова, транспортна, змішана)</w:t>
            </w:r>
          </w:p>
        </w:tc>
        <w:tc>
          <w:tcPr>
            <w:tcW w:w="2268" w:type="dxa"/>
          </w:tcPr>
          <w:p w14:paraId="1A9041DC"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Вид вимірювань (фіксовані, індикативні)</w:t>
            </w:r>
          </w:p>
        </w:tc>
        <w:tc>
          <w:tcPr>
            <w:tcW w:w="2121" w:type="dxa"/>
          </w:tcPr>
          <w:p w14:paraId="2B3B5A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Мета досліджень (охорона здоров’я, захист рослинності)</w:t>
            </w:r>
          </w:p>
        </w:tc>
        <w:tc>
          <w:tcPr>
            <w:tcW w:w="4185" w:type="dxa"/>
          </w:tcPr>
          <w:p w14:paraId="1F0FC34D"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приміська, сільська)</w:t>
            </w:r>
          </w:p>
          <w:p w14:paraId="3AC43664"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Місце розташування  пункту (адреса/координати)</w:t>
            </w:r>
          </w:p>
        </w:tc>
        <w:tc>
          <w:tcPr>
            <w:tcW w:w="1207" w:type="dxa"/>
          </w:tcPr>
          <w:p w14:paraId="146776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Примітки</w:t>
            </w:r>
          </w:p>
        </w:tc>
      </w:tr>
      <w:tr w:rsidR="00DC7FE2" w14:paraId="5FE52C5C" w14:textId="77777777" w:rsidTr="00211E4F">
        <w:tc>
          <w:tcPr>
            <w:tcW w:w="516" w:type="dxa"/>
          </w:tcPr>
          <w:p w14:paraId="40CE65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63" w:type="dxa"/>
          </w:tcPr>
          <w:p w14:paraId="49205FB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7A05BC1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90D7D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фіксовані </w:t>
            </w:r>
          </w:p>
        </w:tc>
        <w:tc>
          <w:tcPr>
            <w:tcW w:w="2121" w:type="dxa"/>
          </w:tcPr>
          <w:p w14:paraId="2592562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A000AE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1 м. Львів, вул. Генерала Юнаківа, 10</w:t>
            </w:r>
          </w:p>
          <w:p w14:paraId="6EAF3FF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435F744"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355BD461"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довгота – 24.002777778°</w:t>
            </w:r>
          </w:p>
        </w:tc>
        <w:tc>
          <w:tcPr>
            <w:tcW w:w="1207" w:type="dxa"/>
          </w:tcPr>
          <w:p w14:paraId="1EEF5D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4A1A6919" w14:textId="77777777" w:rsidTr="00211E4F">
        <w:tc>
          <w:tcPr>
            <w:tcW w:w="516" w:type="dxa"/>
          </w:tcPr>
          <w:p w14:paraId="75E3B77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63" w:type="dxa"/>
          </w:tcPr>
          <w:p w14:paraId="3C02153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36F5AA3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990C14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11536F7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8E8550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2 м. Львів, вул. Городоцька, 221</w:t>
            </w:r>
          </w:p>
          <w:p w14:paraId="14124F0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1D6F5BF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5428266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23568AE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2977D919" w14:textId="77777777" w:rsidTr="00211E4F">
        <w:tc>
          <w:tcPr>
            <w:tcW w:w="516" w:type="dxa"/>
          </w:tcPr>
          <w:p w14:paraId="723EC6F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63" w:type="dxa"/>
          </w:tcPr>
          <w:p w14:paraId="6D64A8C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49AAF4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3E6019B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07C665C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13B724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409B4E8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1216BBD"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1A2EF67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5D1A05">
              <w:rPr>
                <w:rFonts w:ascii="Times New Roman" w:hAnsi="Times New Roman" w:cs="Times New Roman"/>
                <w:color w:val="202124"/>
              </w:rPr>
              <w:t>24.035056</w:t>
            </w:r>
            <w:r w:rsidRPr="005D1A05">
              <w:rPr>
                <w:rFonts w:ascii="Times New Roman" w:eastAsia="Times New Roman" w:hAnsi="Times New Roman" w:cs="Times New Roman"/>
                <w:color w:val="000000"/>
              </w:rPr>
              <w:t>°</w:t>
            </w:r>
          </w:p>
        </w:tc>
        <w:tc>
          <w:tcPr>
            <w:tcW w:w="1207" w:type="dxa"/>
          </w:tcPr>
          <w:p w14:paraId="16B1438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5033061E" w14:textId="77777777" w:rsidTr="00211E4F">
        <w:tc>
          <w:tcPr>
            <w:tcW w:w="516" w:type="dxa"/>
          </w:tcPr>
          <w:p w14:paraId="75D06C1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63" w:type="dxa"/>
          </w:tcPr>
          <w:p w14:paraId="57D0CB8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01C29F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5381FC1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3CB0A34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5F75718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4  м. Львів, вул. Зелена, 301</w:t>
            </w:r>
          </w:p>
          <w:p w14:paraId="3791167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418C06E"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549B21F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sz w:val="20"/>
                <w:szCs w:val="20"/>
              </w:rPr>
              <w:t>24.035056</w:t>
            </w:r>
            <w:r w:rsidRPr="00311945">
              <w:rPr>
                <w:rFonts w:ascii="Times New Roman" w:eastAsia="Times New Roman" w:hAnsi="Times New Roman" w:cs="Times New Roman"/>
                <w:color w:val="000000"/>
              </w:rPr>
              <w:t>°</w:t>
            </w:r>
          </w:p>
        </w:tc>
        <w:tc>
          <w:tcPr>
            <w:tcW w:w="1207" w:type="dxa"/>
          </w:tcPr>
          <w:p w14:paraId="5E71D63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6E36F383" w14:textId="77777777" w:rsidTr="00211E4F">
        <w:tc>
          <w:tcPr>
            <w:tcW w:w="516" w:type="dxa"/>
          </w:tcPr>
          <w:p w14:paraId="507E917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63" w:type="dxa"/>
          </w:tcPr>
          <w:p w14:paraId="229EDFD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43FE06A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351524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1CEA7C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5006DD9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32702DC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4999E3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49.8608889°</w:t>
            </w:r>
          </w:p>
          <w:p w14:paraId="645752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24.07230556°</w:t>
            </w:r>
          </w:p>
        </w:tc>
        <w:tc>
          <w:tcPr>
            <w:tcW w:w="1207" w:type="dxa"/>
          </w:tcPr>
          <w:p w14:paraId="0510BD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DAEC77C" w14:textId="77777777" w:rsidTr="00211E4F">
        <w:tc>
          <w:tcPr>
            <w:tcW w:w="516" w:type="dxa"/>
          </w:tcPr>
          <w:p w14:paraId="4D28EC5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w:t>
            </w:r>
          </w:p>
        </w:tc>
        <w:tc>
          <w:tcPr>
            <w:tcW w:w="2963" w:type="dxa"/>
          </w:tcPr>
          <w:p w14:paraId="35FE9F7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43963D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8B8EC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964342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432844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 м. Львів, перехрестя пр. Чорновола – вул. Городоцька – пр. Свободи (біля пішохідного переходу, зі сторони буд.№2 по вул. Городоцька)</w:t>
            </w:r>
          </w:p>
          <w:p w14:paraId="5109812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74AC2AE6" w14:textId="77777777" w:rsidR="00DC7FE2" w:rsidRPr="001D763B"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p>
          <w:p w14:paraId="0BF6BE2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1D763B">
              <w:rPr>
                <w:rFonts w:ascii="Times New Roman" w:eastAsia="Times New Roman" w:hAnsi="Times New Roman" w:cs="Times New Roman"/>
                <w:color w:val="000000"/>
              </w:rPr>
              <w:t>Довгота –</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1207" w:type="dxa"/>
          </w:tcPr>
          <w:p w14:paraId="13EAB1A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ABD8DC8" w14:textId="77777777" w:rsidTr="00211E4F">
        <w:tc>
          <w:tcPr>
            <w:tcW w:w="516" w:type="dxa"/>
          </w:tcPr>
          <w:p w14:paraId="2527BC2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63" w:type="dxa"/>
          </w:tcPr>
          <w:p w14:paraId="0069474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61DF7FD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6379B1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E46B17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9137E8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№2 м. Львів, перехрестя вул. Шпитальна – вул. Данилишина (біля пішохідного переходу, зі сторони буд.№7 по вул. Данилишина)</w:t>
            </w:r>
          </w:p>
          <w:p w14:paraId="2BE98F0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3A21E4A7" w14:textId="77777777" w:rsidR="00DC7FE2" w:rsidRPr="001D763B" w:rsidRDefault="00DC7FE2" w:rsidP="00211E4F">
            <w:pPr>
              <w:autoSpaceDE w:val="0"/>
              <w:autoSpaceDN w:val="0"/>
              <w:adjustRightInd w:val="0"/>
              <w:spacing w:after="0" w:line="240" w:lineRule="auto"/>
              <w:ind w:left="0" w:hanging="2"/>
              <w:rPr>
                <w:rFonts w:ascii="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49.8447</w:t>
            </w:r>
            <w:r>
              <w:rPr>
                <w:rFonts w:ascii="Times New Roman" w:eastAsia="Times New Roman" w:hAnsi="Times New Roman" w:cs="Times New Roman"/>
                <w:color w:val="000000"/>
              </w:rPr>
              <w:t>°</w:t>
            </w:r>
          </w:p>
          <w:p w14:paraId="414DA8F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1207" w:type="dxa"/>
          </w:tcPr>
          <w:p w14:paraId="5B5804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457BA46" w14:textId="77777777" w:rsidTr="00211E4F">
        <w:tc>
          <w:tcPr>
            <w:tcW w:w="516" w:type="dxa"/>
          </w:tcPr>
          <w:p w14:paraId="34F512E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63" w:type="dxa"/>
          </w:tcPr>
          <w:p w14:paraId="38E36C0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7B349C5"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421B12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1B9613E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786BD5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№3 м. Львів, перехрестя вул. Гавришкевича – вул. Краківська (біля пішохідного переходу, зі сторони буд.№2 вул. Гавришкевича)</w:t>
            </w:r>
          </w:p>
          <w:p w14:paraId="3719A6F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6E262F3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49.84432</w:t>
            </w:r>
            <w:r>
              <w:rPr>
                <w:rFonts w:ascii="Times New Roman" w:eastAsia="Times New Roman" w:hAnsi="Times New Roman" w:cs="Times New Roman"/>
                <w:color w:val="000000"/>
              </w:rPr>
              <w:t>°</w:t>
            </w:r>
          </w:p>
          <w:p w14:paraId="49EE054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1207" w:type="dxa"/>
          </w:tcPr>
          <w:p w14:paraId="4B4D6CE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0017182" w14:textId="77777777" w:rsidTr="00211E4F">
        <w:tc>
          <w:tcPr>
            <w:tcW w:w="516" w:type="dxa"/>
          </w:tcPr>
          <w:p w14:paraId="6491FFE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63" w:type="dxa"/>
          </w:tcPr>
          <w:p w14:paraId="5012E6C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02B6FE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D70B91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878E4A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0E9696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№4 м. Львів, перехрестя вул. Січових Стрільців – вул. Гнатюка (біля пішохідного переходу, зі сторони буд.№2 по вул. Січових  Стрільців)</w:t>
            </w:r>
          </w:p>
          <w:p w14:paraId="357CB8B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CC6C50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49.84141</w:t>
            </w:r>
            <w:r>
              <w:rPr>
                <w:rFonts w:ascii="Times New Roman" w:eastAsia="Times New Roman" w:hAnsi="Times New Roman" w:cs="Times New Roman"/>
                <w:color w:val="000000"/>
              </w:rPr>
              <w:t>°</w:t>
            </w:r>
          </w:p>
          <w:p w14:paraId="40809B9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1207" w:type="dxa"/>
          </w:tcPr>
          <w:p w14:paraId="20DED79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90074B5" w14:textId="77777777" w:rsidTr="00211E4F">
        <w:tc>
          <w:tcPr>
            <w:tcW w:w="516" w:type="dxa"/>
          </w:tcPr>
          <w:p w14:paraId="726C3DC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63" w:type="dxa"/>
          </w:tcPr>
          <w:p w14:paraId="3D8BB67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33E2E64B"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2A98B8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D5ADAC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1875C6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№5 м. Львів, перехрестя вул. Дорошенка – вул. Словацького (біля пішохідного переходу, зі сторони буд.№36 по вул.  Дорошенка)</w:t>
            </w:r>
          </w:p>
          <w:p w14:paraId="40F1CFE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7C10ED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49.83815</w:t>
            </w:r>
            <w:r>
              <w:rPr>
                <w:rFonts w:ascii="Times New Roman" w:eastAsia="Times New Roman" w:hAnsi="Times New Roman" w:cs="Times New Roman"/>
                <w:color w:val="000000"/>
              </w:rPr>
              <w:t>°</w:t>
            </w:r>
          </w:p>
          <w:p w14:paraId="6462DE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Довгота –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1207" w:type="dxa"/>
          </w:tcPr>
          <w:p w14:paraId="4007DEF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0009F53" w14:textId="77777777" w:rsidTr="00211E4F">
        <w:tc>
          <w:tcPr>
            <w:tcW w:w="516" w:type="dxa"/>
          </w:tcPr>
          <w:p w14:paraId="7189FD3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63" w:type="dxa"/>
          </w:tcPr>
          <w:p w14:paraId="55C459C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68B4509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884F7B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020042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74CB38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№6 м. Львів, перехрестя пл. Митна (зі сторони  буд.№8 по вул. Винниченка)</w:t>
            </w:r>
          </w:p>
          <w:p w14:paraId="5490D81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3BF39F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49.83937</w:t>
            </w:r>
            <w:r>
              <w:rPr>
                <w:rFonts w:ascii="Times New Roman" w:eastAsia="Times New Roman" w:hAnsi="Times New Roman" w:cs="Times New Roman"/>
                <w:color w:val="000000"/>
              </w:rPr>
              <w:t>°</w:t>
            </w:r>
          </w:p>
          <w:p w14:paraId="6A20388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1207" w:type="dxa"/>
          </w:tcPr>
          <w:p w14:paraId="7125BE4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2F9B0A8" w14:textId="77777777" w:rsidTr="00211E4F">
        <w:tc>
          <w:tcPr>
            <w:tcW w:w="516" w:type="dxa"/>
          </w:tcPr>
          <w:p w14:paraId="42ED19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963" w:type="dxa"/>
          </w:tcPr>
          <w:p w14:paraId="1CFB283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6A42C3EF"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E638E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C63720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E1B6C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№7 м. Львів, перехрестя вул. І. Франка – вул. К. Левицького – вул. Кн. Романа (біля пішохідного переходу, зі сторони буд.№2 вул. Левицького) </w:t>
            </w:r>
          </w:p>
          <w:p w14:paraId="3D1BC72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DB3DB1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49.83613</w:t>
            </w:r>
            <w:r>
              <w:rPr>
                <w:rFonts w:ascii="Times New Roman" w:eastAsia="Times New Roman" w:hAnsi="Times New Roman" w:cs="Times New Roman"/>
                <w:color w:val="000000"/>
              </w:rPr>
              <w:t>°</w:t>
            </w:r>
          </w:p>
          <w:p w14:paraId="27E7E1F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1207" w:type="dxa"/>
          </w:tcPr>
          <w:p w14:paraId="05D54D0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533FEFA" w14:textId="77777777" w:rsidTr="00211E4F">
        <w:tc>
          <w:tcPr>
            <w:tcW w:w="516" w:type="dxa"/>
          </w:tcPr>
          <w:p w14:paraId="1FFAFB1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63" w:type="dxa"/>
          </w:tcPr>
          <w:p w14:paraId="7A7E9370"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64EB2ED7"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D70D16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C1D904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535521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№8 м. Львів, перехрестя вул. Зелена – вул. Конопницької – вул. Петрушевича (біля пішохідного переходу, зі сторони буд.№17 вул. Зелена)</w:t>
            </w:r>
          </w:p>
          <w:p w14:paraId="199BACE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443E9E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49.83368</w:t>
            </w:r>
            <w:r>
              <w:rPr>
                <w:rFonts w:ascii="Times New Roman" w:eastAsia="Times New Roman" w:hAnsi="Times New Roman" w:cs="Times New Roman"/>
                <w:color w:val="000000"/>
              </w:rPr>
              <w:t>°</w:t>
            </w:r>
          </w:p>
          <w:p w14:paraId="3C7175F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1207" w:type="dxa"/>
          </w:tcPr>
          <w:p w14:paraId="67C8961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0BC93F6" w14:textId="77777777" w:rsidTr="00211E4F">
        <w:tc>
          <w:tcPr>
            <w:tcW w:w="516" w:type="dxa"/>
          </w:tcPr>
          <w:p w14:paraId="06C97C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63" w:type="dxa"/>
          </w:tcPr>
          <w:p w14:paraId="7AC8CF8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4CF522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0906F3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007C6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55B0D8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№9 м. Львів, перехрестя вул. Сахарова – вул. Вітовського – вул. Левицького – вул. Коперника (біля пішохідного переходу, зі сторони буд.№2 по вул. Сахарова)</w:t>
            </w:r>
          </w:p>
          <w:p w14:paraId="312329D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D082A1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49.83234</w:t>
            </w:r>
            <w:r>
              <w:rPr>
                <w:rFonts w:ascii="Times New Roman" w:eastAsia="Times New Roman" w:hAnsi="Times New Roman" w:cs="Times New Roman"/>
                <w:color w:val="000000"/>
              </w:rPr>
              <w:t>°</w:t>
            </w:r>
          </w:p>
          <w:p w14:paraId="2D43952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1207" w:type="dxa"/>
          </w:tcPr>
          <w:p w14:paraId="14BE39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E91A55A" w14:textId="77777777" w:rsidTr="00211E4F">
        <w:tc>
          <w:tcPr>
            <w:tcW w:w="516" w:type="dxa"/>
          </w:tcPr>
          <w:p w14:paraId="3D85356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63" w:type="dxa"/>
          </w:tcPr>
          <w:p w14:paraId="3A5FC0D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w:t>
            </w:r>
          </w:p>
        </w:tc>
        <w:tc>
          <w:tcPr>
            <w:tcW w:w="2016" w:type="dxa"/>
          </w:tcPr>
          <w:p w14:paraId="06759F9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978597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90E17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CA2DD1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№10 м. Львів, вул. Стрийська – вул. Руставелі – вул. І. Франка – вул. Зарицьких (біля пішохідного переходу, зі сторони буд.№79 по вул. І. Франка)</w:t>
            </w:r>
          </w:p>
          <w:p w14:paraId="4F07BB4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Координати: </w:t>
            </w:r>
          </w:p>
          <w:p w14:paraId="76A968E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49.82929</w:t>
            </w:r>
            <w:r>
              <w:rPr>
                <w:rFonts w:ascii="Times New Roman" w:eastAsia="Times New Roman" w:hAnsi="Times New Roman" w:cs="Times New Roman"/>
                <w:color w:val="000000"/>
              </w:rPr>
              <w:t>°</w:t>
            </w:r>
          </w:p>
          <w:p w14:paraId="5C2AC11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1207" w:type="dxa"/>
          </w:tcPr>
          <w:p w14:paraId="6F3E280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ED53B30" w14:textId="77777777" w:rsidTr="00211E4F">
        <w:tc>
          <w:tcPr>
            <w:tcW w:w="516" w:type="dxa"/>
          </w:tcPr>
          <w:p w14:paraId="7481324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63" w:type="dxa"/>
          </w:tcPr>
          <w:p w14:paraId="1B71C92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773F63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55DE6F6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5165BBA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6DDF18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 м.</w:t>
            </w:r>
            <w:r>
              <w:t> </w:t>
            </w:r>
            <w:r>
              <w:rPr>
                <w:rFonts w:ascii="Times New Roman" w:eastAsia="Times New Roman" w:hAnsi="Times New Roman" w:cs="Times New Roman"/>
                <w:color w:val="000000"/>
              </w:rPr>
              <w:t>Львів, вул. Генерала Юнаківа, 10</w:t>
            </w:r>
          </w:p>
          <w:p w14:paraId="4B88AB4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51FA2B3"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39B19A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6D6FA33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56333C26" w14:textId="77777777" w:rsidTr="00211E4F">
        <w:tc>
          <w:tcPr>
            <w:tcW w:w="516" w:type="dxa"/>
          </w:tcPr>
          <w:p w14:paraId="054C81E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963" w:type="dxa"/>
          </w:tcPr>
          <w:p w14:paraId="6320FA5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03310A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B6675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74B8D38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196E38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2 м.</w:t>
            </w:r>
            <w:r>
              <w:t> </w:t>
            </w:r>
            <w:r>
              <w:rPr>
                <w:rFonts w:ascii="Times New Roman" w:eastAsia="Times New Roman" w:hAnsi="Times New Roman" w:cs="Times New Roman"/>
                <w:color w:val="000000"/>
              </w:rPr>
              <w:t>Львів, вул. Городоцька, 221</w:t>
            </w:r>
          </w:p>
          <w:p w14:paraId="44A4984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79729F9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3D61BF8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69FE273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2B81964" w14:textId="77777777" w:rsidTr="00211E4F">
        <w:tc>
          <w:tcPr>
            <w:tcW w:w="516" w:type="dxa"/>
          </w:tcPr>
          <w:p w14:paraId="06976F7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963" w:type="dxa"/>
          </w:tcPr>
          <w:p w14:paraId="7A9C3D7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56EFB7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5657A6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114A69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048CAE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339CA8A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BFFEDDC"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4454D1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5D1A05">
              <w:rPr>
                <w:rFonts w:ascii="Times New Roman" w:hAnsi="Times New Roman" w:cs="Times New Roman"/>
                <w:color w:val="202124"/>
              </w:rPr>
              <w:t>24.035056</w:t>
            </w:r>
            <w:r w:rsidRPr="005D1A05">
              <w:rPr>
                <w:rFonts w:ascii="Times New Roman" w:eastAsia="Times New Roman" w:hAnsi="Times New Roman" w:cs="Times New Roman"/>
                <w:color w:val="000000"/>
              </w:rPr>
              <w:t>°</w:t>
            </w:r>
          </w:p>
        </w:tc>
        <w:tc>
          <w:tcPr>
            <w:tcW w:w="1207" w:type="dxa"/>
          </w:tcPr>
          <w:p w14:paraId="0501D79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7AE07FA6" w14:textId="77777777" w:rsidTr="00211E4F">
        <w:tc>
          <w:tcPr>
            <w:tcW w:w="516" w:type="dxa"/>
          </w:tcPr>
          <w:p w14:paraId="5BB2D5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963" w:type="dxa"/>
          </w:tcPr>
          <w:p w14:paraId="76C4470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62E577A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182D71E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22788CE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5C1704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4  м. Львів, вул. Зелена, 301</w:t>
            </w:r>
          </w:p>
          <w:p w14:paraId="68FD13C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4FECBE2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49.7972222°</w:t>
            </w:r>
          </w:p>
          <w:p w14:paraId="484746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tc>
        <w:tc>
          <w:tcPr>
            <w:tcW w:w="1207" w:type="dxa"/>
          </w:tcPr>
          <w:p w14:paraId="717399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E1A89A1" w14:textId="77777777" w:rsidTr="00211E4F">
        <w:tc>
          <w:tcPr>
            <w:tcW w:w="516" w:type="dxa"/>
          </w:tcPr>
          <w:p w14:paraId="118E01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963" w:type="dxa"/>
          </w:tcPr>
          <w:p w14:paraId="0FD8E79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0F3992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EC481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3A33BB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836325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02363E8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76096B6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49.8608889°</w:t>
            </w:r>
          </w:p>
          <w:p w14:paraId="626933C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24.07230556°</w:t>
            </w:r>
          </w:p>
        </w:tc>
        <w:tc>
          <w:tcPr>
            <w:tcW w:w="1207" w:type="dxa"/>
          </w:tcPr>
          <w:p w14:paraId="78F3DAB7" w14:textId="77777777" w:rsidR="00DC7FE2"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tc>
      </w:tr>
      <w:tr w:rsidR="00DC7FE2" w14:paraId="2B7163D7" w14:textId="77777777" w:rsidTr="00211E4F">
        <w:tc>
          <w:tcPr>
            <w:tcW w:w="516" w:type="dxa"/>
          </w:tcPr>
          <w:p w14:paraId="1B1EB5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963" w:type="dxa"/>
          </w:tcPr>
          <w:p w14:paraId="042EDBB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14B0D7D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F547E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77D9F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94B51B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№1 м. Львів, перехрестя пр. Чорновола – вул. Городоцька – пр. Свободи (біля пішохідного переходу, зі сторони буд.№2 </w:t>
            </w:r>
            <w:r>
              <w:rPr>
                <w:rFonts w:ascii="Times New Roman" w:eastAsia="Times New Roman" w:hAnsi="Times New Roman" w:cs="Times New Roman"/>
                <w:color w:val="000000"/>
              </w:rPr>
              <w:lastRenderedPageBreak/>
              <w:t xml:space="preserve">по вул. Городоцька) Координати: </w:t>
            </w:r>
          </w:p>
          <w:p w14:paraId="198BE3AE" w14:textId="77777777" w:rsidR="00DC7FE2" w:rsidRPr="001D763B"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p>
          <w:p w14:paraId="26AA552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1D763B">
              <w:rPr>
                <w:rFonts w:ascii="Times New Roman" w:eastAsia="Times New Roman" w:hAnsi="Times New Roman" w:cs="Times New Roman"/>
                <w:color w:val="000000"/>
              </w:rPr>
              <w:t>Довгота –</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1207" w:type="dxa"/>
          </w:tcPr>
          <w:p w14:paraId="6F91122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CF7C1C8" w14:textId="77777777" w:rsidTr="00211E4F">
        <w:tc>
          <w:tcPr>
            <w:tcW w:w="516" w:type="dxa"/>
          </w:tcPr>
          <w:p w14:paraId="380FFFA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963" w:type="dxa"/>
          </w:tcPr>
          <w:p w14:paraId="58CF8D9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2D78F27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3F99F3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A5CA88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FB98C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№2 м. Львів, перехрестя вул. Шпитальна – вул. Данилишина (біля пішохідного переходу, зі сторони буд.№7 по вул. Данилишина)</w:t>
            </w:r>
          </w:p>
          <w:p w14:paraId="0C5574BB" w14:textId="77777777" w:rsidR="00DC7FE2" w:rsidRPr="001D763B" w:rsidRDefault="00DC7FE2" w:rsidP="00211E4F">
            <w:pPr>
              <w:autoSpaceDE w:val="0"/>
              <w:autoSpaceDN w:val="0"/>
              <w:adjustRightInd w:val="0"/>
              <w:spacing w:after="0" w:line="240" w:lineRule="auto"/>
              <w:ind w:left="0" w:hanging="2"/>
              <w:rPr>
                <w:rFonts w:ascii="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49.8447</w:t>
            </w:r>
            <w:r>
              <w:rPr>
                <w:rFonts w:ascii="Times New Roman" w:eastAsia="Times New Roman" w:hAnsi="Times New Roman" w:cs="Times New Roman"/>
                <w:color w:val="000000"/>
              </w:rPr>
              <w:t>°</w:t>
            </w:r>
          </w:p>
          <w:p w14:paraId="456BD4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1207" w:type="dxa"/>
          </w:tcPr>
          <w:p w14:paraId="54D2258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F7BF541" w14:textId="77777777" w:rsidTr="00211E4F">
        <w:tc>
          <w:tcPr>
            <w:tcW w:w="516" w:type="dxa"/>
          </w:tcPr>
          <w:p w14:paraId="67D1DF8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2963" w:type="dxa"/>
          </w:tcPr>
          <w:p w14:paraId="7979685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41A53FE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B9065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DA1BCC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0D446A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№3 м. Львів, перехрестя вул. Гавришкевича – вул. Краківська (біля пішохідного переходу, зі сторони буд.№2 вул. Гавришкевича)</w:t>
            </w:r>
          </w:p>
          <w:p w14:paraId="1AA77A9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49.84432</w:t>
            </w:r>
            <w:r>
              <w:rPr>
                <w:rFonts w:ascii="Times New Roman" w:eastAsia="Times New Roman" w:hAnsi="Times New Roman" w:cs="Times New Roman"/>
                <w:color w:val="000000"/>
              </w:rPr>
              <w:t>°</w:t>
            </w:r>
          </w:p>
          <w:p w14:paraId="2615D6E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1207" w:type="dxa"/>
          </w:tcPr>
          <w:p w14:paraId="2EE3428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5B97D83" w14:textId="77777777" w:rsidTr="00211E4F">
        <w:tc>
          <w:tcPr>
            <w:tcW w:w="516" w:type="dxa"/>
          </w:tcPr>
          <w:p w14:paraId="317CB20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2963" w:type="dxa"/>
          </w:tcPr>
          <w:p w14:paraId="17C59FB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138CF0AC"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0F9AB0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522523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0B9677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№4 м. Львів, перехрестя вул. Січових Стрільців – вул. Гнатюка (біля пішохідного переходу, зі сторони буд.№2 по вул. Січових  Стрільців)</w:t>
            </w:r>
          </w:p>
          <w:p w14:paraId="53C4203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615D1B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49.84141</w:t>
            </w:r>
            <w:r>
              <w:rPr>
                <w:rFonts w:ascii="Times New Roman" w:eastAsia="Times New Roman" w:hAnsi="Times New Roman" w:cs="Times New Roman"/>
                <w:color w:val="000000"/>
              </w:rPr>
              <w:t>°</w:t>
            </w:r>
          </w:p>
          <w:p w14:paraId="2E1A9E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1207" w:type="dxa"/>
          </w:tcPr>
          <w:p w14:paraId="4E3D036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FC63687" w14:textId="77777777" w:rsidTr="00211E4F">
        <w:tc>
          <w:tcPr>
            <w:tcW w:w="516" w:type="dxa"/>
          </w:tcPr>
          <w:p w14:paraId="0810C9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963" w:type="dxa"/>
          </w:tcPr>
          <w:p w14:paraId="0707907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483D60D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5B838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375682E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CE99A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№5 м. Львів, перехрестя вул. Дорошенка – вул. Словацького (біля пішохідного переходу, зі сторони буд.№36 по вул.  Дорошенка)</w:t>
            </w:r>
          </w:p>
          <w:p w14:paraId="78E3DEF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8ECC02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49.83815</w:t>
            </w:r>
            <w:r>
              <w:rPr>
                <w:rFonts w:ascii="Times New Roman" w:eastAsia="Times New Roman" w:hAnsi="Times New Roman" w:cs="Times New Roman"/>
                <w:color w:val="000000"/>
              </w:rPr>
              <w:t>°</w:t>
            </w:r>
          </w:p>
          <w:p w14:paraId="0D949B1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1207" w:type="dxa"/>
          </w:tcPr>
          <w:p w14:paraId="190DC1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A2474A0" w14:textId="77777777" w:rsidTr="00211E4F">
        <w:tc>
          <w:tcPr>
            <w:tcW w:w="516" w:type="dxa"/>
          </w:tcPr>
          <w:p w14:paraId="3226B4C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2963" w:type="dxa"/>
          </w:tcPr>
          <w:p w14:paraId="11F1368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6DC63195"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7691F1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6DA4F8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028F0C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№6 м. Львів, перехрестя пл. Митна (зі сторони  буд.№8 по вул. Винниченка)</w:t>
            </w:r>
          </w:p>
          <w:p w14:paraId="7DA94E1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324CB3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49.83937</w:t>
            </w:r>
            <w:r>
              <w:rPr>
                <w:rFonts w:ascii="Times New Roman" w:eastAsia="Times New Roman" w:hAnsi="Times New Roman" w:cs="Times New Roman"/>
                <w:color w:val="000000"/>
              </w:rPr>
              <w:t>°</w:t>
            </w:r>
          </w:p>
          <w:p w14:paraId="15953D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1207" w:type="dxa"/>
          </w:tcPr>
          <w:p w14:paraId="1952D7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4C78E7D" w14:textId="77777777" w:rsidTr="00211E4F">
        <w:tc>
          <w:tcPr>
            <w:tcW w:w="516" w:type="dxa"/>
          </w:tcPr>
          <w:p w14:paraId="039AD24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27.</w:t>
            </w:r>
          </w:p>
        </w:tc>
        <w:tc>
          <w:tcPr>
            <w:tcW w:w="2963" w:type="dxa"/>
          </w:tcPr>
          <w:p w14:paraId="6581B17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3B8189C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390756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7F5F5C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1E172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№7 м. Львів, перехрестя вул. І. Франка – вул. К. Левицького – вул. Кн. Романа (біля пішохідного переходу, зі сторони буд.№2 вул. Левицького)</w:t>
            </w:r>
          </w:p>
          <w:p w14:paraId="40FB61A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6DEF95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49.83613</w:t>
            </w:r>
            <w:r>
              <w:rPr>
                <w:rFonts w:ascii="Times New Roman" w:eastAsia="Times New Roman" w:hAnsi="Times New Roman" w:cs="Times New Roman"/>
                <w:color w:val="000000"/>
              </w:rPr>
              <w:t>°</w:t>
            </w:r>
          </w:p>
          <w:p w14:paraId="3310B17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1207" w:type="dxa"/>
          </w:tcPr>
          <w:p w14:paraId="2274C57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D0D9A82" w14:textId="77777777" w:rsidTr="00211E4F">
        <w:tc>
          <w:tcPr>
            <w:tcW w:w="516" w:type="dxa"/>
          </w:tcPr>
          <w:p w14:paraId="26B236B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963" w:type="dxa"/>
          </w:tcPr>
          <w:p w14:paraId="1DE9D42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2E7C0B6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7CE02D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551156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2AEFBF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№8 м. Львів, перехрестя вул. Зелена – вул. Конопницької – вул. Петрушевича (біля пішохідного переходу, зі сторони буд.№17 вул. Зелена)</w:t>
            </w:r>
          </w:p>
          <w:p w14:paraId="3E04192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E44D30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49.83368</w:t>
            </w:r>
            <w:r>
              <w:rPr>
                <w:rFonts w:ascii="Times New Roman" w:eastAsia="Times New Roman" w:hAnsi="Times New Roman" w:cs="Times New Roman"/>
                <w:color w:val="000000"/>
              </w:rPr>
              <w:t>°</w:t>
            </w:r>
          </w:p>
          <w:p w14:paraId="71610E7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1207" w:type="dxa"/>
          </w:tcPr>
          <w:p w14:paraId="33757B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9DB5050" w14:textId="77777777" w:rsidTr="00211E4F">
        <w:tc>
          <w:tcPr>
            <w:tcW w:w="516" w:type="dxa"/>
          </w:tcPr>
          <w:p w14:paraId="4DED3BC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2963" w:type="dxa"/>
          </w:tcPr>
          <w:p w14:paraId="211A1C6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01BF70BC"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854985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06421D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C73DBE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№9 м. Львів, перехрестя вул. Сахарова – вул. Вітовського – вул. Левицького – вул. Коперника (біля пішохідного переходу, зі сторони буд.№2 по вул. Сахарова)</w:t>
            </w:r>
          </w:p>
          <w:p w14:paraId="73C6E9E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1073DD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49.83234</w:t>
            </w:r>
            <w:r>
              <w:rPr>
                <w:rFonts w:ascii="Times New Roman" w:eastAsia="Times New Roman" w:hAnsi="Times New Roman" w:cs="Times New Roman"/>
                <w:color w:val="000000"/>
              </w:rPr>
              <w:t>°</w:t>
            </w:r>
          </w:p>
          <w:p w14:paraId="7DDC70E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1207" w:type="dxa"/>
          </w:tcPr>
          <w:p w14:paraId="0CE3CA7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09FE27C" w14:textId="77777777" w:rsidTr="00211E4F">
        <w:tc>
          <w:tcPr>
            <w:tcW w:w="516" w:type="dxa"/>
          </w:tcPr>
          <w:p w14:paraId="0DA4C41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963" w:type="dxa"/>
          </w:tcPr>
          <w:p w14:paraId="050259B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азоту</w:t>
            </w:r>
          </w:p>
        </w:tc>
        <w:tc>
          <w:tcPr>
            <w:tcW w:w="2016" w:type="dxa"/>
          </w:tcPr>
          <w:p w14:paraId="46390C1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59187D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B148FB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ED9D55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№10 м. Львів, вул. Стрийська – вул. Руставелі – вул. І. Франка – вул. Зарицьких (біля пішохідного переходу, зі сторони буд.№79 по вул. І.</w:t>
            </w:r>
            <w:r>
              <w:t> </w:t>
            </w:r>
            <w:r>
              <w:rPr>
                <w:rFonts w:ascii="Times New Roman" w:eastAsia="Times New Roman" w:hAnsi="Times New Roman" w:cs="Times New Roman"/>
                <w:color w:val="000000"/>
              </w:rPr>
              <w:t>Франка)</w:t>
            </w:r>
          </w:p>
          <w:p w14:paraId="75DB3CF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76BF4E1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49.82929</w:t>
            </w:r>
            <w:r>
              <w:rPr>
                <w:rFonts w:ascii="Times New Roman" w:eastAsia="Times New Roman" w:hAnsi="Times New Roman" w:cs="Times New Roman"/>
                <w:color w:val="000000"/>
              </w:rPr>
              <w:t>°</w:t>
            </w:r>
          </w:p>
          <w:p w14:paraId="24247B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1207" w:type="dxa"/>
          </w:tcPr>
          <w:p w14:paraId="26ADB2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8A9AE67" w14:textId="77777777" w:rsidTr="00211E4F">
        <w:tc>
          <w:tcPr>
            <w:tcW w:w="516" w:type="dxa"/>
          </w:tcPr>
          <w:p w14:paraId="40C0AD4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2963" w:type="dxa"/>
          </w:tcPr>
          <w:p w14:paraId="3AC53F5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3C1C84D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D20EC7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31C928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5A2F3F0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1 м. Львів, вул. Генерала Юнаківа, 10</w:t>
            </w:r>
          </w:p>
          <w:p w14:paraId="6192E46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B507DCF"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широта – 49.8416667°</w:t>
            </w:r>
          </w:p>
          <w:p w14:paraId="39F751D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600C085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діючий пункт, буде </w:t>
            </w:r>
            <w:r>
              <w:rPr>
                <w:rFonts w:ascii="Times New Roman" w:eastAsia="Times New Roman" w:hAnsi="Times New Roman" w:cs="Times New Roman"/>
                <w:color w:val="000000"/>
              </w:rPr>
              <w:lastRenderedPageBreak/>
              <w:t>модернізовано</w:t>
            </w:r>
          </w:p>
        </w:tc>
      </w:tr>
      <w:tr w:rsidR="00DC7FE2" w14:paraId="35D31DDE" w14:textId="77777777" w:rsidTr="00211E4F">
        <w:tc>
          <w:tcPr>
            <w:tcW w:w="516" w:type="dxa"/>
          </w:tcPr>
          <w:p w14:paraId="30947E5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32.</w:t>
            </w:r>
          </w:p>
        </w:tc>
        <w:tc>
          <w:tcPr>
            <w:tcW w:w="2963" w:type="dxa"/>
          </w:tcPr>
          <w:p w14:paraId="4BC05A3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2D513B0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051857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7279A92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05B1A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2  м. Львів, вул. Городоцька, 221</w:t>
            </w:r>
          </w:p>
          <w:p w14:paraId="020A13F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57ADA07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3AF28B2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05D0C99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B3BAAD5" w14:textId="77777777" w:rsidTr="00211E4F">
        <w:tc>
          <w:tcPr>
            <w:tcW w:w="516" w:type="dxa"/>
          </w:tcPr>
          <w:p w14:paraId="7F2DB0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2963" w:type="dxa"/>
          </w:tcPr>
          <w:p w14:paraId="16D268D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210C261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6A1F20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7409C4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4B8A6B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0ADF85A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C183296"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07597E2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5D1A05">
              <w:rPr>
                <w:rFonts w:ascii="Times New Roman" w:hAnsi="Times New Roman" w:cs="Times New Roman"/>
                <w:color w:val="202124"/>
              </w:rPr>
              <w:t>24.035056</w:t>
            </w:r>
            <w:r w:rsidRPr="005D1A05">
              <w:rPr>
                <w:rFonts w:ascii="Times New Roman" w:eastAsia="Times New Roman" w:hAnsi="Times New Roman" w:cs="Times New Roman"/>
                <w:color w:val="000000"/>
              </w:rPr>
              <w:t>°</w:t>
            </w:r>
          </w:p>
        </w:tc>
        <w:tc>
          <w:tcPr>
            <w:tcW w:w="1207" w:type="dxa"/>
          </w:tcPr>
          <w:p w14:paraId="0F4A94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56A7FA12" w14:textId="77777777" w:rsidTr="00211E4F">
        <w:tc>
          <w:tcPr>
            <w:tcW w:w="516" w:type="dxa"/>
          </w:tcPr>
          <w:p w14:paraId="7B157AD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2963" w:type="dxa"/>
          </w:tcPr>
          <w:p w14:paraId="0216F65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45F5CFF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237CE1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31EAEC6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C7CECC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4  м. Львів, вул. Зелена, 301</w:t>
            </w:r>
          </w:p>
          <w:p w14:paraId="7F94CE0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AB1022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49.7972222°</w:t>
            </w:r>
          </w:p>
          <w:p w14:paraId="43ABF50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tc>
        <w:tc>
          <w:tcPr>
            <w:tcW w:w="1207" w:type="dxa"/>
          </w:tcPr>
          <w:p w14:paraId="36E3A7C5" w14:textId="77777777" w:rsidR="00DC7FE2"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109A8D60" w14:textId="77777777" w:rsidTr="00211E4F">
        <w:tc>
          <w:tcPr>
            <w:tcW w:w="516" w:type="dxa"/>
          </w:tcPr>
          <w:p w14:paraId="053165A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2963" w:type="dxa"/>
          </w:tcPr>
          <w:p w14:paraId="5315545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7452636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17BD3F2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22CFDC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30FCA9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2FDC489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0D9B01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49.8608889°</w:t>
            </w:r>
          </w:p>
          <w:p w14:paraId="2A45E13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24.07230556°</w:t>
            </w:r>
          </w:p>
        </w:tc>
        <w:tc>
          <w:tcPr>
            <w:tcW w:w="1207" w:type="dxa"/>
          </w:tcPr>
          <w:p w14:paraId="55DCBF0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BFA3BF4" w14:textId="77777777" w:rsidTr="00211E4F">
        <w:tc>
          <w:tcPr>
            <w:tcW w:w="516" w:type="dxa"/>
          </w:tcPr>
          <w:p w14:paraId="142E571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2963" w:type="dxa"/>
          </w:tcPr>
          <w:p w14:paraId="50CF140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3340E747"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BF55D3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F06F4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8D26EA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 м. Львів, перехрестя пр. Чорновола – вул. Городоцька – пр. Свободи (біля пішохідного переходу, зі сторони буд.№2 по вул. Городоцька)</w:t>
            </w:r>
          </w:p>
          <w:p w14:paraId="3BED380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68AE8D1" w14:textId="77777777" w:rsidR="00DC7FE2" w:rsidRPr="001D763B"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p>
          <w:p w14:paraId="6A125AF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1D763B">
              <w:rPr>
                <w:rFonts w:ascii="Times New Roman" w:eastAsia="Times New Roman" w:hAnsi="Times New Roman" w:cs="Times New Roman"/>
                <w:color w:val="000000"/>
              </w:rPr>
              <w:t>Довгота –</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1207" w:type="dxa"/>
          </w:tcPr>
          <w:p w14:paraId="5D3882A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461CD19" w14:textId="77777777" w:rsidTr="00211E4F">
        <w:tc>
          <w:tcPr>
            <w:tcW w:w="516" w:type="dxa"/>
          </w:tcPr>
          <w:p w14:paraId="29DAEB5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2963" w:type="dxa"/>
          </w:tcPr>
          <w:p w14:paraId="4E82369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74748F6C"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36AF234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7E8931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05F93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№2 м. Львів, перехрестя вул. Шпитальна – вул. </w:t>
            </w:r>
            <w:r>
              <w:rPr>
                <w:rFonts w:ascii="Times New Roman" w:eastAsia="Times New Roman" w:hAnsi="Times New Roman" w:cs="Times New Roman"/>
                <w:color w:val="000000"/>
              </w:rPr>
              <w:lastRenderedPageBreak/>
              <w:t>Данилишина (біля пішохідного переходу, зі сторони буд.№7 по вул. Данилишина)</w:t>
            </w:r>
          </w:p>
          <w:p w14:paraId="5DA4ADF3" w14:textId="77777777" w:rsidR="00DC7FE2" w:rsidRPr="001D763B" w:rsidRDefault="00DC7FE2" w:rsidP="00211E4F">
            <w:pPr>
              <w:autoSpaceDE w:val="0"/>
              <w:autoSpaceDN w:val="0"/>
              <w:adjustRightInd w:val="0"/>
              <w:spacing w:after="0" w:line="240" w:lineRule="auto"/>
              <w:ind w:left="0" w:hanging="2"/>
              <w:rPr>
                <w:rFonts w:ascii="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49.8447</w:t>
            </w:r>
            <w:r>
              <w:rPr>
                <w:rFonts w:ascii="Times New Roman" w:eastAsia="Times New Roman" w:hAnsi="Times New Roman" w:cs="Times New Roman"/>
                <w:color w:val="000000"/>
              </w:rPr>
              <w:t>°</w:t>
            </w:r>
          </w:p>
          <w:p w14:paraId="11B21D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1207" w:type="dxa"/>
          </w:tcPr>
          <w:p w14:paraId="791C79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2B35233" w14:textId="77777777" w:rsidTr="00211E4F">
        <w:tc>
          <w:tcPr>
            <w:tcW w:w="516" w:type="dxa"/>
          </w:tcPr>
          <w:p w14:paraId="47062DC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963" w:type="dxa"/>
          </w:tcPr>
          <w:p w14:paraId="5317AC4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4E39BA7F"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7B480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2B7D9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22515A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№3 м. Львів, перехрестя вул. Гавришкевича – вул. Краківська (біля пішохідного переходу, зі сторони буд.№2 вул. Гавришкевича)</w:t>
            </w:r>
          </w:p>
          <w:p w14:paraId="43BDC1C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49.84432</w:t>
            </w:r>
            <w:r>
              <w:rPr>
                <w:rFonts w:ascii="Times New Roman" w:eastAsia="Times New Roman" w:hAnsi="Times New Roman" w:cs="Times New Roman"/>
                <w:color w:val="000000"/>
              </w:rPr>
              <w:t>°</w:t>
            </w:r>
          </w:p>
          <w:p w14:paraId="61BED82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1207" w:type="dxa"/>
          </w:tcPr>
          <w:p w14:paraId="71778EE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E3BBACA" w14:textId="77777777" w:rsidTr="00211E4F">
        <w:tc>
          <w:tcPr>
            <w:tcW w:w="516" w:type="dxa"/>
          </w:tcPr>
          <w:p w14:paraId="04652D3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2963" w:type="dxa"/>
          </w:tcPr>
          <w:p w14:paraId="38857EA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7458084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041AC0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271AA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D941FB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№4 м. Львів, перехрестя вул. Січових Стрільців – вул. Гнатюка (біля пішохідного переходу, зі сторони буд.№2 по вул. Січових  Стрільців)</w:t>
            </w:r>
          </w:p>
          <w:p w14:paraId="3691752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548A36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49.84141</w:t>
            </w:r>
            <w:r>
              <w:rPr>
                <w:rFonts w:ascii="Times New Roman" w:eastAsia="Times New Roman" w:hAnsi="Times New Roman" w:cs="Times New Roman"/>
                <w:color w:val="000000"/>
              </w:rPr>
              <w:t>°</w:t>
            </w:r>
          </w:p>
          <w:p w14:paraId="4EB1636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1207" w:type="dxa"/>
          </w:tcPr>
          <w:p w14:paraId="063F877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833017C" w14:textId="77777777" w:rsidTr="00211E4F">
        <w:tc>
          <w:tcPr>
            <w:tcW w:w="516" w:type="dxa"/>
          </w:tcPr>
          <w:p w14:paraId="6479AED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2963" w:type="dxa"/>
          </w:tcPr>
          <w:p w14:paraId="2B34AD8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1EF18B2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3373333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581016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12085C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№5 м. Львів, перехрестя вул. Дорошенка – вул. Словацького (біля пішохідного переходу, зі сторони буд.№36 по вул.  Дорошенка)</w:t>
            </w:r>
          </w:p>
          <w:p w14:paraId="77B8A1D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126B08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49.83815</w:t>
            </w:r>
            <w:r>
              <w:rPr>
                <w:rFonts w:ascii="Times New Roman" w:eastAsia="Times New Roman" w:hAnsi="Times New Roman" w:cs="Times New Roman"/>
                <w:color w:val="000000"/>
              </w:rPr>
              <w:t>°</w:t>
            </w:r>
          </w:p>
          <w:p w14:paraId="444F97B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1207" w:type="dxa"/>
          </w:tcPr>
          <w:p w14:paraId="3C7D264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FE14EEC" w14:textId="77777777" w:rsidTr="00211E4F">
        <w:tc>
          <w:tcPr>
            <w:tcW w:w="516" w:type="dxa"/>
          </w:tcPr>
          <w:p w14:paraId="47CCBDA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2963" w:type="dxa"/>
          </w:tcPr>
          <w:p w14:paraId="14946DB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1D41A1E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9EC088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F0F3FE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713C20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№6 м. Львів, перехрестя пл. Митна (зі сторони  буд.№8 по вул. Винниченка)</w:t>
            </w:r>
          </w:p>
          <w:p w14:paraId="0C06A40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75CEE66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49.83937</w:t>
            </w:r>
            <w:r>
              <w:rPr>
                <w:rFonts w:ascii="Times New Roman" w:eastAsia="Times New Roman" w:hAnsi="Times New Roman" w:cs="Times New Roman"/>
                <w:color w:val="000000"/>
              </w:rPr>
              <w:t>°</w:t>
            </w:r>
          </w:p>
          <w:p w14:paraId="1D69B2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1207" w:type="dxa"/>
          </w:tcPr>
          <w:p w14:paraId="7AF90FD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FD906AE" w14:textId="77777777" w:rsidTr="00211E4F">
        <w:tc>
          <w:tcPr>
            <w:tcW w:w="516" w:type="dxa"/>
          </w:tcPr>
          <w:p w14:paraId="419D86F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2963" w:type="dxa"/>
          </w:tcPr>
          <w:p w14:paraId="53501D7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4386D5EA"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6C945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1281003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9F2FA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№7 м. Львів, перехрестя вул. І. Франка – вул. К. Левицького – вул. Кн. Романа (біля пішохідного переходу, зі сторони буд.№2 вул. Левицького)</w:t>
            </w:r>
          </w:p>
          <w:p w14:paraId="797A3E0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Координати: </w:t>
            </w:r>
          </w:p>
          <w:p w14:paraId="61A9B64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49.83613</w:t>
            </w:r>
            <w:r>
              <w:rPr>
                <w:rFonts w:ascii="Times New Roman" w:eastAsia="Times New Roman" w:hAnsi="Times New Roman" w:cs="Times New Roman"/>
                <w:color w:val="000000"/>
              </w:rPr>
              <w:t>°</w:t>
            </w:r>
          </w:p>
          <w:p w14:paraId="46C3B79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1207" w:type="dxa"/>
          </w:tcPr>
          <w:p w14:paraId="5D67BD6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4AC4E04" w14:textId="77777777" w:rsidTr="00211E4F">
        <w:tc>
          <w:tcPr>
            <w:tcW w:w="516" w:type="dxa"/>
          </w:tcPr>
          <w:p w14:paraId="73E2363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2963" w:type="dxa"/>
          </w:tcPr>
          <w:p w14:paraId="4848049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0DE5493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3036581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FDF0C8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AF16A0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№8 м. Львів, перехрестя вул. Зелена – вул. Конопницької – вул. Петрушевича (біля пішохідного переходу, зі сторони буд.№17 вул. Зелена)</w:t>
            </w:r>
          </w:p>
          <w:p w14:paraId="3A7D11C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B1F5EC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49.83368</w:t>
            </w:r>
            <w:r>
              <w:rPr>
                <w:rFonts w:ascii="Times New Roman" w:eastAsia="Times New Roman" w:hAnsi="Times New Roman" w:cs="Times New Roman"/>
                <w:color w:val="000000"/>
              </w:rPr>
              <w:t>°</w:t>
            </w:r>
          </w:p>
          <w:p w14:paraId="2D83B23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1207" w:type="dxa"/>
          </w:tcPr>
          <w:p w14:paraId="3058AB3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2319773" w14:textId="77777777" w:rsidTr="00211E4F">
        <w:tc>
          <w:tcPr>
            <w:tcW w:w="516" w:type="dxa"/>
          </w:tcPr>
          <w:p w14:paraId="7139D9C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2963" w:type="dxa"/>
          </w:tcPr>
          <w:p w14:paraId="5364777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5047F7DB"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3FC6E6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3624BAE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A22835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№9 м. Львів, перехрестя вул. Сахарова – вул. Вітовського – вул. Левицького – вул. Коперника (біля пішохідного переходу, зі сторони буд.№2 по вул. Сахарова)</w:t>
            </w:r>
          </w:p>
          <w:p w14:paraId="5915512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1D7605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49.83234</w:t>
            </w:r>
            <w:r>
              <w:rPr>
                <w:rFonts w:ascii="Times New Roman" w:eastAsia="Times New Roman" w:hAnsi="Times New Roman" w:cs="Times New Roman"/>
                <w:color w:val="000000"/>
              </w:rPr>
              <w:t>°</w:t>
            </w:r>
          </w:p>
          <w:p w14:paraId="5E97F0A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1207" w:type="dxa"/>
          </w:tcPr>
          <w:p w14:paraId="05F7101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B0A38A9" w14:textId="77777777" w:rsidTr="00211E4F">
        <w:tc>
          <w:tcPr>
            <w:tcW w:w="516" w:type="dxa"/>
          </w:tcPr>
          <w:p w14:paraId="738C071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2963" w:type="dxa"/>
          </w:tcPr>
          <w:p w14:paraId="5DF9085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вуглецю</w:t>
            </w:r>
          </w:p>
        </w:tc>
        <w:tc>
          <w:tcPr>
            <w:tcW w:w="2016" w:type="dxa"/>
          </w:tcPr>
          <w:p w14:paraId="35C2161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1D5A54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C326E7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5C54ED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№10 м. Львів, вул. Стрийська – вул. Руставелі – вул. І. Франка – вул. Зарицьких (біля пішохідного переходу, зі сторони буд.№79 по вул. І. Франка)</w:t>
            </w:r>
          </w:p>
          <w:p w14:paraId="1D6F102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48CBBE4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49.82929</w:t>
            </w:r>
            <w:r>
              <w:rPr>
                <w:rFonts w:ascii="Times New Roman" w:eastAsia="Times New Roman" w:hAnsi="Times New Roman" w:cs="Times New Roman"/>
                <w:color w:val="000000"/>
              </w:rPr>
              <w:t>°</w:t>
            </w:r>
          </w:p>
          <w:p w14:paraId="4B4E706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1207" w:type="dxa"/>
          </w:tcPr>
          <w:p w14:paraId="1B3BAA8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B18FBF9" w14:textId="77777777" w:rsidTr="00211E4F">
        <w:tc>
          <w:tcPr>
            <w:tcW w:w="516" w:type="dxa"/>
          </w:tcPr>
          <w:p w14:paraId="322CA50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2963" w:type="dxa"/>
          </w:tcPr>
          <w:p w14:paraId="75C2E9A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5189D6A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FFB8BD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02FCD0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4D897C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1 м. Львів, вул. Генерала Юнаківа, 10</w:t>
            </w:r>
          </w:p>
          <w:p w14:paraId="24435CC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474BDE18"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44940C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7EAA6C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1CBFB3FA" w14:textId="77777777" w:rsidTr="00211E4F">
        <w:tc>
          <w:tcPr>
            <w:tcW w:w="516" w:type="dxa"/>
          </w:tcPr>
          <w:p w14:paraId="38875D7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2963" w:type="dxa"/>
          </w:tcPr>
          <w:p w14:paraId="3C1A831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6024CF4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7F314F5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21BD369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2E4EA7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2 м. Львів, вул. Городоцька, 221</w:t>
            </w:r>
          </w:p>
          <w:p w14:paraId="5304CC3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7A1B88A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Широта – 49.833277°</w:t>
            </w:r>
          </w:p>
          <w:p w14:paraId="0D55BE9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2D7C832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діючий пункт, буде </w:t>
            </w:r>
            <w:r>
              <w:rPr>
                <w:rFonts w:ascii="Times New Roman" w:eastAsia="Times New Roman" w:hAnsi="Times New Roman" w:cs="Times New Roman"/>
                <w:color w:val="000000"/>
              </w:rPr>
              <w:lastRenderedPageBreak/>
              <w:t>модернізовано</w:t>
            </w:r>
          </w:p>
        </w:tc>
      </w:tr>
      <w:tr w:rsidR="00DC7FE2" w14:paraId="76662A36" w14:textId="77777777" w:rsidTr="00211E4F">
        <w:tc>
          <w:tcPr>
            <w:tcW w:w="516" w:type="dxa"/>
          </w:tcPr>
          <w:p w14:paraId="016844A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48.</w:t>
            </w:r>
          </w:p>
        </w:tc>
        <w:tc>
          <w:tcPr>
            <w:tcW w:w="2963" w:type="dxa"/>
          </w:tcPr>
          <w:p w14:paraId="181DA0E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43B3155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84671E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18C6B0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2F3E48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319222B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4E49EDD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49.8608889°</w:t>
            </w:r>
          </w:p>
          <w:p w14:paraId="05362F8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24.07230556°</w:t>
            </w:r>
          </w:p>
        </w:tc>
        <w:tc>
          <w:tcPr>
            <w:tcW w:w="1207" w:type="dxa"/>
          </w:tcPr>
          <w:p w14:paraId="0AC9AF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068A1E9" w14:textId="77777777" w:rsidTr="00211E4F">
        <w:tc>
          <w:tcPr>
            <w:tcW w:w="516" w:type="dxa"/>
          </w:tcPr>
          <w:p w14:paraId="486E3E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2963" w:type="dxa"/>
          </w:tcPr>
          <w:p w14:paraId="48680DD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5AE84035"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AF40D3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1FAAE5C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A3D8FA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№1 м. Львів, перехрестя пр. Чорновола – вул. Городоцька – пр. Свободи (біля пішохідного переходу, зі сторони буд.№2 по вул. Городоцька) Координати: </w:t>
            </w:r>
          </w:p>
          <w:p w14:paraId="26BCF8C0" w14:textId="77777777" w:rsidR="00DC7FE2" w:rsidRPr="001D763B"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w:t>
            </w:r>
            <w:r w:rsidRPr="001D763B">
              <w:rPr>
                <w:rFonts w:ascii="Times New Roman" w:eastAsia="Times New Roman" w:hAnsi="Times New Roman" w:cs="Times New Roman"/>
                <w:color w:val="000000"/>
              </w:rPr>
              <w:t xml:space="preserve">– </w:t>
            </w:r>
            <w:r w:rsidRPr="001D763B">
              <w:rPr>
                <w:rFonts w:ascii="Times New Roman" w:hAnsi="Times New Roman" w:cs="Times New Roman"/>
                <w:color w:val="000000"/>
              </w:rPr>
              <w:t>49.84442</w:t>
            </w:r>
            <w:r w:rsidRPr="001D763B">
              <w:rPr>
                <w:rFonts w:ascii="Times New Roman" w:eastAsia="Times New Roman" w:hAnsi="Times New Roman" w:cs="Times New Roman"/>
                <w:color w:val="000000"/>
              </w:rPr>
              <w:t>°</w:t>
            </w:r>
          </w:p>
          <w:p w14:paraId="3A9F93A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1D763B">
              <w:rPr>
                <w:rFonts w:ascii="Times New Roman" w:eastAsia="Times New Roman" w:hAnsi="Times New Roman" w:cs="Times New Roman"/>
                <w:color w:val="000000"/>
              </w:rPr>
              <w:t>Довгота –</w:t>
            </w:r>
            <w:r>
              <w:rPr>
                <w:rFonts w:ascii="Times New Roman" w:eastAsia="Times New Roman" w:hAnsi="Times New Roman" w:cs="Times New Roman"/>
                <w:color w:val="000000"/>
              </w:rPr>
              <w:t xml:space="preserve"> </w:t>
            </w:r>
            <w:r w:rsidRPr="0028249F">
              <w:rPr>
                <w:rFonts w:ascii="Times New Roman" w:hAnsi="Times New Roman" w:cs="Times New Roman"/>
                <w:color w:val="000000"/>
              </w:rPr>
              <w:t>24.02554</w:t>
            </w:r>
            <w:r w:rsidRPr="001D763B">
              <w:rPr>
                <w:rFonts w:ascii="Times New Roman" w:eastAsia="Times New Roman" w:hAnsi="Times New Roman" w:cs="Times New Roman"/>
                <w:color w:val="000000"/>
              </w:rPr>
              <w:t>°</w:t>
            </w:r>
          </w:p>
        </w:tc>
        <w:tc>
          <w:tcPr>
            <w:tcW w:w="1207" w:type="dxa"/>
          </w:tcPr>
          <w:p w14:paraId="16EF2B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6D8C91E" w14:textId="77777777" w:rsidTr="00211E4F">
        <w:tc>
          <w:tcPr>
            <w:tcW w:w="516" w:type="dxa"/>
          </w:tcPr>
          <w:p w14:paraId="791868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963" w:type="dxa"/>
          </w:tcPr>
          <w:p w14:paraId="386320D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4DF05CC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9243BB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1E14049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10113A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№2 м. Львів, перехрестя вул. Шпитальна – вул. Данилишина (біля пішохідного переходу, зі сторони буд.№7 по вул. Данилишина)</w:t>
            </w:r>
          </w:p>
          <w:p w14:paraId="215B1495" w14:textId="77777777" w:rsidR="00DC7FE2" w:rsidRPr="001D763B" w:rsidRDefault="00DC7FE2" w:rsidP="00211E4F">
            <w:pPr>
              <w:autoSpaceDE w:val="0"/>
              <w:autoSpaceDN w:val="0"/>
              <w:adjustRightInd w:val="0"/>
              <w:spacing w:after="0" w:line="240" w:lineRule="auto"/>
              <w:ind w:left="0" w:hanging="2"/>
              <w:rPr>
                <w:rFonts w:ascii="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49.8447</w:t>
            </w:r>
            <w:r>
              <w:rPr>
                <w:rFonts w:ascii="Times New Roman" w:eastAsia="Times New Roman" w:hAnsi="Times New Roman" w:cs="Times New Roman"/>
                <w:color w:val="000000"/>
              </w:rPr>
              <w:t>°</w:t>
            </w:r>
          </w:p>
          <w:p w14:paraId="3E314CB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24.02376</w:t>
            </w:r>
            <w:r>
              <w:rPr>
                <w:rFonts w:ascii="Times New Roman" w:eastAsia="Times New Roman" w:hAnsi="Times New Roman" w:cs="Times New Roman"/>
                <w:color w:val="000000"/>
              </w:rPr>
              <w:t>°</w:t>
            </w:r>
          </w:p>
        </w:tc>
        <w:tc>
          <w:tcPr>
            <w:tcW w:w="1207" w:type="dxa"/>
          </w:tcPr>
          <w:p w14:paraId="0459748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60A0113" w14:textId="77777777" w:rsidTr="00211E4F">
        <w:tc>
          <w:tcPr>
            <w:tcW w:w="516" w:type="dxa"/>
          </w:tcPr>
          <w:p w14:paraId="75A86ED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2963" w:type="dxa"/>
          </w:tcPr>
          <w:p w14:paraId="59B04FE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5BF6DE4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8BA70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13726B3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78847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№3 м. Львів, перехрестя вул. Гавришкевича – вул. Краківська (біля пішохідного переходу, зі сторони буд.№2 вул. Гавришкевича)</w:t>
            </w:r>
          </w:p>
          <w:p w14:paraId="3220FD3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49.84432</w:t>
            </w:r>
            <w:r>
              <w:rPr>
                <w:rFonts w:ascii="Times New Roman" w:eastAsia="Times New Roman" w:hAnsi="Times New Roman" w:cs="Times New Roman"/>
                <w:color w:val="000000"/>
              </w:rPr>
              <w:t>°</w:t>
            </w:r>
          </w:p>
          <w:p w14:paraId="369E36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24.02955</w:t>
            </w:r>
            <w:r>
              <w:rPr>
                <w:rFonts w:ascii="Times New Roman" w:eastAsia="Times New Roman" w:hAnsi="Times New Roman" w:cs="Times New Roman"/>
                <w:color w:val="000000"/>
              </w:rPr>
              <w:t>°</w:t>
            </w:r>
          </w:p>
        </w:tc>
        <w:tc>
          <w:tcPr>
            <w:tcW w:w="1207" w:type="dxa"/>
          </w:tcPr>
          <w:p w14:paraId="6E9B474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D98A310" w14:textId="77777777" w:rsidTr="00211E4F">
        <w:tc>
          <w:tcPr>
            <w:tcW w:w="516" w:type="dxa"/>
          </w:tcPr>
          <w:p w14:paraId="58D81C0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2963" w:type="dxa"/>
          </w:tcPr>
          <w:p w14:paraId="75B8287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34F6052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D2F5BA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CDB73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9DF567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№4 м. Львів, перехрестя вул. Січових Стрільців – вул. Гнатюка (біля пішохідного переходу, зі сторони буд.№2 по вул. Січових  Стрільців)</w:t>
            </w:r>
          </w:p>
          <w:p w14:paraId="58045B6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A33989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49.84141</w:t>
            </w:r>
            <w:r>
              <w:rPr>
                <w:rFonts w:ascii="Times New Roman" w:eastAsia="Times New Roman" w:hAnsi="Times New Roman" w:cs="Times New Roman"/>
                <w:color w:val="000000"/>
              </w:rPr>
              <w:t>°</w:t>
            </w:r>
          </w:p>
          <w:p w14:paraId="6872DE8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Довгота – </w:t>
            </w:r>
            <w:r w:rsidRPr="0028249F">
              <w:rPr>
                <w:rFonts w:ascii="Times New Roman" w:hAnsi="Times New Roman" w:cs="Times New Roman"/>
                <w:color w:val="000000"/>
              </w:rPr>
              <w:t>24.02579</w:t>
            </w:r>
            <w:r>
              <w:rPr>
                <w:rFonts w:ascii="Times New Roman" w:eastAsia="Times New Roman" w:hAnsi="Times New Roman" w:cs="Times New Roman"/>
                <w:color w:val="000000"/>
              </w:rPr>
              <w:t>°</w:t>
            </w:r>
          </w:p>
        </w:tc>
        <w:tc>
          <w:tcPr>
            <w:tcW w:w="1207" w:type="dxa"/>
          </w:tcPr>
          <w:p w14:paraId="19D0E2C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32FCCCF" w14:textId="77777777" w:rsidTr="00211E4F">
        <w:tc>
          <w:tcPr>
            <w:tcW w:w="516" w:type="dxa"/>
          </w:tcPr>
          <w:p w14:paraId="63B4948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2963" w:type="dxa"/>
          </w:tcPr>
          <w:p w14:paraId="21B3A2E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037CCB1D"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588D98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E0EAAA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3B6680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№5 м. Львів, перехрестя вул. Дорошенка – вул. Словацького (біля пішохідного переходу, зі сторони буд.№36 по вул.  Дорошенка)</w:t>
            </w:r>
          </w:p>
          <w:p w14:paraId="27C151F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E7376B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49.83815</w:t>
            </w:r>
            <w:r>
              <w:rPr>
                <w:rFonts w:ascii="Times New Roman" w:eastAsia="Times New Roman" w:hAnsi="Times New Roman" w:cs="Times New Roman"/>
                <w:color w:val="000000"/>
              </w:rPr>
              <w:t>°</w:t>
            </w:r>
          </w:p>
          <w:p w14:paraId="6E9ECE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24.02348</w:t>
            </w:r>
            <w:r>
              <w:rPr>
                <w:rFonts w:ascii="Times New Roman" w:eastAsia="Times New Roman" w:hAnsi="Times New Roman" w:cs="Times New Roman"/>
                <w:color w:val="000000"/>
              </w:rPr>
              <w:t>°</w:t>
            </w:r>
          </w:p>
        </w:tc>
        <w:tc>
          <w:tcPr>
            <w:tcW w:w="1207" w:type="dxa"/>
          </w:tcPr>
          <w:p w14:paraId="5D69E98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0674F40" w14:textId="77777777" w:rsidTr="00211E4F">
        <w:tc>
          <w:tcPr>
            <w:tcW w:w="516" w:type="dxa"/>
          </w:tcPr>
          <w:p w14:paraId="1BD0FD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2963" w:type="dxa"/>
          </w:tcPr>
          <w:p w14:paraId="3BAB9B4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41702B7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7402AB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3B3174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88FE69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№6 м. Львів, перехрестя пл. Митна (зі сторони  буд.№8 по вул. Винниченка)</w:t>
            </w:r>
          </w:p>
          <w:p w14:paraId="538EF23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DF033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49.83937</w:t>
            </w:r>
            <w:r>
              <w:rPr>
                <w:rFonts w:ascii="Times New Roman" w:eastAsia="Times New Roman" w:hAnsi="Times New Roman" w:cs="Times New Roman"/>
                <w:color w:val="000000"/>
              </w:rPr>
              <w:t>°</w:t>
            </w:r>
          </w:p>
          <w:p w14:paraId="72EA17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24.03612</w:t>
            </w:r>
            <w:r>
              <w:rPr>
                <w:rFonts w:ascii="Times New Roman" w:eastAsia="Times New Roman" w:hAnsi="Times New Roman" w:cs="Times New Roman"/>
                <w:color w:val="000000"/>
              </w:rPr>
              <w:t>°</w:t>
            </w:r>
          </w:p>
        </w:tc>
        <w:tc>
          <w:tcPr>
            <w:tcW w:w="1207" w:type="dxa"/>
          </w:tcPr>
          <w:p w14:paraId="19A0FF1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D7EB465" w14:textId="77777777" w:rsidTr="00211E4F">
        <w:tc>
          <w:tcPr>
            <w:tcW w:w="516" w:type="dxa"/>
          </w:tcPr>
          <w:p w14:paraId="26583D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2963" w:type="dxa"/>
          </w:tcPr>
          <w:p w14:paraId="222A8CF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556E9B8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F513B9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3A672C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31D4A2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№7 м. Львів, перехрестя вул. І. Франка – вул. К. Левицького – вул. Кн. Романа (біля пішохідного переходу, зі сторони буд.№2 вул. Левицького)</w:t>
            </w:r>
          </w:p>
          <w:p w14:paraId="35B231E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0322BB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49.83613</w:t>
            </w:r>
            <w:r>
              <w:rPr>
                <w:rFonts w:ascii="Times New Roman" w:eastAsia="Times New Roman" w:hAnsi="Times New Roman" w:cs="Times New Roman"/>
                <w:color w:val="000000"/>
              </w:rPr>
              <w:t>°</w:t>
            </w:r>
          </w:p>
          <w:p w14:paraId="6FC2C9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24.03495</w:t>
            </w:r>
            <w:r>
              <w:rPr>
                <w:rFonts w:ascii="Times New Roman" w:eastAsia="Times New Roman" w:hAnsi="Times New Roman" w:cs="Times New Roman"/>
                <w:color w:val="000000"/>
              </w:rPr>
              <w:t>°</w:t>
            </w:r>
          </w:p>
        </w:tc>
        <w:tc>
          <w:tcPr>
            <w:tcW w:w="1207" w:type="dxa"/>
          </w:tcPr>
          <w:p w14:paraId="1EBB963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964C669" w14:textId="77777777" w:rsidTr="00211E4F">
        <w:tc>
          <w:tcPr>
            <w:tcW w:w="516" w:type="dxa"/>
          </w:tcPr>
          <w:p w14:paraId="20DB36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2963" w:type="dxa"/>
          </w:tcPr>
          <w:p w14:paraId="14BAFC2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64680B6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68B5BB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B49824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E1688C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№8 м. Львів, перехрестя вул. Зелена – вул. Конопницької – вул. Петрушевича (біля пішохідного переходу, зі сторони буд.№17 вул. Зелена)</w:t>
            </w:r>
          </w:p>
          <w:p w14:paraId="0189DE4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21206B0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49.83368</w:t>
            </w:r>
            <w:r>
              <w:rPr>
                <w:rFonts w:ascii="Times New Roman" w:eastAsia="Times New Roman" w:hAnsi="Times New Roman" w:cs="Times New Roman"/>
                <w:color w:val="000000"/>
              </w:rPr>
              <w:t>°</w:t>
            </w:r>
          </w:p>
          <w:p w14:paraId="73B60E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24.03762</w:t>
            </w:r>
            <w:r>
              <w:rPr>
                <w:rFonts w:ascii="Times New Roman" w:eastAsia="Times New Roman" w:hAnsi="Times New Roman" w:cs="Times New Roman"/>
                <w:color w:val="000000"/>
              </w:rPr>
              <w:t>°</w:t>
            </w:r>
          </w:p>
        </w:tc>
        <w:tc>
          <w:tcPr>
            <w:tcW w:w="1207" w:type="dxa"/>
          </w:tcPr>
          <w:p w14:paraId="2A4AF9F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626E451" w14:textId="77777777" w:rsidTr="00211E4F">
        <w:tc>
          <w:tcPr>
            <w:tcW w:w="516" w:type="dxa"/>
          </w:tcPr>
          <w:p w14:paraId="4A1C74C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2963" w:type="dxa"/>
          </w:tcPr>
          <w:p w14:paraId="40B8A67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06D741EF"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B09165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6ABAB8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2E0274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№9 м. Львів, перехрестя вул. Сахарова – вул. Вітовського – вул. Левицького – вул. Коперника (біля пішохідного переходу, зі сторони буд.№2 по вул. Сахарова)</w:t>
            </w:r>
          </w:p>
          <w:p w14:paraId="5C504C9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F96859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Широта – </w:t>
            </w:r>
            <w:r w:rsidRPr="0028249F">
              <w:rPr>
                <w:rFonts w:ascii="Times New Roman" w:hAnsi="Times New Roman" w:cs="Times New Roman"/>
                <w:color w:val="000000"/>
              </w:rPr>
              <w:t>49.83234</w:t>
            </w:r>
            <w:r>
              <w:rPr>
                <w:rFonts w:ascii="Times New Roman" w:eastAsia="Times New Roman" w:hAnsi="Times New Roman" w:cs="Times New Roman"/>
                <w:color w:val="000000"/>
              </w:rPr>
              <w:t>°</w:t>
            </w:r>
          </w:p>
          <w:p w14:paraId="1C8E96D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24.01811</w:t>
            </w:r>
            <w:r>
              <w:rPr>
                <w:rFonts w:ascii="Times New Roman" w:eastAsia="Times New Roman" w:hAnsi="Times New Roman" w:cs="Times New Roman"/>
                <w:color w:val="000000"/>
              </w:rPr>
              <w:t>°</w:t>
            </w:r>
          </w:p>
        </w:tc>
        <w:tc>
          <w:tcPr>
            <w:tcW w:w="1207" w:type="dxa"/>
          </w:tcPr>
          <w:p w14:paraId="253D926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17D9820" w14:textId="77777777" w:rsidTr="00211E4F">
        <w:tc>
          <w:tcPr>
            <w:tcW w:w="516" w:type="dxa"/>
          </w:tcPr>
          <w:p w14:paraId="5D11E24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2963" w:type="dxa"/>
          </w:tcPr>
          <w:p w14:paraId="1222720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оксид азоту</w:t>
            </w:r>
          </w:p>
        </w:tc>
        <w:tc>
          <w:tcPr>
            <w:tcW w:w="2016" w:type="dxa"/>
          </w:tcPr>
          <w:p w14:paraId="4E7CF472"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ABA8FF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2317BF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F6DF4B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№10 м. Львів, вул. Стрийська – вул. Руставелі – вул. І. Франка – вул. Зарицьких (біля пішохідного переходу, зі сторони буд.№79 по вул. І. Франка)</w:t>
            </w:r>
          </w:p>
          <w:p w14:paraId="48521AF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0E0A98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Широта – </w:t>
            </w:r>
            <w:r w:rsidRPr="0028249F">
              <w:rPr>
                <w:rFonts w:ascii="Times New Roman" w:hAnsi="Times New Roman" w:cs="Times New Roman"/>
                <w:color w:val="000000"/>
              </w:rPr>
              <w:t>49.82929</w:t>
            </w:r>
            <w:r>
              <w:rPr>
                <w:rFonts w:ascii="Times New Roman" w:eastAsia="Times New Roman" w:hAnsi="Times New Roman" w:cs="Times New Roman"/>
                <w:color w:val="000000"/>
              </w:rPr>
              <w:t>°</w:t>
            </w:r>
          </w:p>
          <w:p w14:paraId="15D4844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Довгота – </w:t>
            </w:r>
            <w:r w:rsidRPr="0028249F">
              <w:rPr>
                <w:rFonts w:ascii="Times New Roman" w:hAnsi="Times New Roman" w:cs="Times New Roman"/>
                <w:color w:val="000000"/>
              </w:rPr>
              <w:t>24.03205</w:t>
            </w:r>
            <w:r>
              <w:rPr>
                <w:rFonts w:ascii="Times New Roman" w:eastAsia="Times New Roman" w:hAnsi="Times New Roman" w:cs="Times New Roman"/>
                <w:color w:val="000000"/>
              </w:rPr>
              <w:t>°</w:t>
            </w:r>
          </w:p>
        </w:tc>
        <w:tc>
          <w:tcPr>
            <w:tcW w:w="1207" w:type="dxa"/>
          </w:tcPr>
          <w:p w14:paraId="14E432C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46F7D11" w14:textId="77777777" w:rsidTr="00211E4F">
        <w:tc>
          <w:tcPr>
            <w:tcW w:w="516" w:type="dxa"/>
          </w:tcPr>
          <w:p w14:paraId="1A41B93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2963" w:type="dxa"/>
          </w:tcPr>
          <w:p w14:paraId="666AAE7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2016" w:type="dxa"/>
          </w:tcPr>
          <w:p w14:paraId="25B5173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F48E4C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1A7DCF4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784E17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6FCA0E1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 м. Львів, вул. Генерала Юнаківа, 10</w:t>
            </w:r>
          </w:p>
          <w:p w14:paraId="358C226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C0FFE1D"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6C9489A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1972CEA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4DF60D42" w14:textId="77777777" w:rsidTr="00211E4F">
        <w:tc>
          <w:tcPr>
            <w:tcW w:w="516" w:type="dxa"/>
          </w:tcPr>
          <w:p w14:paraId="241DD43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2963" w:type="dxa"/>
          </w:tcPr>
          <w:p w14:paraId="2761F53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2016" w:type="dxa"/>
          </w:tcPr>
          <w:p w14:paraId="7408957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85B04A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26CEF98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D46741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2 м. Львів, вул. Городоцька, 221</w:t>
            </w:r>
          </w:p>
          <w:p w14:paraId="42E1B42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67CA50B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5786FD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70AD933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A133B85" w14:textId="77777777" w:rsidTr="00211E4F">
        <w:tc>
          <w:tcPr>
            <w:tcW w:w="516" w:type="dxa"/>
          </w:tcPr>
          <w:p w14:paraId="73677A1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2963" w:type="dxa"/>
          </w:tcPr>
          <w:p w14:paraId="63C47BE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2016" w:type="dxa"/>
          </w:tcPr>
          <w:p w14:paraId="03D2575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376C5E5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536C3E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AA090C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7CDF283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815AA0F"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1229B53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tc>
        <w:tc>
          <w:tcPr>
            <w:tcW w:w="1207" w:type="dxa"/>
          </w:tcPr>
          <w:p w14:paraId="651A394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145BA24E" w14:textId="77777777" w:rsidTr="00211E4F">
        <w:tc>
          <w:tcPr>
            <w:tcW w:w="516" w:type="dxa"/>
          </w:tcPr>
          <w:p w14:paraId="0EDF2D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2963" w:type="dxa"/>
          </w:tcPr>
          <w:p w14:paraId="22CFBCA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фтористий водень</w:t>
            </w:r>
          </w:p>
        </w:tc>
        <w:tc>
          <w:tcPr>
            <w:tcW w:w="2016" w:type="dxa"/>
          </w:tcPr>
          <w:p w14:paraId="16858C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1C5A440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DEFDB8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5C61CA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1C46964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4  м. Львів, вул. Зелена, 301</w:t>
            </w:r>
          </w:p>
          <w:p w14:paraId="5B00DB1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4AE105E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49.7972222°</w:t>
            </w:r>
          </w:p>
          <w:p w14:paraId="35AB2F0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tc>
        <w:tc>
          <w:tcPr>
            <w:tcW w:w="1207" w:type="dxa"/>
          </w:tcPr>
          <w:p w14:paraId="0337F26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02728855" w14:textId="77777777" w:rsidTr="00211E4F">
        <w:tc>
          <w:tcPr>
            <w:tcW w:w="516" w:type="dxa"/>
          </w:tcPr>
          <w:p w14:paraId="1A6E3CF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2963" w:type="dxa"/>
          </w:tcPr>
          <w:p w14:paraId="12269EA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2016" w:type="dxa"/>
          </w:tcPr>
          <w:p w14:paraId="6EA190A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7387A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5CCE62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4AD54E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389E0C2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1 м. Львів, вул. Генерала Юнаківа, 10</w:t>
            </w:r>
          </w:p>
          <w:p w14:paraId="224470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36A883BA"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79D237D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10B4C83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BC4EF4B" w14:textId="77777777" w:rsidTr="00211E4F">
        <w:tc>
          <w:tcPr>
            <w:tcW w:w="516" w:type="dxa"/>
          </w:tcPr>
          <w:p w14:paraId="7EE4D2E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64.</w:t>
            </w:r>
          </w:p>
        </w:tc>
        <w:tc>
          <w:tcPr>
            <w:tcW w:w="2963" w:type="dxa"/>
          </w:tcPr>
          <w:p w14:paraId="2B7B162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2016" w:type="dxa"/>
          </w:tcPr>
          <w:p w14:paraId="2C0E80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35D26D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7A9207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5E502F5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4534942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2  м. Львів, вул. Городоцька, 221</w:t>
            </w:r>
          </w:p>
          <w:p w14:paraId="0D23EEC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368B85D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219A11C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2EA99BA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85A08">
              <w:rPr>
                <w:rFonts w:ascii="Times New Roman" w:eastAsia="Times New Roman" w:hAnsi="Times New Roman" w:cs="Times New Roman"/>
                <w:color w:val="000000"/>
              </w:rPr>
              <w:t>діючий пункт, буде модернізовано</w:t>
            </w:r>
          </w:p>
        </w:tc>
      </w:tr>
      <w:tr w:rsidR="00DC7FE2" w14:paraId="378528CB" w14:textId="77777777" w:rsidTr="00211E4F">
        <w:tc>
          <w:tcPr>
            <w:tcW w:w="516" w:type="dxa"/>
          </w:tcPr>
          <w:p w14:paraId="0D1CEEB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2963" w:type="dxa"/>
          </w:tcPr>
          <w:p w14:paraId="29FF57A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2016" w:type="dxa"/>
          </w:tcPr>
          <w:p w14:paraId="43D23B5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733C6A9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FD26D8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6C107A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664F2DE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06A15648"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7677CDB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tc>
        <w:tc>
          <w:tcPr>
            <w:tcW w:w="1207" w:type="dxa"/>
          </w:tcPr>
          <w:p w14:paraId="6D1AC8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113C3F3F" w14:textId="77777777" w:rsidTr="00211E4F">
        <w:tc>
          <w:tcPr>
            <w:tcW w:w="516" w:type="dxa"/>
          </w:tcPr>
          <w:p w14:paraId="0A7AD69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2963" w:type="dxa"/>
          </w:tcPr>
          <w:p w14:paraId="2586B5A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формальдегід</w:t>
            </w:r>
          </w:p>
        </w:tc>
        <w:tc>
          <w:tcPr>
            <w:tcW w:w="2016" w:type="dxa"/>
          </w:tcPr>
          <w:p w14:paraId="3BF3588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19807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072747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1E9CDA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4  м. Львів, вул. Зелена, 301</w:t>
            </w:r>
          </w:p>
          <w:p w14:paraId="018319E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D852FB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49.7972222°</w:t>
            </w:r>
          </w:p>
          <w:p w14:paraId="1983B7C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tc>
        <w:tc>
          <w:tcPr>
            <w:tcW w:w="1207" w:type="dxa"/>
          </w:tcPr>
          <w:p w14:paraId="6D2DCDC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51EC0F35" w14:textId="77777777" w:rsidTr="00211E4F">
        <w:tc>
          <w:tcPr>
            <w:tcW w:w="516" w:type="dxa"/>
          </w:tcPr>
          <w:p w14:paraId="4F531DF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2963" w:type="dxa"/>
          </w:tcPr>
          <w:p w14:paraId="42B2656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відбір проб на важкі метали (свинець, манган, хром, залізо, кадмій, нікель, мідь, цинк)</w:t>
            </w:r>
          </w:p>
        </w:tc>
        <w:tc>
          <w:tcPr>
            <w:tcW w:w="2016" w:type="dxa"/>
          </w:tcPr>
          <w:p w14:paraId="50E8E8D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123AA5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EF1CE0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D7AFFD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 3  м. Львів, пл. Соборна, 11</w:t>
            </w:r>
          </w:p>
          <w:p w14:paraId="02B5FEF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1B0379D1"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6F64F4D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tc>
        <w:tc>
          <w:tcPr>
            <w:tcW w:w="1207" w:type="dxa"/>
          </w:tcPr>
          <w:p w14:paraId="0F1273A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3C03C11F" w14:textId="77777777" w:rsidTr="00211E4F">
        <w:tc>
          <w:tcPr>
            <w:tcW w:w="516" w:type="dxa"/>
          </w:tcPr>
          <w:p w14:paraId="681044E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2963" w:type="dxa"/>
          </w:tcPr>
          <w:p w14:paraId="5330849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озон</w:t>
            </w:r>
          </w:p>
        </w:tc>
        <w:tc>
          <w:tcPr>
            <w:tcW w:w="2016" w:type="dxa"/>
          </w:tcPr>
          <w:p w14:paraId="075CA9C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8E9B48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08BF36E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AA8D9B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2AB4E6A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49°51'39,2"Пн.Ш. 24°04'20,3" Сх.Д.</w:t>
            </w:r>
          </w:p>
        </w:tc>
        <w:tc>
          <w:tcPr>
            <w:tcW w:w="1207" w:type="dxa"/>
          </w:tcPr>
          <w:p w14:paraId="7901256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0D53CF9" w14:textId="77777777" w:rsidTr="00211E4F">
        <w:trPr>
          <w:trHeight w:val="921"/>
        </w:trPr>
        <w:tc>
          <w:tcPr>
            <w:tcW w:w="516" w:type="dxa"/>
          </w:tcPr>
          <w:p w14:paraId="771495C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2963" w:type="dxa"/>
          </w:tcPr>
          <w:p w14:paraId="6BC3EDF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сірководень</w:t>
            </w:r>
          </w:p>
        </w:tc>
        <w:tc>
          <w:tcPr>
            <w:tcW w:w="2016" w:type="dxa"/>
          </w:tcPr>
          <w:p w14:paraId="568D909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0FF206E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52FF3E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510A7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0AEC58C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49°51'39,2"Пн.Ш. 24°04'20,3" Сх.Д.</w:t>
            </w:r>
          </w:p>
        </w:tc>
        <w:tc>
          <w:tcPr>
            <w:tcW w:w="1207" w:type="dxa"/>
          </w:tcPr>
          <w:p w14:paraId="2815A12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8B74D8E" w14:textId="77777777" w:rsidTr="00211E4F">
        <w:tc>
          <w:tcPr>
            <w:tcW w:w="516" w:type="dxa"/>
          </w:tcPr>
          <w:p w14:paraId="6F90FF6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2963" w:type="dxa"/>
          </w:tcPr>
          <w:p w14:paraId="28A4438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аміак</w:t>
            </w:r>
          </w:p>
        </w:tc>
        <w:tc>
          <w:tcPr>
            <w:tcW w:w="2016" w:type="dxa"/>
          </w:tcPr>
          <w:p w14:paraId="40BE81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676FA3D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0EC99C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FD3ABF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Стаціонарний пост автоматизованої </w:t>
            </w:r>
            <w:r>
              <w:rPr>
                <w:rFonts w:ascii="Times New Roman" w:eastAsia="Times New Roman" w:hAnsi="Times New Roman" w:cs="Times New Roman"/>
                <w:color w:val="000000"/>
              </w:rPr>
              <w:lastRenderedPageBreak/>
              <w:t>системи моніторингу атмосферного повітря, м. Львів, вул. Пластовій, 13</w:t>
            </w:r>
          </w:p>
          <w:p w14:paraId="0678688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49°51'39,2"Пн.Ш. 24°04'20,3" Сх.Д.</w:t>
            </w:r>
          </w:p>
        </w:tc>
        <w:tc>
          <w:tcPr>
            <w:tcW w:w="1207" w:type="dxa"/>
          </w:tcPr>
          <w:p w14:paraId="544E3E4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9765DA3" w14:textId="77777777" w:rsidTr="00211E4F">
        <w:tc>
          <w:tcPr>
            <w:tcW w:w="516" w:type="dxa"/>
          </w:tcPr>
          <w:p w14:paraId="0B2729C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2963" w:type="dxa"/>
          </w:tcPr>
          <w:p w14:paraId="787ADEC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масова концентрація аерозольних часток (пилу) РМ 2,5</w:t>
            </w:r>
          </w:p>
        </w:tc>
        <w:tc>
          <w:tcPr>
            <w:tcW w:w="2016" w:type="dxa"/>
          </w:tcPr>
          <w:p w14:paraId="1CC0910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289217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01D4F31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17DDF8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34F4ACF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49°51'39,2"Пн.Ш. 24°04'20,3" Сх.Д.</w:t>
            </w:r>
          </w:p>
        </w:tc>
        <w:tc>
          <w:tcPr>
            <w:tcW w:w="1207" w:type="dxa"/>
          </w:tcPr>
          <w:p w14:paraId="299C3A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3ED4230" w14:textId="77777777" w:rsidTr="00211E4F">
        <w:tc>
          <w:tcPr>
            <w:tcW w:w="516" w:type="dxa"/>
          </w:tcPr>
          <w:p w14:paraId="7CF32E1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2963" w:type="dxa"/>
          </w:tcPr>
          <w:p w14:paraId="183C66E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масова концентрація аерозольних часток (пилу) РМ 10</w:t>
            </w:r>
          </w:p>
        </w:tc>
        <w:tc>
          <w:tcPr>
            <w:tcW w:w="2016" w:type="dxa"/>
          </w:tcPr>
          <w:p w14:paraId="60445C1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398DFD0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1731D0F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D2B37A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тип території: міська, адреса: Стаціонарний пост автоматизованої системи моніторингу атмосферного повітря, м. Львів, вул. Пластовій, 13</w:t>
            </w:r>
          </w:p>
          <w:p w14:paraId="2E02CEE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 49°51'39,2"Пн.Ш. 24°04'20,3" Сх.Д.</w:t>
            </w:r>
          </w:p>
        </w:tc>
        <w:tc>
          <w:tcPr>
            <w:tcW w:w="1207" w:type="dxa"/>
          </w:tcPr>
          <w:p w14:paraId="3CC8F1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0BB06EC" w14:textId="77777777" w:rsidTr="00211E4F">
        <w:tc>
          <w:tcPr>
            <w:tcW w:w="516" w:type="dxa"/>
          </w:tcPr>
          <w:p w14:paraId="4010DC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2963" w:type="dxa"/>
          </w:tcPr>
          <w:p w14:paraId="61F9CC0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2016" w:type="dxa"/>
          </w:tcPr>
          <w:p w14:paraId="4715937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21C640E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DB4922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357601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6A0D691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1м. Львів, вул. Генерала Юнаківа, 10</w:t>
            </w:r>
          </w:p>
          <w:p w14:paraId="1F851C9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0A70ED8"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49.8416667°</w:t>
            </w:r>
          </w:p>
          <w:p w14:paraId="33F1589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24.002777778°</w:t>
            </w:r>
          </w:p>
        </w:tc>
        <w:tc>
          <w:tcPr>
            <w:tcW w:w="1207" w:type="dxa"/>
          </w:tcPr>
          <w:p w14:paraId="4CDFCCA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743D724E" w14:textId="77777777" w:rsidTr="00211E4F">
        <w:tc>
          <w:tcPr>
            <w:tcW w:w="516" w:type="dxa"/>
          </w:tcPr>
          <w:p w14:paraId="620566E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2963" w:type="dxa"/>
          </w:tcPr>
          <w:p w14:paraId="044A47C0"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2016" w:type="dxa"/>
          </w:tcPr>
          <w:p w14:paraId="30AF46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F29B31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0DC985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70DA66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31B5E66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2  м. Львів, вул. Городоцька, 221</w:t>
            </w:r>
          </w:p>
          <w:p w14:paraId="2A54081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Координати:</w:t>
            </w:r>
          </w:p>
          <w:p w14:paraId="74C6D63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Широта – 49.833277°</w:t>
            </w:r>
          </w:p>
          <w:p w14:paraId="0B15960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Довгота – 23.982332°</w:t>
            </w:r>
          </w:p>
        </w:tc>
        <w:tc>
          <w:tcPr>
            <w:tcW w:w="1207" w:type="dxa"/>
          </w:tcPr>
          <w:p w14:paraId="5628BF3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67E66146" w14:textId="77777777" w:rsidTr="00211E4F">
        <w:tc>
          <w:tcPr>
            <w:tcW w:w="516" w:type="dxa"/>
          </w:tcPr>
          <w:p w14:paraId="745710C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2963" w:type="dxa"/>
          </w:tcPr>
          <w:p w14:paraId="4B2C42B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2016" w:type="dxa"/>
          </w:tcPr>
          <w:p w14:paraId="7C075F6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1E31F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4143DB7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3480C7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5E1445E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3  м. Львів, пл. Соборна, 11</w:t>
            </w:r>
          </w:p>
          <w:p w14:paraId="4ACB23C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6E28A092" w14:textId="77777777" w:rsidR="00DC7FE2" w:rsidRPr="00311945"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Широта –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w:t>
            </w:r>
          </w:p>
          <w:p w14:paraId="27A4F6F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311945">
              <w:rPr>
                <w:rFonts w:ascii="Times New Roman" w:eastAsia="Times New Roman" w:hAnsi="Times New Roman" w:cs="Times New Roman"/>
                <w:color w:val="000000"/>
              </w:rPr>
              <w:t xml:space="preserve">Довгота –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tc>
        <w:tc>
          <w:tcPr>
            <w:tcW w:w="1207" w:type="dxa"/>
          </w:tcPr>
          <w:p w14:paraId="7EA3AB0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діючий пункт, буде модернізовано</w:t>
            </w:r>
          </w:p>
        </w:tc>
      </w:tr>
      <w:tr w:rsidR="00DC7FE2" w14:paraId="5920C728" w14:textId="77777777" w:rsidTr="00211E4F">
        <w:tc>
          <w:tcPr>
            <w:tcW w:w="516" w:type="dxa"/>
          </w:tcPr>
          <w:p w14:paraId="0C2E99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2963" w:type="dxa"/>
          </w:tcPr>
          <w:p w14:paraId="72D562E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пил</w:t>
            </w:r>
          </w:p>
        </w:tc>
        <w:tc>
          <w:tcPr>
            <w:tcW w:w="2016" w:type="dxa"/>
          </w:tcPr>
          <w:p w14:paraId="7F4057B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6272D86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6AE5EE0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1E90B8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346C58D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4  м. Львів, вул. Зелена, 301</w:t>
            </w:r>
          </w:p>
          <w:p w14:paraId="3B981FC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Координати: </w:t>
            </w:r>
          </w:p>
          <w:p w14:paraId="56088EB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Широта – 49.7972222°</w:t>
            </w:r>
          </w:p>
          <w:p w14:paraId="2158699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Довгота – 24.075°</w:t>
            </w:r>
          </w:p>
        </w:tc>
        <w:tc>
          <w:tcPr>
            <w:tcW w:w="1207" w:type="dxa"/>
          </w:tcPr>
          <w:p w14:paraId="57D673A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діючий пункт, буде </w:t>
            </w:r>
            <w:r>
              <w:rPr>
                <w:rFonts w:ascii="Times New Roman" w:eastAsia="Times New Roman" w:hAnsi="Times New Roman" w:cs="Times New Roman"/>
                <w:color w:val="000000"/>
              </w:rPr>
              <w:lastRenderedPageBreak/>
              <w:t>модернізовано</w:t>
            </w:r>
          </w:p>
        </w:tc>
      </w:tr>
      <w:tr w:rsidR="00DC7FE2" w14:paraId="0ACAFA8A" w14:textId="77777777" w:rsidTr="00211E4F">
        <w:tc>
          <w:tcPr>
            <w:tcW w:w="516" w:type="dxa"/>
          </w:tcPr>
          <w:p w14:paraId="5985276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77</w:t>
            </w:r>
          </w:p>
        </w:tc>
        <w:tc>
          <w:tcPr>
            <w:tcW w:w="2963" w:type="dxa"/>
            <w:vMerge w:val="restart"/>
          </w:tcPr>
          <w:p w14:paraId="6445FE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016" w:type="dxa"/>
          </w:tcPr>
          <w:p w14:paraId="6C35CB8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66CF0F6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308ED65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c>
          <w:tcPr>
            <w:tcW w:w="4185" w:type="dxa"/>
          </w:tcPr>
          <w:p w14:paraId="72C154A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DD908A4" w14:textId="77777777" w:rsidR="00DC7FE2" w:rsidRPr="00485A08"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1 </w:t>
            </w:r>
            <w:r w:rsidRPr="00485A08">
              <w:rPr>
                <w:rFonts w:ascii="Times New Roman" w:eastAsia="Times New Roman" w:hAnsi="Times New Roman" w:cs="Times New Roman"/>
                <w:color w:val="000000"/>
                <w:lang w:val="ru-RU"/>
              </w:rPr>
              <w:t xml:space="preserve">- </w:t>
            </w:r>
            <w:r w:rsidRPr="00485A08">
              <w:rPr>
                <w:rFonts w:ascii="Times New Roman" w:eastAsia="Times New Roman" w:hAnsi="Times New Roman" w:cs="Times New Roman"/>
                <w:color w:val="000000"/>
              </w:rPr>
              <w:t>вул. Збиральна (49.824667°, 23.917815°)</w:t>
            </w:r>
          </w:p>
          <w:p w14:paraId="0A2D7F8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1207" w:type="dxa"/>
            <w:vMerge w:val="restart"/>
          </w:tcPr>
          <w:p w14:paraId="0E8232F1" w14:textId="77777777" w:rsidR="00DC7FE2" w:rsidRPr="007A3D4E" w:rsidRDefault="00DC7FE2" w:rsidP="00211E4F">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w:t>
            </w:r>
            <w:r w:rsidRPr="00485A08">
              <w:rPr>
                <w:rFonts w:ascii="Times New Roman" w:eastAsia="Times New Roman" w:hAnsi="Times New Roman" w:cs="Times New Roman"/>
                <w:color w:val="000000"/>
              </w:rPr>
              <w:t>рієнтовн</w:t>
            </w:r>
            <w:r>
              <w:rPr>
                <w:rFonts w:ascii="Times New Roman" w:eastAsia="Times New Roman" w:hAnsi="Times New Roman" w:cs="Times New Roman"/>
                <w:color w:val="000000"/>
              </w:rPr>
              <w:t>і</w:t>
            </w:r>
            <w:r w:rsidRPr="00485A08">
              <w:rPr>
                <w:rFonts w:ascii="Times New Roman" w:eastAsia="Times New Roman" w:hAnsi="Times New Roman" w:cs="Times New Roman"/>
                <w:color w:val="000000"/>
              </w:rPr>
              <w:t xml:space="preserve"> точки розміще</w:t>
            </w:r>
            <w:r>
              <w:rPr>
                <w:rFonts w:ascii="Times New Roman" w:eastAsia="Times New Roman" w:hAnsi="Times New Roman" w:cs="Times New Roman"/>
                <w:color w:val="000000"/>
              </w:rPr>
              <w:t>-</w:t>
            </w:r>
            <w:r w:rsidRPr="00485A08">
              <w:rPr>
                <w:rFonts w:ascii="Times New Roman" w:eastAsia="Times New Roman" w:hAnsi="Times New Roman" w:cs="Times New Roman"/>
                <w:color w:val="000000"/>
              </w:rPr>
              <w:t>ння 7-ми стаціо</w:t>
            </w:r>
            <w:r>
              <w:rPr>
                <w:rFonts w:ascii="Times New Roman" w:eastAsia="Times New Roman" w:hAnsi="Times New Roman" w:cs="Times New Roman"/>
                <w:color w:val="000000"/>
              </w:rPr>
              <w:t>-</w:t>
            </w:r>
            <w:r w:rsidRPr="00485A08">
              <w:rPr>
                <w:rFonts w:ascii="Times New Roman" w:eastAsia="Times New Roman" w:hAnsi="Times New Roman" w:cs="Times New Roman"/>
                <w:color w:val="000000"/>
              </w:rPr>
              <w:t>нарних п</w:t>
            </w:r>
            <w:r>
              <w:rPr>
                <w:rFonts w:ascii="Times New Roman" w:eastAsia="Times New Roman" w:hAnsi="Times New Roman" w:cs="Times New Roman"/>
                <w:color w:val="000000"/>
              </w:rPr>
              <w:t>унктів</w:t>
            </w:r>
            <w:r w:rsidRPr="00485A08">
              <w:rPr>
                <w:rFonts w:ascii="Times New Roman" w:eastAsia="Times New Roman" w:hAnsi="Times New Roman" w:cs="Times New Roman"/>
                <w:color w:val="000000"/>
              </w:rPr>
              <w:t xml:space="preserve"> моніто</w:t>
            </w:r>
            <w:r>
              <w:rPr>
                <w:rFonts w:ascii="Times New Roman" w:eastAsia="Times New Roman" w:hAnsi="Times New Roman" w:cs="Times New Roman"/>
                <w:color w:val="000000"/>
              </w:rPr>
              <w:t>-</w:t>
            </w:r>
            <w:r w:rsidRPr="00485A08">
              <w:rPr>
                <w:rFonts w:ascii="Times New Roman" w:eastAsia="Times New Roman" w:hAnsi="Times New Roman" w:cs="Times New Roman"/>
                <w:color w:val="000000"/>
              </w:rPr>
              <w:t>рингу (1-7):</w:t>
            </w:r>
          </w:p>
          <w:p w14:paraId="33E8F34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плануєть-ся 2024-2027</w:t>
            </w:r>
            <w:r>
              <w:rPr>
                <w:rFonts w:ascii="Times New Roman" w:eastAsia="Times New Roman" w:hAnsi="Times New Roman" w:cs="Times New Roman"/>
                <w:color w:val="000000"/>
                <w:lang w:val="en-US"/>
              </w:rPr>
              <w:t> </w:t>
            </w:r>
            <w:r>
              <w:rPr>
                <w:rFonts w:ascii="Times New Roman" w:eastAsia="Times New Roman" w:hAnsi="Times New Roman" w:cs="Times New Roman"/>
                <w:color w:val="000000"/>
              </w:rPr>
              <w:t>рр.</w:t>
            </w:r>
          </w:p>
        </w:tc>
      </w:tr>
      <w:tr w:rsidR="00DC7FE2" w14:paraId="186E6E52" w14:textId="77777777" w:rsidTr="00211E4F">
        <w:tc>
          <w:tcPr>
            <w:tcW w:w="516" w:type="dxa"/>
          </w:tcPr>
          <w:p w14:paraId="27FA35A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2963" w:type="dxa"/>
            <w:vMerge/>
          </w:tcPr>
          <w:p w14:paraId="44E855D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2032696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промисловий</w:t>
            </w:r>
          </w:p>
        </w:tc>
        <w:tc>
          <w:tcPr>
            <w:tcW w:w="2268" w:type="dxa"/>
          </w:tcPr>
          <w:p w14:paraId="4902931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02D2EC0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0B55AE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86D16A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2 </w:t>
            </w:r>
            <w:r w:rsidRPr="00485A08">
              <w:rPr>
                <w:rFonts w:ascii="Times New Roman" w:eastAsia="Times New Roman" w:hAnsi="Times New Roman" w:cs="Times New Roman"/>
                <w:color w:val="000000"/>
                <w:lang w:val="ru-RU"/>
              </w:rPr>
              <w:t xml:space="preserve">- </w:t>
            </w:r>
            <w:r w:rsidRPr="00485A08">
              <w:rPr>
                <w:rFonts w:ascii="Times New Roman" w:eastAsia="Times New Roman" w:hAnsi="Times New Roman" w:cs="Times New Roman"/>
                <w:color w:val="000000"/>
              </w:rPr>
              <w:t>вул. Величковського</w:t>
            </w:r>
            <w:r w:rsidRPr="00DB41CB">
              <w:rPr>
                <w:rFonts w:ascii="Times New Roman" w:eastAsia="Times New Roman" w:hAnsi="Times New Roman" w:cs="Times New Roman"/>
                <w:color w:val="000000"/>
              </w:rPr>
              <w:t>, 28 (49.877544</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23.934624</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1207" w:type="dxa"/>
            <w:vMerge/>
          </w:tcPr>
          <w:p w14:paraId="0C0AE1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5714F4D" w14:textId="77777777" w:rsidTr="00211E4F">
        <w:tc>
          <w:tcPr>
            <w:tcW w:w="516" w:type="dxa"/>
          </w:tcPr>
          <w:p w14:paraId="5F8AFEE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2963" w:type="dxa"/>
            <w:vMerge/>
          </w:tcPr>
          <w:p w14:paraId="7260D55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07E4DE5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7231AB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7687AB6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DC79D9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DF621A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3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вул. Миколайчука, 9 (49.874963</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24.040981</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1207" w:type="dxa"/>
            <w:vMerge/>
          </w:tcPr>
          <w:p w14:paraId="667584B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8BC8DB8" w14:textId="77777777" w:rsidTr="00211E4F">
        <w:tc>
          <w:tcPr>
            <w:tcW w:w="516" w:type="dxa"/>
          </w:tcPr>
          <w:p w14:paraId="26FC094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2963" w:type="dxa"/>
            <w:vMerge/>
          </w:tcPr>
          <w:p w14:paraId="2DFBB2A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2C0127F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436778F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739858B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690858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615E66A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4 </w:t>
            </w:r>
            <w:r w:rsidRPr="00B708D5">
              <w:rPr>
                <w:rFonts w:ascii="Times New Roman" w:eastAsia="Times New Roman" w:hAnsi="Times New Roman" w:cs="Times New Roman"/>
                <w:color w:val="000000"/>
                <w:lang w:val="ru-RU"/>
              </w:rPr>
              <w:t xml:space="preserve">- </w:t>
            </w:r>
            <w:r w:rsidRPr="00DB41CB">
              <w:rPr>
                <w:rFonts w:ascii="Times New Roman" w:eastAsia="Times New Roman" w:hAnsi="Times New Roman" w:cs="Times New Roman"/>
                <w:color w:val="000000"/>
              </w:rPr>
              <w:t>вул. Богданівська (49.847781</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24.084416</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1207" w:type="dxa"/>
            <w:vMerge/>
          </w:tcPr>
          <w:p w14:paraId="7D95D94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6381F46" w14:textId="77777777" w:rsidTr="00211E4F">
        <w:tc>
          <w:tcPr>
            <w:tcW w:w="516" w:type="dxa"/>
          </w:tcPr>
          <w:p w14:paraId="7495B67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2963" w:type="dxa"/>
            <w:vMerge/>
          </w:tcPr>
          <w:p w14:paraId="2E85DF5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60D65DB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1AD6A73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37D9285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0EC8EA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2E28A33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5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м. Винники (49.822083</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24.144127</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1207" w:type="dxa"/>
            <w:vMerge/>
          </w:tcPr>
          <w:p w14:paraId="680A179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18BB771" w14:textId="77777777" w:rsidTr="00211E4F">
        <w:tc>
          <w:tcPr>
            <w:tcW w:w="516" w:type="dxa"/>
          </w:tcPr>
          <w:p w14:paraId="1214A05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2963" w:type="dxa"/>
            <w:vMerge/>
          </w:tcPr>
          <w:p w14:paraId="3C57F04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14A91F3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371E875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293C28E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3FA9E4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4097F57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6 </w:t>
            </w:r>
            <w:r w:rsidRPr="00B708D5">
              <w:rPr>
                <w:rFonts w:ascii="Times New Roman" w:eastAsia="Times New Roman" w:hAnsi="Times New Roman" w:cs="Times New Roman"/>
                <w:color w:val="000000"/>
                <w:lang w:val="ru-RU"/>
              </w:rPr>
              <w:t>-</w:t>
            </w:r>
            <w:r w:rsidRPr="00DB41CB">
              <w:rPr>
                <w:rFonts w:ascii="Times New Roman" w:eastAsia="Times New Roman" w:hAnsi="Times New Roman" w:cs="Times New Roman"/>
                <w:color w:val="000000"/>
              </w:rPr>
              <w:t xml:space="preserve"> вул. Карла Мікльоша, 20 (49.773986</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 24.024865</w:t>
            </w:r>
            <w:r>
              <w:rPr>
                <w:rFonts w:ascii="Times New Roman" w:eastAsia="Times New Roman" w:hAnsi="Times New Roman" w:cs="Times New Roman"/>
                <w:color w:val="000000"/>
              </w:rPr>
              <w:t>°</w:t>
            </w:r>
            <w:r w:rsidRPr="00DB41CB">
              <w:rPr>
                <w:rFonts w:ascii="Times New Roman" w:eastAsia="Times New Roman" w:hAnsi="Times New Roman" w:cs="Times New Roman"/>
                <w:color w:val="000000"/>
              </w:rPr>
              <w:t>)</w:t>
            </w:r>
          </w:p>
        </w:tc>
        <w:tc>
          <w:tcPr>
            <w:tcW w:w="1207" w:type="dxa"/>
            <w:vMerge/>
          </w:tcPr>
          <w:p w14:paraId="20B1D6D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C013E40" w14:textId="77777777" w:rsidTr="00211E4F">
        <w:tc>
          <w:tcPr>
            <w:tcW w:w="516" w:type="dxa"/>
          </w:tcPr>
          <w:p w14:paraId="480952E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2963" w:type="dxa"/>
            <w:vMerge/>
          </w:tcPr>
          <w:p w14:paraId="28BD39A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7E58E90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фоновий</w:t>
            </w:r>
          </w:p>
        </w:tc>
        <w:tc>
          <w:tcPr>
            <w:tcW w:w="2268" w:type="dxa"/>
          </w:tcPr>
          <w:p w14:paraId="33F0579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фіксовані</w:t>
            </w:r>
          </w:p>
        </w:tc>
        <w:tc>
          <w:tcPr>
            <w:tcW w:w="2121" w:type="dxa"/>
          </w:tcPr>
          <w:p w14:paraId="265DB9A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4A7845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598E086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7 </w:t>
            </w:r>
            <w:r w:rsidRPr="00B708D5">
              <w:rPr>
                <w:rFonts w:ascii="Times New Roman" w:eastAsia="Times New Roman" w:hAnsi="Times New Roman" w:cs="Times New Roman"/>
                <w:color w:val="000000"/>
                <w:lang w:val="ru-RU"/>
              </w:rPr>
              <w:t>-</w:t>
            </w:r>
            <w:r>
              <w:rPr>
                <w:rFonts w:ascii="Times New Roman" w:eastAsia="Times New Roman" w:hAnsi="Times New Roman" w:cs="Times New Roman"/>
                <w:color w:val="000000"/>
                <w:lang w:val="ru-RU"/>
              </w:rPr>
              <w:t> </w:t>
            </w:r>
            <w:r>
              <w:rPr>
                <w:rFonts w:ascii="Times New Roman" w:eastAsia="Times New Roman" w:hAnsi="Times New Roman" w:cs="Times New Roman"/>
                <w:color w:val="000000"/>
              </w:rPr>
              <w:t>п</w:t>
            </w:r>
            <w:r w:rsidRPr="00B708D5">
              <w:rPr>
                <w:rFonts w:ascii="Times New Roman" w:eastAsia="Times New Roman" w:hAnsi="Times New Roman" w:cs="Times New Roman"/>
                <w:color w:val="000000"/>
              </w:rPr>
              <w:t>арк “Піскові озера” зі сторони вул.</w:t>
            </w:r>
            <w:r>
              <w:rPr>
                <w:rFonts w:ascii="Times New Roman" w:eastAsia="Times New Roman" w:hAnsi="Times New Roman" w:cs="Times New Roman"/>
                <w:color w:val="000000"/>
              </w:rPr>
              <w:t xml:space="preserve"> </w:t>
            </w:r>
            <w:r w:rsidRPr="00B708D5">
              <w:rPr>
                <w:rFonts w:ascii="Times New Roman" w:eastAsia="Times New Roman" w:hAnsi="Times New Roman" w:cs="Times New Roman"/>
                <w:color w:val="000000"/>
              </w:rPr>
              <w:t>Чупринки (49.822788</w:t>
            </w:r>
            <w:r>
              <w:rPr>
                <w:rFonts w:ascii="Times New Roman" w:eastAsia="Times New Roman" w:hAnsi="Times New Roman" w:cs="Times New Roman"/>
                <w:color w:val="000000"/>
              </w:rPr>
              <w:t>°</w:t>
            </w:r>
            <w:r w:rsidRPr="00B708D5">
              <w:rPr>
                <w:rFonts w:ascii="Times New Roman" w:eastAsia="Times New Roman" w:hAnsi="Times New Roman" w:cs="Times New Roman"/>
                <w:color w:val="000000"/>
              </w:rPr>
              <w:t>, 23.998854</w:t>
            </w:r>
            <w:r>
              <w:rPr>
                <w:rFonts w:ascii="Times New Roman" w:eastAsia="Times New Roman" w:hAnsi="Times New Roman" w:cs="Times New Roman"/>
                <w:color w:val="000000"/>
              </w:rPr>
              <w:t>°</w:t>
            </w:r>
            <w:r w:rsidRPr="00B708D5">
              <w:rPr>
                <w:rFonts w:ascii="Times New Roman" w:eastAsia="Times New Roman" w:hAnsi="Times New Roman" w:cs="Times New Roman"/>
                <w:color w:val="000000"/>
              </w:rPr>
              <w:t>)</w:t>
            </w:r>
          </w:p>
        </w:tc>
        <w:tc>
          <w:tcPr>
            <w:tcW w:w="1207" w:type="dxa"/>
            <w:vMerge/>
          </w:tcPr>
          <w:p w14:paraId="38E533C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90EC7D9" w14:textId="77777777" w:rsidTr="00211E4F">
        <w:tc>
          <w:tcPr>
            <w:tcW w:w="516" w:type="dxa"/>
          </w:tcPr>
          <w:p w14:paraId="66BE03F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2963" w:type="dxa"/>
            <w:vMerge w:val="restart"/>
          </w:tcPr>
          <w:p w14:paraId="22AB68C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діоксид сірки, діоксид азоту, оксид азоту, оксид вуглецю, важкі метали**</w:t>
            </w:r>
          </w:p>
        </w:tc>
        <w:tc>
          <w:tcPr>
            <w:tcW w:w="2016" w:type="dxa"/>
          </w:tcPr>
          <w:p w14:paraId="24DFAE21"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r w:rsidRPr="00CA7420">
              <w:rPr>
                <w:rFonts w:ascii="Times New Roman" w:eastAsia="Times New Roman" w:hAnsi="Times New Roman" w:cs="Times New Roman"/>
                <w:color w:val="000000"/>
              </w:rPr>
              <w:t xml:space="preserve"> </w:t>
            </w:r>
          </w:p>
        </w:tc>
        <w:tc>
          <w:tcPr>
            <w:tcW w:w="2268" w:type="dxa"/>
          </w:tcPr>
          <w:p w14:paraId="3427E9E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A45FCF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A058D3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206F43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8 - вул. </w:t>
            </w:r>
            <w:r w:rsidRPr="003759E1">
              <w:rPr>
                <w:rFonts w:ascii="Times New Roman" w:eastAsia="Times New Roman" w:hAnsi="Times New Roman" w:cs="Times New Roman"/>
                <w:color w:val="000000"/>
              </w:rPr>
              <w:t xml:space="preserve">Нова 7, </w:t>
            </w:r>
            <w:r>
              <w:rPr>
                <w:rFonts w:ascii="Times New Roman" w:eastAsia="Times New Roman" w:hAnsi="Times New Roman" w:cs="Times New Roman"/>
                <w:color w:val="000000"/>
              </w:rPr>
              <w:t xml:space="preserve">с. </w:t>
            </w:r>
            <w:r w:rsidRPr="003759E1">
              <w:rPr>
                <w:rFonts w:ascii="Times New Roman" w:eastAsia="Times New Roman" w:hAnsi="Times New Roman" w:cs="Times New Roman"/>
                <w:color w:val="000000"/>
              </w:rPr>
              <w:t>Брюховичі (49.917567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23.954786</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val="restart"/>
          </w:tcPr>
          <w:p w14:paraId="0FD379D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орієнтовні точки відбору проб</w:t>
            </w:r>
          </w:p>
          <w:p w14:paraId="3EF4CB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пересув-ною лаборато-рією в межах Львівсь-кої </w:t>
            </w:r>
            <w:r>
              <w:rPr>
                <w:rFonts w:ascii="Times New Roman" w:eastAsia="Times New Roman" w:hAnsi="Times New Roman" w:cs="Times New Roman"/>
                <w:color w:val="000000"/>
              </w:rPr>
              <w:lastRenderedPageBreak/>
              <w:t>агломера-ції (8-24) (індикативні вимірювання): плануєть-ся 2023-2027</w:t>
            </w:r>
            <w:r>
              <w:rPr>
                <w:rFonts w:ascii="Times New Roman" w:eastAsia="Times New Roman" w:hAnsi="Times New Roman" w:cs="Times New Roman"/>
                <w:color w:val="000000"/>
                <w:lang w:val="en-US"/>
              </w:rPr>
              <w:t> </w:t>
            </w:r>
            <w:r>
              <w:rPr>
                <w:rFonts w:ascii="Times New Roman" w:eastAsia="Times New Roman" w:hAnsi="Times New Roman" w:cs="Times New Roman"/>
                <w:color w:val="000000"/>
              </w:rPr>
              <w:t>рр.</w:t>
            </w:r>
          </w:p>
          <w:p w14:paraId="501E64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C2AB4E9" w14:textId="77777777" w:rsidTr="00211E4F">
        <w:tc>
          <w:tcPr>
            <w:tcW w:w="516" w:type="dxa"/>
          </w:tcPr>
          <w:p w14:paraId="0715977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2963" w:type="dxa"/>
            <w:vMerge/>
          </w:tcPr>
          <w:p w14:paraId="62607C9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2A983D7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D7BCAB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11B997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ADAD6F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5875F48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sidRPr="003759E1">
              <w:rPr>
                <w:rFonts w:ascii="Times New Roman" w:eastAsia="Times New Roman" w:hAnsi="Times New Roman" w:cs="Times New Roman"/>
                <w:color w:val="000000"/>
              </w:rPr>
              <w:t>- вул. Ожинова (49.867591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23.962519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403213B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18B160A" w14:textId="77777777" w:rsidTr="00211E4F">
        <w:tc>
          <w:tcPr>
            <w:tcW w:w="516" w:type="dxa"/>
          </w:tcPr>
          <w:p w14:paraId="6D6B24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2963" w:type="dxa"/>
            <w:vMerge/>
          </w:tcPr>
          <w:p w14:paraId="425BF5F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5CF7B88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66E1A6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8F7F70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BCD7D73"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6552627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sidRPr="003759E1">
              <w:rPr>
                <w:rFonts w:ascii="Times New Roman" w:eastAsia="Times New Roman" w:hAnsi="Times New Roman" w:cs="Times New Roman"/>
                <w:color w:val="000000"/>
              </w:rPr>
              <w:t>- вул. Івана Виговського, 67 (49.814530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23.978061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xml:space="preserve">) </w:t>
            </w:r>
          </w:p>
        </w:tc>
        <w:tc>
          <w:tcPr>
            <w:tcW w:w="1207" w:type="dxa"/>
            <w:vMerge/>
          </w:tcPr>
          <w:p w14:paraId="249775B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78F3A7F1" w14:textId="77777777" w:rsidTr="00211E4F">
        <w:tc>
          <w:tcPr>
            <w:tcW w:w="516" w:type="dxa"/>
          </w:tcPr>
          <w:p w14:paraId="2FD958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2963" w:type="dxa"/>
            <w:vMerge/>
          </w:tcPr>
          <w:p w14:paraId="4022ECF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16E8F07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15D8B9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CC1574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03E31D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0D09B0B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Pr="003759E1">
              <w:rPr>
                <w:rFonts w:ascii="Times New Roman" w:eastAsia="Times New Roman" w:hAnsi="Times New Roman" w:cs="Times New Roman"/>
                <w:color w:val="000000"/>
              </w:rPr>
              <w:t>- вул. Ряшівська (49.827091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23.954291</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47CC05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DA15A50" w14:textId="77777777" w:rsidTr="00211E4F">
        <w:tc>
          <w:tcPr>
            <w:tcW w:w="516" w:type="dxa"/>
          </w:tcPr>
          <w:p w14:paraId="367ED45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88</w:t>
            </w:r>
          </w:p>
        </w:tc>
        <w:tc>
          <w:tcPr>
            <w:tcW w:w="2963" w:type="dxa"/>
            <w:vMerge/>
          </w:tcPr>
          <w:p w14:paraId="3AA5F1E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0B3D863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252529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3B36E1D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4383BCEB"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2FF350D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sidRPr="003759E1">
              <w:rPr>
                <w:rFonts w:ascii="Times New Roman" w:eastAsia="Times New Roman" w:hAnsi="Times New Roman" w:cs="Times New Roman"/>
                <w:color w:val="000000"/>
              </w:rPr>
              <w:t>- вул. Повітряна, 29 (49.845490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23.978698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247167A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07C44CE" w14:textId="77777777" w:rsidTr="00211E4F">
        <w:tc>
          <w:tcPr>
            <w:tcW w:w="516" w:type="dxa"/>
          </w:tcPr>
          <w:p w14:paraId="22128C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2963" w:type="dxa"/>
            <w:vMerge/>
          </w:tcPr>
          <w:p w14:paraId="3C9951E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60E7C86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3701290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290088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AA3D6B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6A721D9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13 </w:t>
            </w:r>
            <w:r w:rsidRPr="003759E1">
              <w:rPr>
                <w:rFonts w:ascii="Times New Roman" w:eastAsia="Times New Roman" w:hAnsi="Times New Roman" w:cs="Times New Roman"/>
                <w:color w:val="000000"/>
              </w:rPr>
              <w:t>- просп. В’ячеслава Чорновола (49.865968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24.016969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36E669F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60DFA41" w14:textId="77777777" w:rsidTr="00211E4F">
        <w:tc>
          <w:tcPr>
            <w:tcW w:w="516" w:type="dxa"/>
          </w:tcPr>
          <w:p w14:paraId="7A687A6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963" w:type="dxa"/>
            <w:vMerge/>
          </w:tcPr>
          <w:p w14:paraId="152C02D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54764BC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5945B7F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2AF015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ED3C13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4CA968C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14 </w:t>
            </w:r>
            <w:r w:rsidRPr="003759E1">
              <w:rPr>
                <w:rFonts w:ascii="Times New Roman" w:eastAsia="Times New Roman" w:hAnsi="Times New Roman" w:cs="Times New Roman"/>
                <w:color w:val="000000"/>
              </w:rPr>
              <w:t>- вул. Медової Печери, 16-18 (49.825159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24.077790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1A255A8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0FC9826" w14:textId="77777777" w:rsidTr="00211E4F">
        <w:tc>
          <w:tcPr>
            <w:tcW w:w="516" w:type="dxa"/>
          </w:tcPr>
          <w:p w14:paraId="01465EF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91</w:t>
            </w:r>
          </w:p>
        </w:tc>
        <w:tc>
          <w:tcPr>
            <w:tcW w:w="2963" w:type="dxa"/>
            <w:vMerge/>
          </w:tcPr>
          <w:p w14:paraId="03B5EAE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7502144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BD019F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298158E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23D2C2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5FD2B20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15</w:t>
            </w:r>
            <w:r w:rsidRPr="003759E1">
              <w:rPr>
                <w:rFonts w:ascii="Times New Roman" w:eastAsia="Times New Roman" w:hAnsi="Times New Roman" w:cs="Times New Roman"/>
                <w:color w:val="000000"/>
              </w:rPr>
              <w:t>- вул. Мечникова, 27-17 (49.836408</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24.053644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310467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2AD7E18A" w14:textId="77777777" w:rsidTr="00211E4F">
        <w:tc>
          <w:tcPr>
            <w:tcW w:w="516" w:type="dxa"/>
          </w:tcPr>
          <w:p w14:paraId="456597B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92</w:t>
            </w:r>
          </w:p>
        </w:tc>
        <w:tc>
          <w:tcPr>
            <w:tcW w:w="2963" w:type="dxa"/>
            <w:vMerge/>
          </w:tcPr>
          <w:p w14:paraId="657AEE6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3818967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22525F0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D136D2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D50199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04F258DA"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16 - </w:t>
            </w:r>
            <w:r w:rsidRPr="003759E1">
              <w:rPr>
                <w:rFonts w:ascii="Times New Roman" w:eastAsia="Times New Roman" w:hAnsi="Times New Roman" w:cs="Times New Roman"/>
                <w:color w:val="000000"/>
              </w:rPr>
              <w:t>вул. Богдана Хмельницького, 189-179 (49.856357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24.046139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6047501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0EE63196" w14:textId="77777777" w:rsidTr="00211E4F">
        <w:tc>
          <w:tcPr>
            <w:tcW w:w="516" w:type="dxa"/>
          </w:tcPr>
          <w:p w14:paraId="36F42F8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2963" w:type="dxa"/>
            <w:vMerge/>
          </w:tcPr>
          <w:p w14:paraId="50D0BB1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72A73CA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4CE827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5170319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582BAC06"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1E733C2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17 </w:t>
            </w:r>
            <w:r w:rsidRPr="003759E1">
              <w:rPr>
                <w:rFonts w:ascii="Times New Roman" w:eastAsia="Times New Roman" w:hAnsi="Times New Roman" w:cs="Times New Roman"/>
                <w:color w:val="000000"/>
              </w:rPr>
              <w:t>- вул. Богдана Хмельницького, 214 (49.869597</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24.057449</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45D81D3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30BB1C9" w14:textId="77777777" w:rsidTr="00211E4F">
        <w:tc>
          <w:tcPr>
            <w:tcW w:w="516" w:type="dxa"/>
          </w:tcPr>
          <w:p w14:paraId="3008F01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2963" w:type="dxa"/>
            <w:vMerge/>
          </w:tcPr>
          <w:p w14:paraId="61F0008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4F50B7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69A750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E88FEA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789E872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4B4341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18 </w:t>
            </w:r>
            <w:r w:rsidRPr="003759E1">
              <w:rPr>
                <w:rFonts w:ascii="Times New Roman" w:eastAsia="Times New Roman" w:hAnsi="Times New Roman" w:cs="Times New Roman"/>
                <w:color w:val="000000"/>
              </w:rPr>
              <w:t>- вул. Василя Стуса (49.820254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24.039900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403E59E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3F32F441" w14:textId="77777777" w:rsidTr="00211E4F">
        <w:tc>
          <w:tcPr>
            <w:tcW w:w="516" w:type="dxa"/>
          </w:tcPr>
          <w:p w14:paraId="62B02EB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2963" w:type="dxa"/>
            <w:vMerge/>
          </w:tcPr>
          <w:p w14:paraId="1BFCA28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45F5026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6369AA3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67B4E649"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21F36F97"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130CAB01"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19 </w:t>
            </w:r>
            <w:r w:rsidRPr="003759E1">
              <w:rPr>
                <w:rFonts w:ascii="Times New Roman" w:eastAsia="Times New Roman" w:hAnsi="Times New Roman" w:cs="Times New Roman"/>
                <w:color w:val="000000"/>
              </w:rPr>
              <w:t>- проспект Червоної Калини (49.791334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24.054882</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6809133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D9654B3" w14:textId="77777777" w:rsidTr="00211E4F">
        <w:tc>
          <w:tcPr>
            <w:tcW w:w="516" w:type="dxa"/>
          </w:tcPr>
          <w:p w14:paraId="20D1423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2963" w:type="dxa"/>
            <w:vMerge/>
          </w:tcPr>
          <w:p w14:paraId="16E5572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774E191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0A26371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71D3BC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378A74B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55AC7868"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20 </w:t>
            </w:r>
            <w:r w:rsidRPr="003759E1">
              <w:rPr>
                <w:rFonts w:ascii="Times New Roman" w:eastAsia="Times New Roman" w:hAnsi="Times New Roman" w:cs="Times New Roman"/>
                <w:color w:val="000000"/>
              </w:rPr>
              <w:t>- вул. Стрийська (автовокзал) (49.807150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24.061370</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5494052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44E710BF" w14:textId="77777777" w:rsidTr="00211E4F">
        <w:tc>
          <w:tcPr>
            <w:tcW w:w="516" w:type="dxa"/>
          </w:tcPr>
          <w:p w14:paraId="1B3C455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2963" w:type="dxa"/>
            <w:vMerge/>
          </w:tcPr>
          <w:p w14:paraId="723C430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0CE3BD5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17E3277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06CF16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E7667C4"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4F77B880"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21 </w:t>
            </w:r>
            <w:r w:rsidRPr="003759E1">
              <w:rPr>
                <w:rFonts w:ascii="Times New Roman" w:eastAsia="Times New Roman" w:hAnsi="Times New Roman" w:cs="Times New Roman"/>
                <w:color w:val="000000"/>
              </w:rPr>
              <w:t>- вул. Героїв Майдану (49.825652</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 24.021134</w:t>
            </w:r>
            <w:r>
              <w:rPr>
                <w:rFonts w:ascii="Times New Roman" w:eastAsia="Times New Roman" w:hAnsi="Times New Roman" w:cs="Times New Roman"/>
                <w:color w:val="000000"/>
              </w:rPr>
              <w:t>°</w:t>
            </w:r>
            <w:r w:rsidRPr="003759E1">
              <w:rPr>
                <w:rFonts w:ascii="Times New Roman" w:eastAsia="Times New Roman" w:hAnsi="Times New Roman" w:cs="Times New Roman"/>
                <w:color w:val="000000"/>
              </w:rPr>
              <w:t>)</w:t>
            </w:r>
          </w:p>
        </w:tc>
        <w:tc>
          <w:tcPr>
            <w:tcW w:w="1207" w:type="dxa"/>
            <w:vMerge/>
          </w:tcPr>
          <w:p w14:paraId="3EEDD3E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AF8FD16" w14:textId="77777777" w:rsidTr="00211E4F">
        <w:tc>
          <w:tcPr>
            <w:tcW w:w="516" w:type="dxa"/>
          </w:tcPr>
          <w:p w14:paraId="6F7A425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2963" w:type="dxa"/>
            <w:vMerge/>
          </w:tcPr>
          <w:p w14:paraId="404F93A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47DFCF9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702CE6D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059FDAE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609CECC9"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7F34CF4E"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22 </w:t>
            </w:r>
            <w:r w:rsidRPr="003759E1">
              <w:rPr>
                <w:rFonts w:ascii="Times New Roman" w:eastAsia="Times New Roman" w:hAnsi="Times New Roman" w:cs="Times New Roman"/>
                <w:color w:val="000000"/>
              </w:rPr>
              <w:t>- вул. Стрийська (49.802056, 24.017809)</w:t>
            </w:r>
          </w:p>
        </w:tc>
        <w:tc>
          <w:tcPr>
            <w:tcW w:w="1207" w:type="dxa"/>
            <w:vMerge/>
          </w:tcPr>
          <w:p w14:paraId="2801DFF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15935524" w14:textId="77777777" w:rsidTr="00211E4F">
        <w:tc>
          <w:tcPr>
            <w:tcW w:w="516" w:type="dxa"/>
          </w:tcPr>
          <w:p w14:paraId="6D121B5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99</w:t>
            </w:r>
          </w:p>
        </w:tc>
        <w:tc>
          <w:tcPr>
            <w:tcW w:w="2963" w:type="dxa"/>
            <w:vMerge/>
          </w:tcPr>
          <w:p w14:paraId="6AAFDD9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77D546A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4C04F34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74F5A6A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0F07804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2DD015F5"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23 - вул.</w:t>
            </w:r>
            <w:r w:rsidRPr="003759E1">
              <w:rPr>
                <w:rFonts w:ascii="Times New Roman" w:eastAsia="Times New Roman" w:hAnsi="Times New Roman" w:cs="Times New Roman"/>
                <w:color w:val="000000"/>
              </w:rPr>
              <w:t xml:space="preserve"> Глинянський Тр</w:t>
            </w:r>
            <w:r>
              <w:rPr>
                <w:rFonts w:ascii="Times New Roman" w:eastAsia="Times New Roman" w:hAnsi="Times New Roman" w:cs="Times New Roman"/>
                <w:color w:val="000000"/>
              </w:rPr>
              <w:t>акт, 152 (49.842094, 24.103242)</w:t>
            </w:r>
          </w:p>
        </w:tc>
        <w:tc>
          <w:tcPr>
            <w:tcW w:w="1207" w:type="dxa"/>
            <w:vMerge/>
          </w:tcPr>
          <w:p w14:paraId="22E71167"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542D38C5" w14:textId="77777777" w:rsidTr="00211E4F">
        <w:tc>
          <w:tcPr>
            <w:tcW w:w="516" w:type="dxa"/>
          </w:tcPr>
          <w:p w14:paraId="50360CCF"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3C2560">
              <w:rPr>
                <w:rFonts w:ascii="Times New Roman" w:eastAsia="Times New Roman" w:hAnsi="Times New Roman" w:cs="Times New Roman"/>
                <w:color w:val="000000"/>
                <w:sz w:val="20"/>
                <w:szCs w:val="20"/>
              </w:rPr>
              <w:t>100</w:t>
            </w:r>
          </w:p>
        </w:tc>
        <w:tc>
          <w:tcPr>
            <w:tcW w:w="2963" w:type="dxa"/>
            <w:vMerge/>
          </w:tcPr>
          <w:p w14:paraId="44964D0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c>
          <w:tcPr>
            <w:tcW w:w="2016" w:type="dxa"/>
          </w:tcPr>
          <w:p w14:paraId="5515A14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міський транспортний</w:t>
            </w:r>
          </w:p>
        </w:tc>
        <w:tc>
          <w:tcPr>
            <w:tcW w:w="2268" w:type="dxa"/>
          </w:tcPr>
          <w:p w14:paraId="39D88F7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w:t>
            </w:r>
          </w:p>
        </w:tc>
        <w:tc>
          <w:tcPr>
            <w:tcW w:w="2121" w:type="dxa"/>
          </w:tcPr>
          <w:p w14:paraId="4405637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охорона здоров’я</w:t>
            </w:r>
          </w:p>
        </w:tc>
        <w:tc>
          <w:tcPr>
            <w:tcW w:w="4185" w:type="dxa"/>
          </w:tcPr>
          <w:p w14:paraId="1DC5706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тип території: міська, адреса: </w:t>
            </w:r>
          </w:p>
          <w:p w14:paraId="3A76AEC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24 - вул. Шептицького, с. Великі Грибовичі (</w:t>
            </w:r>
            <w:r w:rsidRPr="006666A0">
              <w:rPr>
                <w:rFonts w:ascii="Times New Roman" w:eastAsia="Times New Roman" w:hAnsi="Times New Roman" w:cs="Times New Roman"/>
                <w:color w:val="000000"/>
              </w:rPr>
              <w:t>49.902267, 24.056419</w:t>
            </w:r>
            <w:r>
              <w:rPr>
                <w:rFonts w:ascii="Times New Roman" w:eastAsia="Times New Roman" w:hAnsi="Times New Roman" w:cs="Times New Roman"/>
                <w:color w:val="000000"/>
              </w:rPr>
              <w:t>)</w:t>
            </w:r>
          </w:p>
        </w:tc>
        <w:tc>
          <w:tcPr>
            <w:tcW w:w="1207" w:type="dxa"/>
            <w:vMerge/>
          </w:tcPr>
          <w:p w14:paraId="761D114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bl>
    <w:p w14:paraId="65E7C531" w14:textId="77777777" w:rsidR="00DC7FE2" w:rsidRDefault="00DC7FE2" w:rsidP="00DC7FE2">
      <w:pPr>
        <w:spacing w:after="0" w:line="240" w:lineRule="auto"/>
        <w:ind w:leftChars="0" w:left="0" w:firstLineChars="0" w:firstLine="0"/>
        <w:jc w:val="both"/>
        <w:rPr>
          <w:rFonts w:ascii="Times New Roman" w:eastAsia="Times New Roman" w:hAnsi="Times New Roman" w:cs="Times New Roman"/>
          <w:color w:val="000000"/>
          <w:sz w:val="20"/>
          <w:szCs w:val="20"/>
        </w:rPr>
      </w:pPr>
      <w:r w:rsidRPr="005C0931">
        <w:rPr>
          <w:rFonts w:ascii="Times New Roman" w:eastAsia="Times New Roman" w:hAnsi="Times New Roman" w:cs="Times New Roman"/>
          <w:color w:val="000000"/>
          <w:sz w:val="20"/>
          <w:szCs w:val="20"/>
        </w:rPr>
        <w:t xml:space="preserve">* для таких забруднюючих речовин, як:  пил, фтористий водень, формальдегід, манган, </w:t>
      </w:r>
      <w:r>
        <w:rPr>
          <w:rFonts w:ascii="Times New Roman" w:eastAsia="Times New Roman" w:hAnsi="Times New Roman" w:cs="Times New Roman"/>
          <w:color w:val="000000"/>
          <w:sz w:val="20"/>
          <w:szCs w:val="20"/>
        </w:rPr>
        <w:t xml:space="preserve">хром, залізо, </w:t>
      </w:r>
      <w:r w:rsidRPr="005C0931">
        <w:rPr>
          <w:rFonts w:ascii="Times New Roman" w:eastAsia="Times New Roman" w:hAnsi="Times New Roman" w:cs="Times New Roman"/>
          <w:color w:val="000000"/>
          <w:sz w:val="20"/>
          <w:szCs w:val="20"/>
        </w:rPr>
        <w:t xml:space="preserve">мідь, цинк не встановлені режими оцінювання, однак Львівський </w:t>
      </w:r>
      <w:r>
        <w:rPr>
          <w:rFonts w:ascii="Times New Roman" w:eastAsia="Times New Roman" w:hAnsi="Times New Roman" w:cs="Times New Roman"/>
          <w:color w:val="000000"/>
          <w:sz w:val="20"/>
          <w:szCs w:val="20"/>
        </w:rPr>
        <w:t>регіональний центр з</w:t>
      </w:r>
      <w:r w:rsidRPr="005C093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гідрометеорології</w:t>
      </w:r>
      <w:r w:rsidRPr="005C0931">
        <w:rPr>
          <w:rFonts w:ascii="Times New Roman" w:eastAsia="Times New Roman" w:hAnsi="Times New Roman" w:cs="Times New Roman"/>
          <w:color w:val="000000"/>
          <w:sz w:val="20"/>
          <w:szCs w:val="20"/>
        </w:rPr>
        <w:t xml:space="preserve">  здійснює їх заміри на території агломерації відповідно до наказу  Міністерства внутрішніх справ України від 16.11.2018р. № 931 «Про затвердження Програми спостережень за забрудненням навколишнього природного середовища гідрометеорологічних організацій Державної служби України з надзвичайних ситуацій»</w:t>
      </w:r>
      <w:r>
        <w:rPr>
          <w:rFonts w:ascii="Times New Roman" w:eastAsia="Times New Roman" w:hAnsi="Times New Roman" w:cs="Times New Roman"/>
          <w:color w:val="000000"/>
          <w:sz w:val="20"/>
          <w:szCs w:val="20"/>
        </w:rPr>
        <w:t xml:space="preserve"> </w:t>
      </w:r>
    </w:p>
    <w:p w14:paraId="0784CAA9" w14:textId="77777777" w:rsidR="00DC7FE2" w:rsidRDefault="00DC7FE2" w:rsidP="00DC7FE2">
      <w:pPr>
        <w:pBdr>
          <w:top w:val="nil"/>
          <w:left w:val="nil"/>
          <w:bottom w:val="nil"/>
          <w:right w:val="nil"/>
          <w:between w:val="nil"/>
        </w:pBdr>
        <w:tabs>
          <w:tab w:val="left" w:pos="1276"/>
        </w:tabs>
        <w:spacing w:after="0" w:line="240" w:lineRule="auto"/>
        <w:ind w:left="-2"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A26B61">
        <w:rPr>
          <w:rFonts w:ascii="Times New Roman" w:eastAsia="Times New Roman" w:hAnsi="Times New Roman" w:cs="Times New Roman"/>
          <w:color w:val="000000"/>
          <w:sz w:val="20"/>
          <w:szCs w:val="20"/>
        </w:rPr>
        <w:t xml:space="preserve">По  інших </w:t>
      </w:r>
      <w:r w:rsidRPr="00A26B61">
        <w:rPr>
          <w:rFonts w:ascii="Times New Roman" w:eastAsia="Times New Roman" w:hAnsi="Times New Roman" w:cs="Times New Roman"/>
          <w:sz w:val="20"/>
          <w:szCs w:val="20"/>
        </w:rPr>
        <w:t>забруднювальних речовинах з списку А та списку Б Додатку 2 до Порядку здійснення д</w:t>
      </w:r>
      <w:r w:rsidRPr="00A26B61">
        <w:rPr>
          <w:rFonts w:ascii="Times New Roman" w:eastAsia="Times New Roman" w:hAnsi="Times New Roman" w:cs="Times New Roman"/>
          <w:sz w:val="20"/>
          <w:szCs w:val="20"/>
          <w:highlight w:val="white"/>
        </w:rPr>
        <w:t>ержавного моніторингу в галузі охорони атмосферного повітря</w:t>
      </w:r>
      <w:r w:rsidRPr="00A26B61">
        <w:rPr>
          <w:rFonts w:ascii="Times New Roman" w:eastAsia="Times New Roman" w:hAnsi="Times New Roman" w:cs="Times New Roman"/>
          <w:sz w:val="20"/>
          <w:szCs w:val="20"/>
        </w:rPr>
        <w:t xml:space="preserve"> на даний час в Львівській агломерації дані відсутні. В подальшому при удосконаленні мережі спостережень за станом атмосферного повітря на території агломерації розглядатиметься питання про розширення переліку забруднювальних речовин. </w:t>
      </w:r>
    </w:p>
    <w:p w14:paraId="0C5F716A" w14:textId="77777777" w:rsidR="00DC7FE2" w:rsidRPr="003C2560" w:rsidRDefault="00DC7FE2" w:rsidP="00DC7FE2">
      <w:pPr>
        <w:pBdr>
          <w:top w:val="nil"/>
          <w:left w:val="nil"/>
          <w:bottom w:val="nil"/>
          <w:right w:val="nil"/>
          <w:between w:val="nil"/>
        </w:pBdr>
        <w:tabs>
          <w:tab w:val="left" w:pos="1276"/>
        </w:tabs>
        <w:spacing w:after="0" w:line="240" w:lineRule="auto"/>
        <w:ind w:left="-2" w:firstLineChars="0" w:firstLine="0"/>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перелік забруднюючих речовин доповнюватиметься по мірі переоснащення постів моніторингу та пересувного посту моніторингу</w:t>
      </w:r>
      <w:r w:rsidRPr="00485A08">
        <w:rPr>
          <w:rFonts w:ascii="Times New Roman" w:eastAsia="Times New Roman" w:hAnsi="Times New Roman" w:cs="Times New Roman"/>
          <w:sz w:val="20"/>
          <w:szCs w:val="20"/>
          <w:lang w:val="ru-RU"/>
        </w:rPr>
        <w:t xml:space="preserve">. </w:t>
      </w:r>
    </w:p>
    <w:p w14:paraId="448EB5F1" w14:textId="77777777" w:rsidR="00DC7FE2" w:rsidRDefault="00DC7FE2" w:rsidP="00DC7FE2">
      <w:pPr>
        <w:pBdr>
          <w:top w:val="nil"/>
          <w:left w:val="nil"/>
          <w:bottom w:val="nil"/>
          <w:right w:val="nil"/>
          <w:between w:val="nil"/>
        </w:pBdr>
        <w:spacing w:before="24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Моделювання або об’єктивне оцінювання</w:t>
      </w:r>
    </w:p>
    <w:tbl>
      <w:tblPr>
        <w:tblW w:w="152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
        <w:gridCol w:w="1984"/>
        <w:gridCol w:w="2552"/>
        <w:gridCol w:w="2409"/>
        <w:gridCol w:w="6379"/>
        <w:gridCol w:w="1423"/>
      </w:tblGrid>
      <w:tr w:rsidR="00DC7FE2" w14:paraId="2D4FD721" w14:textId="77777777" w:rsidTr="00211E4F">
        <w:tc>
          <w:tcPr>
            <w:tcW w:w="529" w:type="dxa"/>
          </w:tcPr>
          <w:p w14:paraId="31E6AE8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tcPr>
          <w:p w14:paraId="79C13711"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Забруднювальна речовина</w:t>
            </w:r>
          </w:p>
        </w:tc>
        <w:tc>
          <w:tcPr>
            <w:tcW w:w="2552" w:type="dxa"/>
          </w:tcPr>
          <w:p w14:paraId="046A8D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Територія </w:t>
            </w:r>
          </w:p>
          <w:p w14:paraId="06CF9AD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та розташування)</w:t>
            </w:r>
          </w:p>
        </w:tc>
        <w:tc>
          <w:tcPr>
            <w:tcW w:w="2409" w:type="dxa"/>
          </w:tcPr>
          <w:p w14:paraId="6574E78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 досліджень (охорона здоров’я, захист рослинності)</w:t>
            </w:r>
          </w:p>
        </w:tc>
        <w:tc>
          <w:tcPr>
            <w:tcW w:w="6379" w:type="dxa"/>
          </w:tcPr>
          <w:p w14:paraId="50E203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 оцінювання (посилання на опис методу або моделі та на джерела інформації) </w:t>
            </w:r>
          </w:p>
        </w:tc>
        <w:tc>
          <w:tcPr>
            <w:tcW w:w="1423" w:type="dxa"/>
          </w:tcPr>
          <w:p w14:paraId="09B985D4"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Примітки </w:t>
            </w:r>
          </w:p>
        </w:tc>
      </w:tr>
      <w:tr w:rsidR="00DC7FE2" w:rsidRPr="003866AE" w14:paraId="6EDAEC28" w14:textId="77777777" w:rsidTr="00211E4F">
        <w:tc>
          <w:tcPr>
            <w:tcW w:w="529" w:type="dxa"/>
          </w:tcPr>
          <w:p w14:paraId="6AFCE0E8"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024D0EE9"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3866AE">
              <w:rPr>
                <w:rFonts w:ascii="Times New Roman" w:hAnsi="Times New Roman" w:cs="Times New Roman"/>
                <w:sz w:val="24"/>
                <w:szCs w:val="24"/>
              </w:rPr>
              <w:t>діоксид сірки</w:t>
            </w:r>
          </w:p>
        </w:tc>
        <w:tc>
          <w:tcPr>
            <w:tcW w:w="2552" w:type="dxa"/>
            <w:vMerge w:val="restart"/>
          </w:tcPr>
          <w:p w14:paraId="6141A00A"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3866AE">
              <w:rPr>
                <w:rFonts w:ascii="Times New Roman" w:hAnsi="Times New Roman" w:cs="Times New Roman"/>
                <w:sz w:val="24"/>
                <w:szCs w:val="24"/>
              </w:rPr>
              <w:t>міська</w:t>
            </w:r>
          </w:p>
        </w:tc>
        <w:tc>
          <w:tcPr>
            <w:tcW w:w="2409" w:type="dxa"/>
            <w:vMerge w:val="restart"/>
          </w:tcPr>
          <w:p w14:paraId="2DA57D99"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3866AE">
              <w:rPr>
                <w:rFonts w:ascii="Times New Roman" w:hAnsi="Times New Roman" w:cs="Times New Roman"/>
                <w:sz w:val="24"/>
                <w:szCs w:val="24"/>
              </w:rPr>
              <w:t>охорона здоров’я</w:t>
            </w:r>
          </w:p>
        </w:tc>
        <w:tc>
          <w:tcPr>
            <w:tcW w:w="6379" w:type="dxa"/>
            <w:vMerge w:val="restart"/>
          </w:tcPr>
          <w:p w14:paraId="40D01885" w14:textId="77777777" w:rsidR="00DC7FE2"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Застосовуватимуться наступні методи:</w:t>
            </w:r>
          </w:p>
          <w:p w14:paraId="0A497A2A" w14:textId="77777777" w:rsidR="00DC7FE2"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м</w:t>
            </w:r>
            <w:r w:rsidRPr="00373A44">
              <w:rPr>
                <w:rFonts w:ascii="Times New Roman" w:hAnsi="Times New Roman" w:cs="Times New Roman"/>
                <w:sz w:val="24"/>
                <w:szCs w:val="24"/>
              </w:rPr>
              <w:t xml:space="preserve">етод об’єктивного оцінювання з використанням даних форм державного статистичного спостереження № 2 ТП (повітря) </w:t>
            </w:r>
            <w:r>
              <w:rPr>
                <w:rFonts w:ascii="Times New Roman" w:hAnsi="Times New Roman" w:cs="Times New Roman"/>
                <w:sz w:val="24"/>
                <w:szCs w:val="24"/>
              </w:rPr>
              <w:t>«</w:t>
            </w:r>
            <w:r w:rsidRPr="00373A44">
              <w:rPr>
                <w:rFonts w:ascii="Times New Roman" w:hAnsi="Times New Roman" w:cs="Times New Roman"/>
                <w:sz w:val="24"/>
                <w:szCs w:val="24"/>
              </w:rPr>
              <w:t>Звіт про викиди забруднюючих речовин і парникових газів в атмосферне повітря від стаціонарних джерел викидів</w:t>
            </w:r>
            <w:r>
              <w:rPr>
                <w:rFonts w:ascii="Times New Roman" w:hAnsi="Times New Roman" w:cs="Times New Roman"/>
                <w:sz w:val="24"/>
                <w:szCs w:val="24"/>
              </w:rPr>
              <w:t>»</w:t>
            </w:r>
          </w:p>
          <w:p w14:paraId="3FE05A8D" w14:textId="77777777" w:rsidR="00DC7FE2" w:rsidRPr="00164170"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 дані </w:t>
            </w:r>
            <w:r w:rsidRPr="007229EE">
              <w:rPr>
                <w:rFonts w:ascii="Times New Roman" w:hAnsi="Times New Roman" w:cs="Times New Roman"/>
                <w:sz w:val="24"/>
                <w:szCs w:val="24"/>
              </w:rPr>
              <w:t xml:space="preserve">регулярного державного моніторингу Львівського регіонального центру з </w:t>
            </w:r>
            <w:r>
              <w:rPr>
                <w:rFonts w:ascii="Times New Roman" w:hAnsi="Times New Roman" w:cs="Times New Roman"/>
                <w:sz w:val="24"/>
                <w:szCs w:val="24"/>
              </w:rPr>
              <w:t>гідромет</w:t>
            </w:r>
            <w:r w:rsidRPr="00D91139">
              <w:rPr>
                <w:rFonts w:ascii="Times New Roman" w:hAnsi="Times New Roman" w:cs="Times New Roman"/>
                <w:sz w:val="24"/>
                <w:szCs w:val="24"/>
              </w:rPr>
              <w:t xml:space="preserve">еорології. </w:t>
            </w:r>
          </w:p>
        </w:tc>
        <w:tc>
          <w:tcPr>
            <w:tcW w:w="1423" w:type="dxa"/>
            <w:vMerge w:val="restart"/>
          </w:tcPr>
          <w:p w14:paraId="1CFE9D08"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799E8EED" w14:textId="77777777" w:rsidTr="00211E4F">
        <w:tc>
          <w:tcPr>
            <w:tcW w:w="529" w:type="dxa"/>
          </w:tcPr>
          <w:p w14:paraId="5FA2B9D5"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00C0119A"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lang w:val="en-US"/>
              </w:rPr>
            </w:pPr>
            <w:r w:rsidRPr="003866AE">
              <w:rPr>
                <w:rFonts w:ascii="Times New Roman" w:hAnsi="Times New Roman" w:cs="Times New Roman"/>
                <w:sz w:val="24"/>
                <w:szCs w:val="24"/>
              </w:rPr>
              <w:t>оксид вуглецю</w:t>
            </w:r>
          </w:p>
        </w:tc>
        <w:tc>
          <w:tcPr>
            <w:tcW w:w="2552" w:type="dxa"/>
            <w:vMerge/>
          </w:tcPr>
          <w:p w14:paraId="636FDFAA"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tc>
        <w:tc>
          <w:tcPr>
            <w:tcW w:w="2409" w:type="dxa"/>
            <w:vMerge/>
          </w:tcPr>
          <w:p w14:paraId="55E468BB"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tc>
        <w:tc>
          <w:tcPr>
            <w:tcW w:w="6379" w:type="dxa"/>
            <w:vMerge/>
          </w:tcPr>
          <w:p w14:paraId="3692A96C"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hAnsi="Times New Roman" w:cs="Times New Roman"/>
                <w:sz w:val="24"/>
                <w:szCs w:val="24"/>
              </w:rPr>
            </w:pPr>
          </w:p>
        </w:tc>
        <w:tc>
          <w:tcPr>
            <w:tcW w:w="1423" w:type="dxa"/>
            <w:vMerge/>
          </w:tcPr>
          <w:p w14:paraId="337A65C2"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2D09E8A1" w14:textId="77777777" w:rsidTr="00211E4F">
        <w:tc>
          <w:tcPr>
            <w:tcW w:w="529" w:type="dxa"/>
          </w:tcPr>
          <w:p w14:paraId="52DE16ED"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2D22739E"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с</w:t>
            </w:r>
            <w:r w:rsidRPr="003866AE">
              <w:rPr>
                <w:rFonts w:ascii="Times New Roman" w:hAnsi="Times New Roman" w:cs="Times New Roman"/>
                <w:sz w:val="24"/>
                <w:szCs w:val="24"/>
              </w:rPr>
              <w:t>винець</w:t>
            </w:r>
          </w:p>
        </w:tc>
        <w:tc>
          <w:tcPr>
            <w:tcW w:w="2552" w:type="dxa"/>
            <w:vMerge/>
          </w:tcPr>
          <w:p w14:paraId="1DBA2EFF"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0AA9A1C4"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28AF875D"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70E8C63C"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6D3E52E9" w14:textId="77777777" w:rsidTr="00211E4F">
        <w:tc>
          <w:tcPr>
            <w:tcW w:w="529" w:type="dxa"/>
          </w:tcPr>
          <w:p w14:paraId="702E33A4"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377FFB89" w14:textId="77777777" w:rsidR="00DC7FE2" w:rsidRPr="00C94BFD" w:rsidRDefault="00DC7FE2" w:rsidP="00211E4F">
            <w:pPr>
              <w:pBdr>
                <w:top w:val="nil"/>
                <w:left w:val="nil"/>
                <w:bottom w:val="nil"/>
                <w:right w:val="nil"/>
                <w:between w:val="nil"/>
              </w:pBdr>
              <w:tabs>
                <w:tab w:val="left" w:pos="1276"/>
              </w:tabs>
              <w:spacing w:after="0" w:line="240" w:lineRule="auto"/>
              <w:ind w:left="-2" w:firstLineChars="0" w:firstLine="0"/>
              <w:jc w:val="both"/>
              <w:rPr>
                <w:rFonts w:ascii="Times New Roman" w:eastAsia="Times New Roman" w:hAnsi="Times New Roman" w:cs="Times New Roman"/>
                <w:b/>
                <w:color w:val="000000"/>
                <w:sz w:val="24"/>
                <w:szCs w:val="24"/>
                <w:lang w:val="en-US"/>
              </w:rPr>
            </w:pPr>
            <w:r w:rsidRPr="003866AE">
              <w:rPr>
                <w:rFonts w:ascii="Times New Roman" w:hAnsi="Times New Roman" w:cs="Times New Roman"/>
                <w:sz w:val="24"/>
                <w:szCs w:val="24"/>
              </w:rPr>
              <w:t>ТЧ</w:t>
            </w:r>
            <w:r>
              <w:rPr>
                <w:rFonts w:ascii="Times New Roman" w:hAnsi="Times New Roman" w:cs="Times New Roman"/>
                <w:sz w:val="24"/>
                <w:szCs w:val="24"/>
              </w:rPr>
              <w:t xml:space="preserve"> 2,</w:t>
            </w:r>
            <w:r w:rsidRPr="003866AE">
              <w:rPr>
                <w:rFonts w:ascii="Times New Roman" w:hAnsi="Times New Roman" w:cs="Times New Roman"/>
                <w:sz w:val="24"/>
                <w:szCs w:val="24"/>
              </w:rPr>
              <w:t>5</w:t>
            </w:r>
          </w:p>
        </w:tc>
        <w:tc>
          <w:tcPr>
            <w:tcW w:w="2552" w:type="dxa"/>
            <w:vMerge/>
          </w:tcPr>
          <w:p w14:paraId="43E19268"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3FBA7F3E"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70B030BB"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324A7384"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6DD0B353" w14:textId="77777777" w:rsidTr="00211E4F">
        <w:tc>
          <w:tcPr>
            <w:tcW w:w="529" w:type="dxa"/>
          </w:tcPr>
          <w:p w14:paraId="0AFFAB2F"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0D56EB57"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3866AE">
              <w:rPr>
                <w:rFonts w:ascii="Times New Roman" w:hAnsi="Times New Roman" w:cs="Times New Roman"/>
                <w:sz w:val="24"/>
                <w:szCs w:val="24"/>
              </w:rPr>
              <w:t>ТЧ</w:t>
            </w:r>
            <w:r>
              <w:rPr>
                <w:rFonts w:ascii="Times New Roman" w:hAnsi="Times New Roman" w:cs="Times New Roman"/>
                <w:sz w:val="24"/>
                <w:szCs w:val="24"/>
              </w:rPr>
              <w:t xml:space="preserve"> </w:t>
            </w:r>
            <w:r w:rsidRPr="003866AE">
              <w:rPr>
                <w:rFonts w:ascii="Times New Roman" w:hAnsi="Times New Roman" w:cs="Times New Roman"/>
                <w:sz w:val="24"/>
                <w:szCs w:val="24"/>
              </w:rPr>
              <w:t>10</w:t>
            </w:r>
          </w:p>
        </w:tc>
        <w:tc>
          <w:tcPr>
            <w:tcW w:w="2552" w:type="dxa"/>
            <w:vMerge/>
          </w:tcPr>
          <w:p w14:paraId="5A8F2419"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4068B577"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0C065CAB"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6B1DB5B4"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3DE478EB" w14:textId="77777777" w:rsidTr="00211E4F">
        <w:tc>
          <w:tcPr>
            <w:tcW w:w="529" w:type="dxa"/>
          </w:tcPr>
          <w:p w14:paraId="7A7C5795"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0F38E6A5"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3866AE">
              <w:rPr>
                <w:rFonts w:ascii="Times New Roman" w:hAnsi="Times New Roman" w:cs="Times New Roman"/>
                <w:sz w:val="24"/>
                <w:szCs w:val="24"/>
              </w:rPr>
              <w:t>бенз(а)пірен</w:t>
            </w:r>
          </w:p>
        </w:tc>
        <w:tc>
          <w:tcPr>
            <w:tcW w:w="2552" w:type="dxa"/>
            <w:vMerge/>
          </w:tcPr>
          <w:p w14:paraId="14F4F0A1"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13C01C2B"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4C0562A1"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05A59F7F"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1781EC5C" w14:textId="77777777" w:rsidTr="00211E4F">
        <w:tc>
          <w:tcPr>
            <w:tcW w:w="529" w:type="dxa"/>
          </w:tcPr>
          <w:p w14:paraId="00FFA88A"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6AF16F73"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бензол</w:t>
            </w:r>
          </w:p>
        </w:tc>
        <w:tc>
          <w:tcPr>
            <w:tcW w:w="2552" w:type="dxa"/>
            <w:vMerge/>
          </w:tcPr>
          <w:p w14:paraId="4B4D8D42"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7930F35E"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65F5478B"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0DC69D01"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506BBF0F" w14:textId="77777777" w:rsidTr="00211E4F">
        <w:tc>
          <w:tcPr>
            <w:tcW w:w="529" w:type="dxa"/>
          </w:tcPr>
          <w:p w14:paraId="6E55335A"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559FEACC" w14:textId="77777777" w:rsidR="00DC7FE2" w:rsidRPr="00C94BFD"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озон</w:t>
            </w:r>
          </w:p>
        </w:tc>
        <w:tc>
          <w:tcPr>
            <w:tcW w:w="2552" w:type="dxa"/>
            <w:vMerge/>
          </w:tcPr>
          <w:p w14:paraId="72FF6B8C"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4BCDD916"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330E0B51"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3CD4F299"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3866AE" w14:paraId="0DAAFF46" w14:textId="77777777" w:rsidTr="00211E4F">
        <w:tc>
          <w:tcPr>
            <w:tcW w:w="529" w:type="dxa"/>
          </w:tcPr>
          <w:p w14:paraId="508D765E"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984" w:type="dxa"/>
          </w:tcPr>
          <w:p w14:paraId="5E02DEC5"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hAnsi="Times New Roman" w:cs="Times New Roman"/>
                <w:sz w:val="24"/>
                <w:szCs w:val="24"/>
              </w:rPr>
              <w:t>а</w:t>
            </w:r>
            <w:r w:rsidRPr="003866AE">
              <w:rPr>
                <w:rFonts w:ascii="Times New Roman" w:hAnsi="Times New Roman" w:cs="Times New Roman"/>
                <w:sz w:val="24"/>
                <w:szCs w:val="24"/>
              </w:rPr>
              <w:t>рсен</w:t>
            </w:r>
          </w:p>
        </w:tc>
        <w:tc>
          <w:tcPr>
            <w:tcW w:w="2552" w:type="dxa"/>
            <w:vMerge/>
          </w:tcPr>
          <w:p w14:paraId="2F29179D"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2409" w:type="dxa"/>
            <w:vMerge/>
          </w:tcPr>
          <w:p w14:paraId="567BB907"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6379" w:type="dxa"/>
            <w:vMerge/>
          </w:tcPr>
          <w:p w14:paraId="637616F6"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c>
          <w:tcPr>
            <w:tcW w:w="1423" w:type="dxa"/>
            <w:vMerge/>
          </w:tcPr>
          <w:p w14:paraId="445BB7E7" w14:textId="77777777" w:rsidR="00DC7FE2" w:rsidRPr="003866AE"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bl>
    <w:p w14:paraId="740FD88C" w14:textId="77777777" w:rsidR="00DC7FE2" w:rsidRPr="00365500" w:rsidRDefault="00DC7FE2" w:rsidP="00DC7FE2">
      <w:pPr>
        <w:pBdr>
          <w:top w:val="nil"/>
          <w:left w:val="nil"/>
          <w:bottom w:val="nil"/>
          <w:right w:val="nil"/>
          <w:between w:val="nil"/>
        </w:pBdr>
        <w:spacing w:after="0" w:line="240" w:lineRule="auto"/>
        <w:ind w:left="0" w:hanging="2"/>
        <w:jc w:val="both"/>
        <w:rPr>
          <w:rFonts w:ascii="Times New Roman" w:hAnsi="Times New Roman" w:cs="Times New Roman"/>
          <w:sz w:val="20"/>
          <w:szCs w:val="20"/>
        </w:rPr>
      </w:pPr>
      <w:r>
        <w:rPr>
          <w:rFonts w:ascii="Times New Roman" w:eastAsia="Times New Roman" w:hAnsi="Times New Roman" w:cs="Times New Roman"/>
          <w:b/>
          <w:color w:val="000000"/>
          <w:sz w:val="24"/>
          <w:szCs w:val="24"/>
        </w:rPr>
        <w:t xml:space="preserve">   </w:t>
      </w:r>
      <w:r w:rsidRPr="00A26B61">
        <w:rPr>
          <w:rFonts w:ascii="Times New Roman" w:eastAsia="Times New Roman" w:hAnsi="Times New Roman" w:cs="Times New Roman"/>
          <w:b/>
          <w:color w:val="000000"/>
          <w:sz w:val="20"/>
          <w:szCs w:val="20"/>
        </w:rPr>
        <w:t>Примітки</w:t>
      </w:r>
      <w:r w:rsidRPr="00A26B6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можливе застосування </w:t>
      </w:r>
      <w:r w:rsidRPr="00CC180F">
        <w:rPr>
          <w:rFonts w:ascii="Times New Roman" w:hAnsi="Times New Roman" w:cs="Times New Roman"/>
          <w:sz w:val="20"/>
          <w:szCs w:val="24"/>
        </w:rPr>
        <w:t>п</w:t>
      </w:r>
      <w:r>
        <w:rPr>
          <w:rFonts w:ascii="Times New Roman" w:hAnsi="Times New Roman" w:cs="Times New Roman"/>
          <w:sz w:val="20"/>
          <w:szCs w:val="24"/>
        </w:rPr>
        <w:t>росторової</w:t>
      </w:r>
      <w:r w:rsidRPr="00CC180F">
        <w:rPr>
          <w:rFonts w:ascii="Times New Roman" w:hAnsi="Times New Roman" w:cs="Times New Roman"/>
          <w:sz w:val="20"/>
          <w:szCs w:val="24"/>
        </w:rPr>
        <w:t xml:space="preserve"> інтерполяція усереднених результатів спостережень за станом атмосферного повітря методом середньозважених відстаней  (</w:t>
      </w:r>
      <w:hyperlink r:id="rId20" w:history="1">
        <w:r w:rsidRPr="00365500">
          <w:rPr>
            <w:rStyle w:val="af"/>
            <w:rFonts w:ascii="Times New Roman" w:hAnsi="Times New Roman" w:cs="Times New Roman"/>
            <w:sz w:val="20"/>
            <w:szCs w:val="24"/>
          </w:rPr>
          <w:t>http://dspace.nbuv.gov.ua/bitstream/handle/123456789/58112/Mokin.pdf?sequence=1</w:t>
        </w:r>
      </w:hyperlink>
      <w:r w:rsidRPr="00365500">
        <w:rPr>
          <w:rFonts w:ascii="Times New Roman" w:hAnsi="Times New Roman" w:cs="Times New Roman"/>
          <w:sz w:val="20"/>
          <w:szCs w:val="24"/>
        </w:rPr>
        <w:t xml:space="preserve">)  та на </w:t>
      </w:r>
      <w:r w:rsidRPr="00365500">
        <w:rPr>
          <w:rFonts w:ascii="Times New Roman" w:hAnsi="Times New Roman" w:cs="Times New Roman"/>
          <w:sz w:val="20"/>
          <w:szCs w:val="20"/>
          <w:shd w:val="clear" w:color="auto" w:fill="FFFFFF"/>
        </w:rPr>
        <w:t xml:space="preserve">території агломерації буде застосовано ліцензійне програмне забезпечення </w:t>
      </w:r>
      <w:r w:rsidRPr="00365500">
        <w:rPr>
          <w:rFonts w:ascii="Times New Roman" w:hAnsi="Times New Roman" w:cs="Times New Roman"/>
          <w:sz w:val="20"/>
          <w:szCs w:val="20"/>
        </w:rPr>
        <w:t>для здійснення транспортного планування та моделювання та обрахунку викидів СО2 від транспорту.</w:t>
      </w:r>
    </w:p>
    <w:p w14:paraId="1EF374F0" w14:textId="77777777" w:rsidR="00DC7FE2" w:rsidRPr="00296448" w:rsidRDefault="00DC7FE2" w:rsidP="00DC7FE2">
      <w:pPr>
        <w:pBdr>
          <w:top w:val="nil"/>
          <w:left w:val="nil"/>
          <w:bottom w:val="nil"/>
          <w:right w:val="nil"/>
          <w:between w:val="nil"/>
        </w:pBdr>
        <w:spacing w:after="0" w:line="240" w:lineRule="auto"/>
        <w:ind w:left="0" w:hanging="2"/>
        <w:jc w:val="both"/>
        <w:rPr>
          <w:rFonts w:ascii="Times New Roman" w:hAnsi="Times New Roman" w:cs="Times New Roman"/>
          <w:sz w:val="20"/>
          <w:szCs w:val="20"/>
        </w:rPr>
      </w:pPr>
      <w:r w:rsidRPr="00365500">
        <w:rPr>
          <w:rFonts w:ascii="Times New Roman" w:eastAsia="Times New Roman" w:hAnsi="Times New Roman" w:cs="Times New Roman"/>
          <w:sz w:val="20"/>
          <w:szCs w:val="20"/>
        </w:rPr>
        <w:t xml:space="preserve">   По забруднювальних речовинах з</w:t>
      </w:r>
      <w:r>
        <w:rPr>
          <w:rFonts w:ascii="Times New Roman" w:eastAsia="Times New Roman" w:hAnsi="Times New Roman" w:cs="Times New Roman"/>
          <w:sz w:val="20"/>
          <w:szCs w:val="20"/>
        </w:rPr>
        <w:t>і</w:t>
      </w:r>
      <w:r w:rsidRPr="00A26B61">
        <w:rPr>
          <w:rFonts w:ascii="Times New Roman" w:eastAsia="Times New Roman" w:hAnsi="Times New Roman" w:cs="Times New Roman"/>
          <w:sz w:val="20"/>
          <w:szCs w:val="20"/>
        </w:rPr>
        <w:t xml:space="preserve"> списку А та списку Б Додатку 2 до Порядку здійснення д</w:t>
      </w:r>
      <w:r w:rsidRPr="00A26B61">
        <w:rPr>
          <w:rFonts w:ascii="Times New Roman" w:eastAsia="Times New Roman" w:hAnsi="Times New Roman" w:cs="Times New Roman"/>
          <w:sz w:val="20"/>
          <w:szCs w:val="20"/>
          <w:highlight w:val="white"/>
        </w:rPr>
        <w:t>ержавного моніторингу в галузі охорони атмосферного повітря</w:t>
      </w:r>
      <w:r w:rsidRPr="00A26B6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для яких </w:t>
      </w:r>
      <w:r w:rsidRPr="00A26B61">
        <w:rPr>
          <w:rFonts w:ascii="Times New Roman" w:eastAsia="Times New Roman" w:hAnsi="Times New Roman" w:cs="Times New Roman"/>
          <w:sz w:val="20"/>
          <w:szCs w:val="20"/>
        </w:rPr>
        <w:t>на даний час в Львівській агломерації дані відсутні</w:t>
      </w:r>
      <w:r>
        <w:rPr>
          <w:rFonts w:ascii="Times New Roman" w:eastAsia="Times New Roman" w:hAnsi="Times New Roman" w:cs="Times New Roman"/>
          <w:sz w:val="20"/>
          <w:szCs w:val="20"/>
        </w:rPr>
        <w:t xml:space="preserve"> та неможливо встановити режим оцінювання в</w:t>
      </w:r>
      <w:r w:rsidRPr="00A26B61">
        <w:rPr>
          <w:rFonts w:ascii="Times New Roman" w:eastAsia="Times New Roman" w:hAnsi="Times New Roman" w:cs="Times New Roman"/>
          <w:sz w:val="20"/>
          <w:szCs w:val="20"/>
        </w:rPr>
        <w:t xml:space="preserve"> подальшому при удосконаленні мережі спостережень за станом атмосферного повітря на території агломерації розглядатиметься питання про розширення переліку забруднювальних речовин. </w:t>
      </w:r>
    </w:p>
    <w:p w14:paraId="7CD9DB3F" w14:textId="77777777" w:rsidR="00DC7FE2" w:rsidRPr="00A26B61" w:rsidRDefault="00DC7FE2" w:rsidP="00DC7FE2">
      <w:pPr>
        <w:pBdr>
          <w:top w:val="nil"/>
          <w:left w:val="nil"/>
          <w:bottom w:val="nil"/>
          <w:right w:val="nil"/>
          <w:between w:val="nil"/>
        </w:pBdr>
        <w:tabs>
          <w:tab w:val="left" w:pos="1276"/>
        </w:tabs>
        <w:spacing w:after="0" w:line="240" w:lineRule="auto"/>
        <w:ind w:leftChars="0" w:left="0" w:firstLineChars="0"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26B61">
        <w:rPr>
          <w:rFonts w:ascii="Times New Roman" w:eastAsia="Times New Roman" w:hAnsi="Times New Roman" w:cs="Times New Roman"/>
          <w:sz w:val="20"/>
          <w:szCs w:val="20"/>
        </w:rPr>
        <w:t>Для визначення моніторингових точок, також в</w:t>
      </w:r>
      <w:r>
        <w:rPr>
          <w:rFonts w:ascii="Times New Roman" w:eastAsia="Times New Roman" w:hAnsi="Times New Roman" w:cs="Times New Roman"/>
          <w:sz w:val="20"/>
          <w:szCs w:val="20"/>
        </w:rPr>
        <w:t>икористовувалися ГІС-технології.</w:t>
      </w:r>
    </w:p>
    <w:p w14:paraId="4CBD0BB4" w14:textId="77777777" w:rsidR="00DC7FE2" w:rsidRPr="00A26B61" w:rsidRDefault="00DC7FE2" w:rsidP="00DC7FE2">
      <w:pPr>
        <w:pBdr>
          <w:top w:val="nil"/>
          <w:left w:val="nil"/>
          <w:bottom w:val="nil"/>
          <w:right w:val="nil"/>
          <w:between w:val="nil"/>
        </w:pBdr>
        <w:spacing w:before="240" w:line="240" w:lineRule="auto"/>
        <w:ind w:leftChars="0" w:left="0" w:firstLineChars="0" w:firstLine="0"/>
        <w:rPr>
          <w:rFonts w:ascii="Times New Roman" w:eastAsia="Times New Roman" w:hAnsi="Times New Roman" w:cs="Times New Roman"/>
          <w:sz w:val="20"/>
          <w:szCs w:val="20"/>
        </w:rPr>
        <w:sectPr w:rsidR="00DC7FE2" w:rsidRPr="00A26B61">
          <w:pgSz w:w="16838" w:h="11906" w:orient="landscape"/>
          <w:pgMar w:top="993" w:right="850" w:bottom="850" w:left="850" w:header="708" w:footer="708" w:gutter="0"/>
          <w:cols w:space="720"/>
        </w:sectPr>
      </w:pPr>
    </w:p>
    <w:p w14:paraId="0B76D023" w14:textId="77777777" w:rsidR="00DC7FE2" w:rsidRDefault="00DC7FE2" w:rsidP="00DC7FE2">
      <w:pPr>
        <w:pBdr>
          <w:top w:val="nil"/>
          <w:left w:val="nil"/>
          <w:bottom w:val="nil"/>
          <w:right w:val="nil"/>
          <w:between w:val="nil"/>
        </w:pBdr>
        <w:spacing w:before="24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 Інформація про заплановані заходи щодо модернізації мережі спостережень</w:t>
      </w:r>
    </w:p>
    <w:p w14:paraId="681B76B9" w14:textId="77777777" w:rsidR="00DC7FE2" w:rsidRPr="00F52E19"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F52E19">
        <w:rPr>
          <w:rFonts w:ascii="Times New Roman" w:eastAsia="Times New Roman" w:hAnsi="Times New Roman" w:cs="Times New Roman"/>
          <w:color w:val="000000"/>
          <w:sz w:val="24"/>
          <w:szCs w:val="24"/>
        </w:rPr>
        <w:t>. Загальна інформація про заплановані заходи</w:t>
      </w:r>
    </w:p>
    <w:tbl>
      <w:tblPr>
        <w:tblW w:w="157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709"/>
        <w:gridCol w:w="5528"/>
        <w:gridCol w:w="1134"/>
        <w:gridCol w:w="1985"/>
        <w:gridCol w:w="2268"/>
        <w:gridCol w:w="3827"/>
      </w:tblGrid>
      <w:tr w:rsidR="00DC7FE2" w:rsidRPr="00F52E19" w14:paraId="7ACBF17D" w14:textId="77777777" w:rsidTr="00211E4F">
        <w:tc>
          <w:tcPr>
            <w:tcW w:w="284" w:type="dxa"/>
          </w:tcPr>
          <w:p w14:paraId="00A69743"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w:t>
            </w:r>
          </w:p>
        </w:tc>
        <w:tc>
          <w:tcPr>
            <w:tcW w:w="709" w:type="dxa"/>
          </w:tcPr>
          <w:p w14:paraId="1205A914"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Етап</w:t>
            </w:r>
          </w:p>
        </w:tc>
        <w:tc>
          <w:tcPr>
            <w:tcW w:w="5528" w:type="dxa"/>
          </w:tcPr>
          <w:p w14:paraId="7E341F88"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Заходи</w:t>
            </w:r>
          </w:p>
        </w:tc>
        <w:tc>
          <w:tcPr>
            <w:tcW w:w="1134" w:type="dxa"/>
          </w:tcPr>
          <w:p w14:paraId="30AAA3C0"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Строки виконання</w:t>
            </w:r>
          </w:p>
        </w:tc>
        <w:tc>
          <w:tcPr>
            <w:tcW w:w="1985" w:type="dxa"/>
          </w:tcPr>
          <w:p w14:paraId="1D58B7DF"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 xml:space="preserve">Відповідальний </w:t>
            </w:r>
          </w:p>
        </w:tc>
        <w:tc>
          <w:tcPr>
            <w:tcW w:w="2268" w:type="dxa"/>
          </w:tcPr>
          <w:p w14:paraId="6F92A58C"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 xml:space="preserve">Орієнтовні обсяги фінансування </w:t>
            </w:r>
          </w:p>
        </w:tc>
        <w:tc>
          <w:tcPr>
            <w:tcW w:w="3827" w:type="dxa"/>
          </w:tcPr>
          <w:p w14:paraId="67E5ED42"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 xml:space="preserve">Примітки </w:t>
            </w:r>
          </w:p>
        </w:tc>
      </w:tr>
      <w:tr w:rsidR="00DC7FE2" w:rsidRPr="00F52E19" w14:paraId="2D22D765" w14:textId="77777777" w:rsidTr="00211E4F">
        <w:trPr>
          <w:cantSplit/>
        </w:trPr>
        <w:tc>
          <w:tcPr>
            <w:tcW w:w="284" w:type="dxa"/>
          </w:tcPr>
          <w:p w14:paraId="7CFC338E"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1</w:t>
            </w:r>
          </w:p>
        </w:tc>
        <w:tc>
          <w:tcPr>
            <w:tcW w:w="709" w:type="dxa"/>
          </w:tcPr>
          <w:p w14:paraId="7252C532"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1-й етап</w:t>
            </w:r>
          </w:p>
        </w:tc>
        <w:tc>
          <w:tcPr>
            <w:tcW w:w="5528" w:type="dxa"/>
          </w:tcPr>
          <w:p w14:paraId="6C63FDAE" w14:textId="77777777" w:rsidR="00DC7FE2" w:rsidRPr="00552966"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552966">
              <w:rPr>
                <w:rFonts w:ascii="Times New Roman" w:eastAsia="Times New Roman" w:hAnsi="Times New Roman" w:cs="Times New Roman"/>
                <w:color w:val="000000"/>
                <w:sz w:val="24"/>
                <w:szCs w:val="24"/>
              </w:rPr>
              <w:t>Матеріально-технічне переоснащення пунктів моніторингу:</w:t>
            </w:r>
          </w:p>
          <w:p w14:paraId="5307F96A" w14:textId="77777777" w:rsidR="00DC7FE2" w:rsidRPr="00552966"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highlight w:val="yellow"/>
              </w:rPr>
            </w:pPr>
            <w:r w:rsidRPr="00552966">
              <w:rPr>
                <w:rFonts w:ascii="Times New Roman" w:eastAsia="Times New Roman" w:hAnsi="Times New Roman" w:cs="Times New Roman"/>
                <w:color w:val="000000"/>
                <w:szCs w:val="24"/>
              </w:rPr>
              <w:t xml:space="preserve">- </w:t>
            </w:r>
            <w:r w:rsidRPr="00552966">
              <w:rPr>
                <w:rFonts w:ascii="Times New Roman" w:eastAsia="Times New Roman" w:hAnsi="Times New Roman" w:cs="Times New Roman"/>
                <w:color w:val="000000"/>
                <w:sz w:val="24"/>
                <w:szCs w:val="24"/>
              </w:rPr>
              <w:t>м. Львів, вул. Ген. Юнаківа, 10</w:t>
            </w:r>
            <w:r w:rsidRPr="00552966">
              <w:rPr>
                <w:rFonts w:ascii="Times New Roman" w:eastAsia="Times New Roman" w:hAnsi="Times New Roman" w:cs="Times New Roman"/>
                <w:color w:val="000000"/>
                <w:szCs w:val="24"/>
              </w:rPr>
              <w:t>: 49.8416667°, 24.002777778°</w:t>
            </w:r>
          </w:p>
          <w:p w14:paraId="73F8456D"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sidRPr="00552966">
              <w:rPr>
                <w:rFonts w:ascii="Times New Roman" w:eastAsia="Times New Roman" w:hAnsi="Times New Roman" w:cs="Times New Roman"/>
                <w:color w:val="000000"/>
                <w:sz w:val="24"/>
                <w:szCs w:val="24"/>
              </w:rPr>
              <w:t>- м. Львів, вул. Городоцька, 221</w:t>
            </w:r>
            <w:r w:rsidRPr="00552966">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rPr>
              <w:t>49.833277°, 23.982332°</w:t>
            </w:r>
          </w:p>
          <w:p w14:paraId="168C5259" w14:textId="77777777" w:rsidR="00DC7FE2" w:rsidRPr="00F8336F" w:rsidRDefault="00DC7FE2" w:rsidP="00211E4F">
            <w:pPr>
              <w:widowControl w:val="0"/>
              <w:pBdr>
                <w:top w:val="nil"/>
                <w:left w:val="nil"/>
                <w:bottom w:val="nil"/>
                <w:right w:val="nil"/>
                <w:between w:val="nil"/>
              </w:pBdr>
              <w:spacing w:after="0" w:line="240" w:lineRule="auto"/>
              <w:ind w:left="0" w:hanging="2"/>
              <w:rPr>
                <w:rFonts w:ascii="Times New Roman" w:hAnsi="Times New Roman" w:cs="Times New Roman"/>
                <w:color w:val="202124"/>
              </w:rPr>
            </w:pPr>
            <w:r w:rsidRPr="00552966">
              <w:rPr>
                <w:rFonts w:ascii="Times New Roman" w:eastAsia="Times New Roman" w:hAnsi="Times New Roman" w:cs="Times New Roman"/>
                <w:color w:val="000000"/>
                <w:sz w:val="24"/>
                <w:szCs w:val="24"/>
              </w:rPr>
              <w:t>- м. Львів, пл. Соборна, 11</w:t>
            </w:r>
            <w:r w:rsidRPr="00552966">
              <w:rPr>
                <w:rFonts w:ascii="Times New Roman" w:eastAsia="Times New Roman" w:hAnsi="Times New Roman" w:cs="Times New Roman"/>
                <w:color w:val="000000"/>
                <w:szCs w:val="24"/>
              </w:rPr>
              <w:t xml:space="preserve">: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 xml:space="preserve">°,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p w14:paraId="203FDB9A" w14:textId="77777777" w:rsidR="00DC7FE2" w:rsidRPr="00F52E19"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sidRPr="00552966">
              <w:rPr>
                <w:rFonts w:ascii="Times New Roman" w:eastAsia="Times New Roman" w:hAnsi="Times New Roman" w:cs="Times New Roman"/>
                <w:color w:val="000000"/>
                <w:sz w:val="24"/>
                <w:szCs w:val="24"/>
              </w:rPr>
              <w:t>- м. Львів, вул. Зелена, 301</w:t>
            </w:r>
            <w:r w:rsidRPr="00552966">
              <w:rPr>
                <w:rFonts w:ascii="Times New Roman" w:eastAsia="Times New Roman" w:hAnsi="Times New Roman" w:cs="Times New Roman"/>
                <w:color w:val="000000"/>
                <w:szCs w:val="24"/>
              </w:rPr>
              <w:t>: 49.7972222°, 24.075°</w:t>
            </w:r>
          </w:p>
        </w:tc>
        <w:tc>
          <w:tcPr>
            <w:tcW w:w="1134" w:type="dxa"/>
          </w:tcPr>
          <w:p w14:paraId="4CD8706C"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2023-2024 рр.</w:t>
            </w:r>
          </w:p>
        </w:tc>
        <w:tc>
          <w:tcPr>
            <w:tcW w:w="1985" w:type="dxa"/>
            <w:vMerge w:val="restart"/>
          </w:tcPr>
          <w:p w14:paraId="265DB208" w14:textId="77777777" w:rsidR="00DC7FE2" w:rsidRPr="00F52E19"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Управління екології та природних ресурсів департаменту містобудування Львівської міської ради та суб’єкти моніторингу атмосферного повітря</w:t>
            </w:r>
          </w:p>
        </w:tc>
        <w:tc>
          <w:tcPr>
            <w:tcW w:w="2268" w:type="dxa"/>
          </w:tcPr>
          <w:p w14:paraId="7383ABBA"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 xml:space="preserve"> Буде визначено згідно вартості оснащення </w:t>
            </w:r>
          </w:p>
        </w:tc>
        <w:tc>
          <w:tcPr>
            <w:tcW w:w="3827" w:type="dxa"/>
          </w:tcPr>
          <w:p w14:paraId="1D600212" w14:textId="77777777" w:rsidR="00DC7FE2" w:rsidRPr="00F52E19"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Буде модернізовано</w:t>
            </w:r>
          </w:p>
          <w:p w14:paraId="073C3DFD" w14:textId="77777777" w:rsidR="00DC7FE2" w:rsidRPr="00F52E19" w:rsidRDefault="00DC7FE2" w:rsidP="00211E4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Відповідно до постанови Кабінету Міністрів України від 12 травня 2021 р. № 465 «Про затвердження Державної цільової екологічної програми матеріально-технічного переоснащення національної гідрометеорологічної служби на 2022-2024 роки»</w:t>
            </w:r>
          </w:p>
        </w:tc>
      </w:tr>
      <w:tr w:rsidR="00DC7FE2" w:rsidRPr="00F52E19" w14:paraId="48E2B065" w14:textId="77777777" w:rsidTr="00211E4F">
        <w:trPr>
          <w:cantSplit/>
        </w:trPr>
        <w:tc>
          <w:tcPr>
            <w:tcW w:w="284" w:type="dxa"/>
          </w:tcPr>
          <w:p w14:paraId="2CAE1848"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w:t>
            </w:r>
          </w:p>
        </w:tc>
        <w:tc>
          <w:tcPr>
            <w:tcW w:w="709" w:type="dxa"/>
          </w:tcPr>
          <w:p w14:paraId="2DE64CC9"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2-й етап</w:t>
            </w:r>
          </w:p>
        </w:tc>
        <w:tc>
          <w:tcPr>
            <w:tcW w:w="5528" w:type="dxa"/>
          </w:tcPr>
          <w:p w14:paraId="771C918F" w14:textId="77777777" w:rsidR="00DC7FE2" w:rsidRPr="00552966"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sidRPr="00552966">
              <w:rPr>
                <w:rFonts w:ascii="Times New Roman" w:eastAsia="Times New Roman" w:hAnsi="Times New Roman" w:cs="Times New Roman"/>
                <w:color w:val="000000"/>
                <w:sz w:val="24"/>
                <w:szCs w:val="24"/>
              </w:rPr>
              <w:t>- Додаткові дослідження для розширення системи моніторингу (з можливим відбором проб)</w:t>
            </w:r>
            <w:r w:rsidRPr="00552966">
              <w:rPr>
                <w:rFonts w:ascii="Times New Roman" w:eastAsia="Times New Roman" w:hAnsi="Times New Roman" w:cs="Times New Roman"/>
                <w:sz w:val="24"/>
                <w:szCs w:val="24"/>
              </w:rPr>
              <w:t>, в тому числі розгляд можливості встановлення датчиків моніторингу повітря.</w:t>
            </w:r>
          </w:p>
          <w:p w14:paraId="1E091349" w14:textId="77777777" w:rsidR="00DC7FE2" w:rsidRPr="00552966"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sz w:val="24"/>
                <w:szCs w:val="24"/>
              </w:rPr>
            </w:pPr>
            <w:r w:rsidRPr="00552966">
              <w:rPr>
                <w:rFonts w:ascii="Times New Roman" w:eastAsia="Times New Roman" w:hAnsi="Times New Roman" w:cs="Times New Roman"/>
                <w:color w:val="000000"/>
                <w:sz w:val="24"/>
                <w:szCs w:val="24"/>
              </w:rPr>
              <w:t>- Переобладнання/придбання пересувного посту спостережень (мобільного пункту)</w:t>
            </w:r>
            <w:r w:rsidRPr="00552966">
              <w:rPr>
                <w:rFonts w:ascii="Times New Roman" w:eastAsia="Times New Roman" w:hAnsi="Times New Roman" w:cs="Times New Roman"/>
                <w:sz w:val="24"/>
                <w:szCs w:val="24"/>
              </w:rPr>
              <w:t>, модернізація лабораторії на базі ЛКП «Адміністративно-технічне управління».</w:t>
            </w:r>
          </w:p>
          <w:p w14:paraId="5D35A691" w14:textId="77777777" w:rsidR="00DC7FE2" w:rsidRPr="00552966"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552966">
              <w:rPr>
                <w:rFonts w:ascii="Times New Roman" w:eastAsia="Times New Roman" w:hAnsi="Times New Roman" w:cs="Times New Roman"/>
                <w:sz w:val="24"/>
                <w:szCs w:val="24"/>
              </w:rPr>
              <w:t xml:space="preserve">- Відбір проб атмосферного повітря на </w:t>
            </w:r>
            <w:r w:rsidRPr="00552966">
              <w:rPr>
                <w:rFonts w:ascii="Times New Roman" w:eastAsia="Times New Roman" w:hAnsi="Times New Roman" w:cs="Times New Roman"/>
                <w:color w:val="000000"/>
                <w:sz w:val="24"/>
                <w:szCs w:val="24"/>
              </w:rPr>
              <w:t>пересувною лабораторією в межах Львівської агломерації на попередньо визначених орієнтованих точках.</w:t>
            </w:r>
          </w:p>
          <w:p w14:paraId="6E43FAB7" w14:textId="77777777" w:rsidR="00DC7FE2" w:rsidRPr="00552966" w:rsidRDefault="00DC7FE2" w:rsidP="00211E4F">
            <w:pPr>
              <w:widowControl w:val="0"/>
              <w:spacing w:after="0" w:line="240" w:lineRule="auto"/>
              <w:ind w:left="0" w:hanging="2"/>
              <w:rPr>
                <w:rFonts w:ascii="Times New Roman" w:eastAsia="Times New Roman" w:hAnsi="Times New Roman" w:cs="Times New Roman"/>
                <w:sz w:val="24"/>
                <w:szCs w:val="24"/>
              </w:rPr>
            </w:pPr>
            <w:r w:rsidRPr="00552966">
              <w:rPr>
                <w:rFonts w:ascii="Times New Roman" w:eastAsia="Times New Roman" w:hAnsi="Times New Roman" w:cs="Times New Roman"/>
                <w:sz w:val="24"/>
                <w:szCs w:val="24"/>
              </w:rPr>
              <w:t>- Додаткові методичні дослідження з урахуванням здійснених заходів згідно до постанови Кабінету Міністрів України від 12 травня 2021 р. № 465 та урахуванням можливості розширення мережі моніторингу</w:t>
            </w:r>
          </w:p>
          <w:p w14:paraId="40F629DA" w14:textId="77777777" w:rsidR="00DC7FE2" w:rsidRPr="00552966" w:rsidRDefault="00DC7FE2" w:rsidP="00211E4F">
            <w:pPr>
              <w:widowControl w:val="0"/>
              <w:spacing w:after="0" w:line="240" w:lineRule="auto"/>
              <w:ind w:left="0" w:hanging="2"/>
              <w:rPr>
                <w:rFonts w:ascii="Times New Roman" w:eastAsia="Times New Roman" w:hAnsi="Times New Roman" w:cs="Times New Roman"/>
                <w:sz w:val="24"/>
                <w:szCs w:val="24"/>
              </w:rPr>
            </w:pPr>
            <w:r w:rsidRPr="00552966">
              <w:rPr>
                <w:rFonts w:ascii="Times New Roman" w:eastAsia="Times New Roman" w:hAnsi="Times New Roman" w:cs="Times New Roman"/>
                <w:sz w:val="24"/>
                <w:szCs w:val="24"/>
              </w:rPr>
              <w:t>- Додаткові дослідження викидів парникових газів від транспорту</w:t>
            </w:r>
          </w:p>
        </w:tc>
        <w:tc>
          <w:tcPr>
            <w:tcW w:w="1134" w:type="dxa"/>
          </w:tcPr>
          <w:p w14:paraId="3EB07546"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2023-2024 рр.</w:t>
            </w:r>
          </w:p>
        </w:tc>
        <w:tc>
          <w:tcPr>
            <w:tcW w:w="1985" w:type="dxa"/>
            <w:vMerge/>
          </w:tcPr>
          <w:p w14:paraId="128FD98C" w14:textId="77777777" w:rsidR="00DC7FE2" w:rsidRPr="00F52E19"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268" w:type="dxa"/>
          </w:tcPr>
          <w:p w14:paraId="33997E8A"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Обсяг фінансування буде визначено додатково</w:t>
            </w:r>
          </w:p>
        </w:tc>
        <w:tc>
          <w:tcPr>
            <w:tcW w:w="3827" w:type="dxa"/>
          </w:tcPr>
          <w:p w14:paraId="22985431"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c>
      </w:tr>
      <w:tr w:rsidR="00DC7FE2" w:rsidRPr="00F52E19" w14:paraId="494922DB" w14:textId="77777777" w:rsidTr="00211E4F">
        <w:trPr>
          <w:cantSplit/>
        </w:trPr>
        <w:tc>
          <w:tcPr>
            <w:tcW w:w="284" w:type="dxa"/>
          </w:tcPr>
          <w:p w14:paraId="3B95EF4E"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lastRenderedPageBreak/>
              <w:t>3</w:t>
            </w:r>
          </w:p>
        </w:tc>
        <w:tc>
          <w:tcPr>
            <w:tcW w:w="709" w:type="dxa"/>
          </w:tcPr>
          <w:p w14:paraId="020A4A4C"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3-й етап</w:t>
            </w:r>
          </w:p>
        </w:tc>
        <w:tc>
          <w:tcPr>
            <w:tcW w:w="5528" w:type="dxa"/>
          </w:tcPr>
          <w:p w14:paraId="5FD0F99C" w14:textId="77777777" w:rsidR="00DC7FE2" w:rsidRPr="00F52E19"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Придбання та встановлення стаціонарних постів (пунктів спостережень) автоматизованої системи моніторингу атмосферного повітря</w:t>
            </w:r>
          </w:p>
        </w:tc>
        <w:tc>
          <w:tcPr>
            <w:tcW w:w="1134" w:type="dxa"/>
          </w:tcPr>
          <w:p w14:paraId="6F04B1C2"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2023-2024 рр.</w:t>
            </w:r>
          </w:p>
        </w:tc>
        <w:tc>
          <w:tcPr>
            <w:tcW w:w="1985" w:type="dxa"/>
            <w:vMerge/>
          </w:tcPr>
          <w:p w14:paraId="22245963" w14:textId="77777777" w:rsidR="00DC7FE2" w:rsidRPr="00F52E19"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268" w:type="dxa"/>
          </w:tcPr>
          <w:p w14:paraId="6785F2D2"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1 пост та його обслуговування орієнтована вартість: 2,5 млн грн</w:t>
            </w:r>
          </w:p>
        </w:tc>
        <w:tc>
          <w:tcPr>
            <w:tcW w:w="3827" w:type="dxa"/>
          </w:tcPr>
          <w:p w14:paraId="18C1438C"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Буде створено 2 пункти спостереження</w:t>
            </w:r>
          </w:p>
        </w:tc>
      </w:tr>
      <w:tr w:rsidR="00DC7FE2" w:rsidRPr="00F52E19" w14:paraId="65575BDA" w14:textId="77777777" w:rsidTr="00211E4F">
        <w:trPr>
          <w:cantSplit/>
        </w:trPr>
        <w:tc>
          <w:tcPr>
            <w:tcW w:w="284" w:type="dxa"/>
          </w:tcPr>
          <w:p w14:paraId="15CB12F6"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4</w:t>
            </w:r>
          </w:p>
        </w:tc>
        <w:tc>
          <w:tcPr>
            <w:tcW w:w="709" w:type="dxa"/>
          </w:tcPr>
          <w:p w14:paraId="2AA33452"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4-й етап</w:t>
            </w:r>
          </w:p>
        </w:tc>
        <w:tc>
          <w:tcPr>
            <w:tcW w:w="5528" w:type="dxa"/>
          </w:tcPr>
          <w:p w14:paraId="521AF62B" w14:textId="77777777" w:rsidR="00DC7FE2" w:rsidRPr="00F52E19"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Придбання та встановлення стаціонарних постів (пунктів спостережень) автоматизованої системи моніторингу атмосферного повітря</w:t>
            </w:r>
          </w:p>
        </w:tc>
        <w:tc>
          <w:tcPr>
            <w:tcW w:w="1134" w:type="dxa"/>
          </w:tcPr>
          <w:p w14:paraId="6F62BB4A"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2025-2026 рр.</w:t>
            </w:r>
          </w:p>
        </w:tc>
        <w:tc>
          <w:tcPr>
            <w:tcW w:w="1985" w:type="dxa"/>
            <w:vMerge/>
          </w:tcPr>
          <w:p w14:paraId="39B806C3" w14:textId="77777777" w:rsidR="00DC7FE2" w:rsidRPr="00F52E19"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268" w:type="dxa"/>
          </w:tcPr>
          <w:p w14:paraId="63E82A80"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1 пост та його обслуговування орієнтована вартість: 2,5 млн грн</w:t>
            </w:r>
          </w:p>
        </w:tc>
        <w:tc>
          <w:tcPr>
            <w:tcW w:w="3827" w:type="dxa"/>
          </w:tcPr>
          <w:p w14:paraId="5CB34B29"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Буде створено 2 пункти спостереження</w:t>
            </w:r>
          </w:p>
        </w:tc>
      </w:tr>
      <w:tr w:rsidR="00DC7FE2" w:rsidRPr="00F52E19" w14:paraId="159A30AA" w14:textId="77777777" w:rsidTr="00211E4F">
        <w:trPr>
          <w:cantSplit/>
        </w:trPr>
        <w:tc>
          <w:tcPr>
            <w:tcW w:w="284" w:type="dxa"/>
          </w:tcPr>
          <w:p w14:paraId="636BB2FA"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5</w:t>
            </w:r>
          </w:p>
        </w:tc>
        <w:tc>
          <w:tcPr>
            <w:tcW w:w="709" w:type="dxa"/>
          </w:tcPr>
          <w:p w14:paraId="35BE1988"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 xml:space="preserve">5-й </w:t>
            </w:r>
          </w:p>
          <w:p w14:paraId="58E641C8"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етап</w:t>
            </w:r>
          </w:p>
        </w:tc>
        <w:tc>
          <w:tcPr>
            <w:tcW w:w="5528" w:type="dxa"/>
          </w:tcPr>
          <w:p w14:paraId="14768B85" w14:textId="77777777" w:rsidR="00DC7FE2" w:rsidRPr="00F52E19" w:rsidRDefault="00DC7FE2" w:rsidP="00211E4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Придбання та встановлення стаціонарних постів (пунктів спостережень) автоматизованої системи моніторингу атмосферного повітря</w:t>
            </w:r>
          </w:p>
        </w:tc>
        <w:tc>
          <w:tcPr>
            <w:tcW w:w="1134" w:type="dxa"/>
          </w:tcPr>
          <w:p w14:paraId="22D33C71" w14:textId="77777777" w:rsidR="00DC7FE2" w:rsidRPr="00F52E19"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2026-2027 рр.</w:t>
            </w:r>
          </w:p>
        </w:tc>
        <w:tc>
          <w:tcPr>
            <w:tcW w:w="1985" w:type="dxa"/>
            <w:vMerge/>
          </w:tcPr>
          <w:p w14:paraId="1CC28DB3" w14:textId="77777777" w:rsidR="00DC7FE2" w:rsidRPr="00F52E19"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c>
          <w:tcPr>
            <w:tcW w:w="2268" w:type="dxa"/>
          </w:tcPr>
          <w:p w14:paraId="6EC2CCEA"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1 пост та його обслуговування орієнтована вартість: 2,5 млн грн</w:t>
            </w:r>
          </w:p>
        </w:tc>
        <w:tc>
          <w:tcPr>
            <w:tcW w:w="3827" w:type="dxa"/>
          </w:tcPr>
          <w:p w14:paraId="423C1263" w14:textId="77777777" w:rsidR="00DC7FE2" w:rsidRPr="00F52E19"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52E19">
              <w:rPr>
                <w:rFonts w:ascii="Times New Roman" w:eastAsia="Times New Roman" w:hAnsi="Times New Roman" w:cs="Times New Roman"/>
                <w:color w:val="000000"/>
                <w:sz w:val="24"/>
                <w:szCs w:val="24"/>
              </w:rPr>
              <w:t>Буде створено 3 пункти спостереження</w:t>
            </w:r>
          </w:p>
        </w:tc>
      </w:tr>
    </w:tbl>
    <w:p w14:paraId="5749B549" w14:textId="77777777" w:rsidR="00DC7FE2" w:rsidRPr="00607A19" w:rsidRDefault="00DC7FE2" w:rsidP="00DC7FE2">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0"/>
        </w:rPr>
        <w:sectPr w:rsidR="00DC7FE2" w:rsidRPr="00607A19">
          <w:pgSz w:w="16838" w:h="11906" w:orient="landscape"/>
          <w:pgMar w:top="993" w:right="850" w:bottom="850" w:left="850" w:header="708" w:footer="708" w:gutter="0"/>
          <w:cols w:space="720"/>
        </w:sectPr>
      </w:pPr>
      <w:r w:rsidRPr="00F52E19">
        <w:rPr>
          <w:rFonts w:ascii="Times New Roman" w:eastAsia="Times New Roman" w:hAnsi="Times New Roman" w:cs="Times New Roman"/>
          <w:color w:val="000000"/>
          <w:sz w:val="24"/>
          <w:szCs w:val="20"/>
        </w:rPr>
        <w:t xml:space="preserve">   </w:t>
      </w:r>
    </w:p>
    <w:p w14:paraId="41BC8EF5" w14:textId="77777777" w:rsidR="00DC7FE2" w:rsidRDefault="00DC7FE2" w:rsidP="00DC7FE2">
      <w:pPr>
        <w:pBdr>
          <w:top w:val="nil"/>
          <w:left w:val="nil"/>
          <w:bottom w:val="nil"/>
          <w:right w:val="nil"/>
          <w:between w:val="nil"/>
        </w:pBdr>
        <w:spacing w:before="24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VІ. Перелік обов’язкових додатків</w:t>
      </w:r>
    </w:p>
    <w:p w14:paraId="79C513E2" w14:textId="77777777" w:rsidR="00DC7FE2" w:rsidRDefault="00DC7FE2" w:rsidP="00DC7FE2">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Перелік суб’єктів системи моніторингу атмосферного повітря та суб’єктів господарювання, що здійснюють моніторинг атмосферного повітря в зоні (агломерації) (контактні дані).</w:t>
      </w:r>
    </w:p>
    <w:p w14:paraId="1898BEDD" w14:textId="77777777" w:rsidR="00DC7FE2" w:rsidRDefault="00DC7FE2" w:rsidP="00DC7FE2">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Карта розміщення джерел викидів та пунктів спостереження за станом атмосферного повітря.</w:t>
      </w:r>
    </w:p>
    <w:p w14:paraId="36DEDE35" w14:textId="77777777" w:rsidR="00DC7FE2" w:rsidRDefault="00DC7FE2" w:rsidP="00DC7FE2">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Перелік основних стаціонарних джерел забруднення атмосферного повітря.</w:t>
      </w:r>
    </w:p>
    <w:p w14:paraId="1EFF5A64" w14:textId="77777777" w:rsidR="00DC7FE2" w:rsidRDefault="00DC7FE2" w:rsidP="00DC7FE2">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Попередня оцінка якості атмосферного повітря в зоні (агломерації):</w:t>
      </w:r>
    </w:p>
    <w:p w14:paraId="453B7E94"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звіт про результати попередньої оцінки;</w:t>
      </w:r>
    </w:p>
    <w:p w14:paraId="1673BBD9"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карти просторового розподілу концентрацій забруднювальних речовин;</w:t>
      </w:r>
    </w:p>
    <w:p w14:paraId="70FA43A1" w14:textId="77777777" w:rsidR="00DC7FE2"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статистика розподілу концентрацій забруднювальних речовин вздовж доріг.</w:t>
      </w:r>
    </w:p>
    <w:p w14:paraId="4C01627C" w14:textId="77777777" w:rsidR="00DC7FE2" w:rsidRDefault="00DC7FE2" w:rsidP="00DC7FE2">
      <w:pPr>
        <w:numPr>
          <w:ilvl w:val="0"/>
          <w:numId w:val="1"/>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Проєктування мережі спостережень:</w:t>
      </w:r>
    </w:p>
    <w:p w14:paraId="6C2C1792"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карта зі схемою розміщення пунктів спостережень (макромасштаб); </w:t>
      </w:r>
    </w:p>
    <w:p w14:paraId="729124C9"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 місцевості та орієнтовані за компасом фотографії оточуючої ділянки (мікромасштаб). </w:t>
      </w:r>
    </w:p>
    <w:p w14:paraId="453D30D3" w14:textId="77777777" w:rsidR="00DC7FE2" w:rsidRDefault="00DC7FE2" w:rsidP="00DC7FE2">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Заплановані заходи щодо встановлення пунктів спостережень та/або вдосконалення наявних мереж спостереження за якістю атмосферного повітря, створення та/або вдосконалення лабораторій спостереження за станом атмосферного повітря.</w:t>
      </w:r>
    </w:p>
    <w:p w14:paraId="5786E797"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D6F7CFF"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691B271D"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51B873B4"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2C3B9702"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051D00AC"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44AF6AE6"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18A4DE09"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07E6C901"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3BB9D4A6"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631FC15D"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p>
    <w:p w14:paraId="5449FD8D"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3590F239"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rPr>
      </w:pPr>
    </w:p>
    <w:p w14:paraId="14A9530B"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sectPr w:rsidR="00DC7FE2">
          <w:pgSz w:w="16838" w:h="11906" w:orient="landscape"/>
          <w:pgMar w:top="993" w:right="850" w:bottom="850" w:left="850" w:header="708" w:footer="708" w:gutter="0"/>
          <w:cols w:space="720"/>
        </w:sectPr>
      </w:pPr>
      <w:bookmarkStart w:id="17" w:name="_heading=h.17dp8vu" w:colFirst="0" w:colLast="0"/>
      <w:bookmarkEnd w:id="17"/>
    </w:p>
    <w:p w14:paraId="3EE39AC6" w14:textId="77777777" w:rsidR="00DC7FE2" w:rsidRDefault="00DC7FE2" w:rsidP="00DC7FE2">
      <w:pPr>
        <w:pBdr>
          <w:top w:val="nil"/>
          <w:left w:val="nil"/>
          <w:bottom w:val="nil"/>
          <w:right w:val="nil"/>
          <w:between w:val="nil"/>
        </w:pBdr>
        <w:spacing w:after="0" w:line="240" w:lineRule="auto"/>
        <w:ind w:left="1" w:hanging="3"/>
        <w:jc w:val="right"/>
        <w:rPr>
          <w:rFonts w:ascii="Times New Roman" w:eastAsia="Times New Roman" w:hAnsi="Times New Roman" w:cs="Times New Roman"/>
          <w:color w:val="000000"/>
          <w:sz w:val="28"/>
          <w:szCs w:val="28"/>
        </w:rPr>
      </w:pPr>
      <w:bookmarkStart w:id="18" w:name="_heading=h.h7t69xgvwid6" w:colFirst="0" w:colLast="0"/>
      <w:bookmarkEnd w:id="18"/>
      <w:r>
        <w:rPr>
          <w:rFonts w:ascii="Times New Roman" w:eastAsia="Times New Roman" w:hAnsi="Times New Roman" w:cs="Times New Roman"/>
          <w:b/>
          <w:color w:val="000000"/>
          <w:sz w:val="28"/>
          <w:szCs w:val="28"/>
        </w:rPr>
        <w:lastRenderedPageBreak/>
        <w:t>Додаток 1</w:t>
      </w:r>
    </w:p>
    <w:p w14:paraId="3CB5663C" w14:textId="77777777" w:rsidR="00DC7FE2" w:rsidRPr="00BA7725"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Перелік суб’єктів системи моніторингу атмосферного повітря та суб’єктів господарювання, що здійснюють моніторинг атмосферного повітря в агломерації (контактні дані)</w:t>
      </w:r>
    </w:p>
    <w:p w14:paraId="161FF081" w14:textId="77777777" w:rsidR="00DC7FE2" w:rsidRPr="00BA7725" w:rsidRDefault="00DC7FE2" w:rsidP="00DC7FE2">
      <w:pPr>
        <w:numPr>
          <w:ilvl w:val="0"/>
          <w:numId w:val="5"/>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 xml:space="preserve">Львівський регіональний центр з гідрометеорології Державної служби надзвичайних ситуацій України Міністерства внутрішніх справ України, адреса: вул. Генерала Чупринки, 58, «А»,  м. Львів, 79057, тел. (032) 2383277,   е-mail: </w:t>
      </w:r>
      <w:hyperlink r:id="rId21">
        <w:r w:rsidRPr="00BA7725">
          <w:rPr>
            <w:rFonts w:ascii="Times New Roman" w:eastAsia="Times New Roman" w:hAnsi="Times New Roman" w:cs="Times New Roman"/>
            <w:sz w:val="24"/>
            <w:szCs w:val="24"/>
            <w:highlight w:val="white"/>
            <w:u w:val="single"/>
          </w:rPr>
          <w:t>pgdlviv@meteo.gov.ua</w:t>
        </w:r>
      </w:hyperlink>
      <w:r w:rsidRPr="00BA7725">
        <w:rPr>
          <w:rFonts w:ascii="Times New Roman" w:eastAsia="Times New Roman" w:hAnsi="Times New Roman" w:cs="Times New Roman"/>
          <w:sz w:val="24"/>
          <w:szCs w:val="24"/>
        </w:rPr>
        <w:t xml:space="preserve">, </w:t>
      </w:r>
      <w:hyperlink r:id="rId22">
        <w:r w:rsidRPr="00BA7725">
          <w:rPr>
            <w:rFonts w:ascii="Times New Roman" w:eastAsia="Times New Roman" w:hAnsi="Times New Roman" w:cs="Times New Roman"/>
            <w:sz w:val="24"/>
            <w:szCs w:val="24"/>
            <w:highlight w:val="white"/>
            <w:u w:val="single"/>
          </w:rPr>
          <w:t>http://meteo.lviv.ua/</w:t>
        </w:r>
      </w:hyperlink>
    </w:p>
    <w:p w14:paraId="625A3D22" w14:textId="77777777" w:rsidR="00DC7FE2" w:rsidRPr="00BA7725"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 xml:space="preserve">Керівник: </w:t>
      </w:r>
      <w:r w:rsidRPr="00BA7725">
        <w:rPr>
          <w:rFonts w:ascii="Times New Roman" w:eastAsia="Times New Roman" w:hAnsi="Times New Roman" w:cs="Times New Roman"/>
          <w:sz w:val="24"/>
          <w:szCs w:val="24"/>
          <w:highlight w:val="white"/>
        </w:rPr>
        <w:t>Федик Ігор Зіновійович.</w:t>
      </w:r>
    </w:p>
    <w:p w14:paraId="3AE82B00" w14:textId="77777777" w:rsidR="00DC7FE2" w:rsidRPr="00BA7725" w:rsidRDefault="00DC7FE2" w:rsidP="00DC7FE2">
      <w:pPr>
        <w:numPr>
          <w:ilvl w:val="0"/>
          <w:numId w:val="5"/>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 xml:space="preserve">КП “Адміністративно-технічне управління” департаменту містобудування Львівської міської ради, Україна, </w:t>
      </w:r>
      <w:r w:rsidRPr="00BA7725">
        <w:rPr>
          <w:rFonts w:ascii="Times New Roman" w:eastAsia="Times New Roman" w:hAnsi="Times New Roman" w:cs="Times New Roman"/>
          <w:sz w:val="24"/>
          <w:szCs w:val="24"/>
          <w:highlight w:val="white"/>
        </w:rPr>
        <w:t xml:space="preserve">79005, Львів, пл. Міцкевича 6/7, тел. +38(032)-235-46-00, https://city-adm.lviv.ua/lmr/utilities/kp-administratyvno-tekhnichne-upravlinnia, e-mail: </w:t>
      </w:r>
      <w:r w:rsidRPr="00BA7725">
        <w:rPr>
          <w:rFonts w:ascii="Times New Roman" w:eastAsia="Times New Roman" w:hAnsi="Times New Roman" w:cs="Times New Roman"/>
          <w:sz w:val="24"/>
          <w:szCs w:val="24"/>
          <w:shd w:val="clear" w:color="auto" w:fill="F8F8F8"/>
        </w:rPr>
        <w:t>office.atu@lvivcity.gov.ua, https://www.facebook.com/profile.php?id=100064574986539.</w:t>
      </w:r>
    </w:p>
    <w:p w14:paraId="77C67D2F" w14:textId="77777777" w:rsidR="00DC7FE2" w:rsidRPr="00BA7725"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Керівник: в.о. директора – Шелемей Василь Володимирович.</w:t>
      </w:r>
    </w:p>
    <w:p w14:paraId="14BD5A48" w14:textId="77777777" w:rsidR="00DC7FE2" w:rsidRPr="00BA7725" w:rsidRDefault="00DC7FE2" w:rsidP="00DC7FE2">
      <w:pPr>
        <w:numPr>
          <w:ilvl w:val="0"/>
          <w:numId w:val="5"/>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 xml:space="preserve">ЛКП «Зелене місто» департаменту економічного розвитку Україна, </w:t>
      </w:r>
      <w:r w:rsidRPr="00BA7725">
        <w:rPr>
          <w:rFonts w:ascii="Times New Roman" w:eastAsia="Times New Roman" w:hAnsi="Times New Roman" w:cs="Times New Roman"/>
          <w:sz w:val="24"/>
          <w:szCs w:val="24"/>
          <w:highlight w:val="white"/>
        </w:rPr>
        <w:t xml:space="preserve">79005, Львів, пл. Ринок, 1, тел. +38(032)-297-55-70,  https://city-adm.lviv.ua/lmr/utilities/lkp-zelene-misto, e-mail: </w:t>
      </w:r>
      <w:r w:rsidRPr="00BA7725">
        <w:rPr>
          <w:rFonts w:ascii="Times New Roman" w:eastAsia="Times New Roman" w:hAnsi="Times New Roman" w:cs="Times New Roman"/>
          <w:sz w:val="24"/>
          <w:szCs w:val="24"/>
          <w:shd w:val="clear" w:color="auto" w:fill="F8F8F8"/>
        </w:rPr>
        <w:t>zelene.misto@lvivcity.gov.ua, https://www.facebook.com/zelenemisto.</w:t>
      </w:r>
    </w:p>
    <w:p w14:paraId="3F3D2657" w14:textId="77777777" w:rsidR="00DC7FE2" w:rsidRPr="00BA7725" w:rsidRDefault="00DC7FE2" w:rsidP="00DC7FE2">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sidRPr="00BA7725">
        <w:rPr>
          <w:rFonts w:ascii="Times New Roman" w:eastAsia="Times New Roman" w:hAnsi="Times New Roman" w:cs="Times New Roman"/>
          <w:sz w:val="24"/>
          <w:szCs w:val="24"/>
        </w:rPr>
        <w:t>Керівник: директор – Калужний Тарас Ігорович.</w:t>
      </w:r>
    </w:p>
    <w:p w14:paraId="27F4BB90" w14:textId="77777777" w:rsidR="00DC7FE2" w:rsidRPr="00BA7725"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14:paraId="72CC42A0" w14:textId="77777777" w:rsidR="00DC7FE2" w:rsidRPr="00BA7725"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14:paraId="2124E0A0" w14:textId="77777777" w:rsidR="00DC7FE2"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14:paraId="1ECA0E34" w14:textId="77777777" w:rsidR="00DC7FE2" w:rsidRDefault="00DC7FE2" w:rsidP="00DC7FE2">
      <w:pPr>
        <w:pBdr>
          <w:top w:val="nil"/>
          <w:left w:val="nil"/>
          <w:bottom w:val="nil"/>
          <w:right w:val="nil"/>
          <w:between w:val="nil"/>
        </w:pBdr>
        <w:spacing w:line="240" w:lineRule="auto"/>
        <w:ind w:left="0" w:hanging="2"/>
        <w:jc w:val="both"/>
        <w:rPr>
          <w:color w:val="425C69"/>
        </w:rPr>
      </w:pPr>
    </w:p>
    <w:p w14:paraId="488F9D95" w14:textId="77777777" w:rsidR="00DC7FE2" w:rsidRDefault="00DC7FE2" w:rsidP="00DC7FE2">
      <w:pPr>
        <w:pBdr>
          <w:top w:val="nil"/>
          <w:left w:val="nil"/>
          <w:bottom w:val="nil"/>
          <w:right w:val="nil"/>
          <w:between w:val="nil"/>
        </w:pBdr>
        <w:spacing w:line="240" w:lineRule="auto"/>
        <w:ind w:left="1" w:hanging="3"/>
        <w:jc w:val="both"/>
        <w:rPr>
          <w:color w:val="000000"/>
          <w:sz w:val="28"/>
          <w:szCs w:val="28"/>
        </w:rPr>
      </w:pPr>
    </w:p>
    <w:p w14:paraId="489D3BEA" w14:textId="77777777" w:rsidR="00DC7FE2"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14:paraId="5310513B" w14:textId="77777777" w:rsidR="00DC7FE2"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14:paraId="34091A61" w14:textId="77777777" w:rsidR="00DC7FE2" w:rsidRDefault="00DC7FE2" w:rsidP="00DC7FE2">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14:paraId="5C45BBD3"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pPr>
    </w:p>
    <w:p w14:paraId="7A437D84"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sectPr w:rsidR="00DC7FE2">
          <w:pgSz w:w="16838" w:h="11906" w:orient="landscape"/>
          <w:pgMar w:top="993" w:right="850" w:bottom="850" w:left="850" w:header="708" w:footer="708" w:gutter="0"/>
          <w:cols w:space="720"/>
        </w:sectPr>
      </w:pPr>
    </w:p>
    <w:p w14:paraId="0A33386D" w14:textId="77777777" w:rsidR="00DC7FE2" w:rsidRDefault="00DC7FE2" w:rsidP="00DC7FE2">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Додаток 2</w:t>
      </w:r>
    </w:p>
    <w:p w14:paraId="6A0870A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Картосхема розміщення пунктів спостереження за станом атмосферного повітря</w:t>
      </w:r>
    </w:p>
    <w:p w14:paraId="60D6CCAC" w14:textId="77777777" w:rsidR="00DC7FE2" w:rsidRDefault="00DC7FE2" w:rsidP="00DC7FE2">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p>
    <w:tbl>
      <w:tblPr>
        <w:tblW w:w="15354" w:type="dxa"/>
        <w:jc w:val="center"/>
        <w:tblLayout w:type="fixed"/>
        <w:tblLook w:val="0000" w:firstRow="0" w:lastRow="0" w:firstColumn="0" w:lastColumn="0" w:noHBand="0" w:noVBand="0"/>
      </w:tblPr>
      <w:tblGrid>
        <w:gridCol w:w="8692"/>
        <w:gridCol w:w="6662"/>
      </w:tblGrid>
      <w:tr w:rsidR="00DC7FE2" w14:paraId="279DF7D8" w14:textId="77777777" w:rsidTr="00211E4F">
        <w:trPr>
          <w:trHeight w:val="4167"/>
          <w:jc w:val="center"/>
        </w:trPr>
        <w:tc>
          <w:tcPr>
            <w:tcW w:w="8692" w:type="dxa"/>
          </w:tcPr>
          <w:p w14:paraId="2B76D50D" w14:textId="77777777" w:rsidR="00DC7FE2" w:rsidRDefault="00DC7FE2" w:rsidP="00211E4F">
            <w:pPr>
              <w:pBdr>
                <w:top w:val="nil"/>
                <w:left w:val="nil"/>
                <w:bottom w:val="nil"/>
                <w:right w:val="nil"/>
                <w:between w:val="nil"/>
              </w:pBdr>
              <w:spacing w:after="0"/>
              <w:ind w:left="0" w:hanging="2"/>
              <w:rPr>
                <w:color w:val="000000"/>
              </w:rPr>
            </w:pPr>
            <w:r>
              <w:rPr>
                <w:noProof/>
                <w:color w:val="000000"/>
                <w:lang w:eastAsia="uk-UA"/>
              </w:rPr>
              <w:drawing>
                <wp:inline distT="0" distB="0" distL="114300" distR="114300" wp14:anchorId="34E1A002" wp14:editId="4EC4339C">
                  <wp:extent cx="5382260" cy="5189855"/>
                  <wp:effectExtent l="0" t="0" r="0" b="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382260" cy="5189855"/>
                          </a:xfrm>
                          <a:prstGeom prst="rect">
                            <a:avLst/>
                          </a:prstGeom>
                          <a:ln/>
                        </pic:spPr>
                      </pic:pic>
                    </a:graphicData>
                  </a:graphic>
                </wp:inline>
              </w:drawing>
            </w:r>
          </w:p>
        </w:tc>
        <w:tc>
          <w:tcPr>
            <w:tcW w:w="6662" w:type="dxa"/>
          </w:tcPr>
          <w:p w14:paraId="08D8232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Стаціонарні пости:</w:t>
            </w:r>
          </w:p>
          <w:p w14:paraId="66C930F5"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1</w:t>
            </w:r>
            <w:r>
              <w:rPr>
                <w:rFonts w:ascii="Times New Roman" w:eastAsia="Times New Roman" w:hAnsi="Times New Roman" w:cs="Times New Roman"/>
                <w:color w:val="000000"/>
                <w:sz w:val="20"/>
                <w:szCs w:val="20"/>
              </w:rPr>
              <w:t xml:space="preserve"> м. Львів, вул. Ген. Юнаківа, 10</w:t>
            </w:r>
          </w:p>
          <w:p w14:paraId="4F682422"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2</w:t>
            </w:r>
            <w:r>
              <w:rPr>
                <w:rFonts w:ascii="Times New Roman" w:eastAsia="Times New Roman" w:hAnsi="Times New Roman" w:cs="Times New Roman"/>
                <w:color w:val="E7E6E6"/>
                <w:sz w:val="20"/>
                <w:szCs w:val="20"/>
              </w:rPr>
              <w:t xml:space="preserve"> </w:t>
            </w:r>
            <w:r>
              <w:rPr>
                <w:rFonts w:ascii="Times New Roman" w:eastAsia="Times New Roman" w:hAnsi="Times New Roman" w:cs="Times New Roman"/>
                <w:color w:val="000000"/>
                <w:sz w:val="20"/>
                <w:szCs w:val="20"/>
              </w:rPr>
              <w:t>м. Львів, вул. Городоцька, 221</w:t>
            </w:r>
          </w:p>
          <w:p w14:paraId="693F133A"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3</w:t>
            </w:r>
            <w:r>
              <w:rPr>
                <w:rFonts w:ascii="Times New Roman" w:eastAsia="Times New Roman" w:hAnsi="Times New Roman" w:cs="Times New Roman"/>
                <w:color w:val="000000"/>
                <w:sz w:val="20"/>
                <w:szCs w:val="20"/>
              </w:rPr>
              <w:t xml:space="preserve"> м. Львів, пл. Соборна, 11</w:t>
            </w:r>
          </w:p>
          <w:p w14:paraId="33D180F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4</w:t>
            </w:r>
            <w:r>
              <w:rPr>
                <w:rFonts w:ascii="Times New Roman" w:eastAsia="Times New Roman" w:hAnsi="Times New Roman" w:cs="Times New Roman"/>
                <w:color w:val="E7E6E6"/>
                <w:sz w:val="20"/>
                <w:szCs w:val="20"/>
              </w:rPr>
              <w:t xml:space="preserve"> </w:t>
            </w:r>
            <w:r>
              <w:rPr>
                <w:rFonts w:ascii="Times New Roman" w:eastAsia="Times New Roman" w:hAnsi="Times New Roman" w:cs="Times New Roman"/>
                <w:color w:val="000000"/>
                <w:sz w:val="20"/>
                <w:szCs w:val="20"/>
              </w:rPr>
              <w:t>м. Львів, вул. Зелена, 301</w:t>
            </w:r>
          </w:p>
          <w:p w14:paraId="074D8F53"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FFFFFF"/>
                <w:sz w:val="20"/>
                <w:szCs w:val="20"/>
                <w:highlight w:val="black"/>
              </w:rPr>
              <w:t>5</w:t>
            </w:r>
            <w:r>
              <w:rPr>
                <w:rFonts w:ascii="Times New Roman" w:eastAsia="Times New Roman" w:hAnsi="Times New Roman" w:cs="Times New Roman"/>
                <w:color w:val="000000"/>
                <w:sz w:val="20"/>
                <w:szCs w:val="20"/>
              </w:rPr>
              <w:t xml:space="preserve"> м. Львів, вул. Пластовій, 13</w:t>
            </w:r>
          </w:p>
          <w:p w14:paraId="458025D7"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Індикативні пости на перехрестях вулиць:</w:t>
            </w:r>
          </w:p>
          <w:p w14:paraId="603875E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E7E6E6"/>
                <w:sz w:val="20"/>
                <w:szCs w:val="20"/>
                <w:highlight w:val="black"/>
              </w:rPr>
            </w:pPr>
            <w:r>
              <w:rPr>
                <w:rFonts w:ascii="Times New Roman" w:eastAsia="Times New Roman" w:hAnsi="Times New Roman" w:cs="Times New Roman"/>
                <w:b/>
                <w:color w:val="E7E6E6"/>
                <w:sz w:val="20"/>
                <w:szCs w:val="20"/>
                <w:highlight w:val="black"/>
              </w:rPr>
              <w:t>6</w:t>
            </w:r>
            <w:r>
              <w:rPr>
                <w:rFonts w:ascii="Times New Roman" w:eastAsia="Times New Roman" w:hAnsi="Times New Roman" w:cs="Times New Roman"/>
                <w:b/>
                <w:color w:val="E7E6E6"/>
                <w:sz w:val="20"/>
                <w:szCs w:val="20"/>
              </w:rPr>
              <w:t xml:space="preserve"> </w:t>
            </w:r>
            <w:r>
              <w:rPr>
                <w:rFonts w:ascii="Times New Roman" w:eastAsia="Times New Roman" w:hAnsi="Times New Roman" w:cs="Times New Roman"/>
                <w:color w:val="000000"/>
                <w:sz w:val="20"/>
                <w:szCs w:val="20"/>
              </w:rPr>
              <w:t>пр. Чорновола – вул. Городоцька – пр. Свободи (біля пішохідного переходу, зі сторони буд.№2 по вул. Городоцька).</w:t>
            </w:r>
          </w:p>
          <w:p w14:paraId="71102616"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7</w:t>
            </w:r>
            <w:r>
              <w:rPr>
                <w:rFonts w:ascii="Times New Roman" w:eastAsia="Times New Roman" w:hAnsi="Times New Roman" w:cs="Times New Roman"/>
                <w:color w:val="000000"/>
                <w:sz w:val="20"/>
                <w:szCs w:val="20"/>
              </w:rPr>
              <w:t xml:space="preserve"> вул. Шпитальна – вул. Данилишина (біля пішохідного переходу, зі сторони буд.№7 по вул. Данилишина)</w:t>
            </w:r>
          </w:p>
          <w:p w14:paraId="13920DE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E7E6E6"/>
                <w:sz w:val="20"/>
                <w:szCs w:val="20"/>
                <w:highlight w:val="black"/>
              </w:rPr>
              <w:t>8</w:t>
            </w:r>
            <w:r>
              <w:rPr>
                <w:rFonts w:ascii="Times New Roman" w:eastAsia="Times New Roman" w:hAnsi="Times New Roman" w:cs="Times New Roman"/>
                <w:b/>
                <w:color w:val="E7E6E6"/>
                <w:sz w:val="20"/>
                <w:szCs w:val="20"/>
              </w:rPr>
              <w:t xml:space="preserve"> </w:t>
            </w:r>
            <w:r>
              <w:rPr>
                <w:rFonts w:ascii="Times New Roman" w:eastAsia="Times New Roman" w:hAnsi="Times New Roman" w:cs="Times New Roman"/>
                <w:color w:val="000000"/>
                <w:sz w:val="20"/>
                <w:szCs w:val="20"/>
              </w:rPr>
              <w:t>вул. Гавришкевича – вул. Краківська (біля пішохідного переходу, зі сторони буд.№2 вул. Гавришкевича)</w:t>
            </w:r>
          </w:p>
          <w:p w14:paraId="652C571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E7E6E6"/>
                <w:sz w:val="20"/>
                <w:szCs w:val="20"/>
                <w:highlight w:val="black"/>
              </w:rPr>
              <w:t>9</w:t>
            </w:r>
            <w:r>
              <w:rPr>
                <w:rFonts w:ascii="Times New Roman" w:eastAsia="Times New Roman" w:hAnsi="Times New Roman" w:cs="Times New Roman"/>
                <w:color w:val="000000"/>
                <w:sz w:val="20"/>
                <w:szCs w:val="20"/>
              </w:rPr>
              <w:t xml:space="preserve"> вул. Січових Стрільців – вул. Гнатюка (біля пішохідного переходу, зі сторони буд.№2 по вул. Січових  Стрільців)</w:t>
            </w:r>
          </w:p>
          <w:p w14:paraId="711711E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E7E6E6"/>
                <w:sz w:val="20"/>
                <w:szCs w:val="20"/>
                <w:highlight w:val="black"/>
              </w:rPr>
              <w:t>10</w:t>
            </w:r>
            <w:r>
              <w:rPr>
                <w:rFonts w:ascii="Times New Roman" w:eastAsia="Times New Roman" w:hAnsi="Times New Roman" w:cs="Times New Roman"/>
                <w:color w:val="000000"/>
                <w:sz w:val="20"/>
                <w:szCs w:val="20"/>
              </w:rPr>
              <w:t xml:space="preserve"> вул. Дорошенка – вул. Словацького (біля пішохідного переходу, зі сторони буд.№36 по вул.  Дорошенка)</w:t>
            </w:r>
          </w:p>
          <w:p w14:paraId="1D17D737"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11</w:t>
            </w:r>
            <w:r>
              <w:rPr>
                <w:rFonts w:ascii="Times New Roman" w:eastAsia="Times New Roman" w:hAnsi="Times New Roman" w:cs="Times New Roman"/>
                <w:color w:val="000000"/>
                <w:sz w:val="20"/>
                <w:szCs w:val="20"/>
              </w:rPr>
              <w:t xml:space="preserve"> пл. Митна (зі сторони  буд.№8 по вул. Винниченка)</w:t>
            </w:r>
          </w:p>
          <w:p w14:paraId="36A8274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12</w:t>
            </w:r>
            <w:r>
              <w:rPr>
                <w:rFonts w:ascii="Times New Roman" w:eastAsia="Times New Roman" w:hAnsi="Times New Roman" w:cs="Times New Roman"/>
                <w:color w:val="FFFFFF"/>
                <w:sz w:val="20"/>
                <w:szCs w:val="20"/>
              </w:rPr>
              <w:t xml:space="preserve"> </w:t>
            </w:r>
            <w:r>
              <w:rPr>
                <w:rFonts w:ascii="Times New Roman" w:eastAsia="Times New Roman" w:hAnsi="Times New Roman" w:cs="Times New Roman"/>
                <w:color w:val="000000"/>
                <w:sz w:val="20"/>
                <w:szCs w:val="20"/>
              </w:rPr>
              <w:t>вул. І.Франка – вул. К.Левицького – вул. Кн. Романа (біля пішохідного переходу, зі сторони буд.№2 вул. Левицького)</w:t>
            </w:r>
          </w:p>
          <w:p w14:paraId="6BF7C7E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13</w:t>
            </w:r>
            <w:r>
              <w:rPr>
                <w:rFonts w:ascii="Times New Roman" w:eastAsia="Times New Roman" w:hAnsi="Times New Roman" w:cs="Times New Roman"/>
                <w:b/>
                <w:color w:val="FFFFFF"/>
                <w:sz w:val="20"/>
                <w:szCs w:val="20"/>
              </w:rPr>
              <w:t xml:space="preserve"> </w:t>
            </w:r>
            <w:r>
              <w:rPr>
                <w:rFonts w:ascii="Times New Roman" w:eastAsia="Times New Roman" w:hAnsi="Times New Roman" w:cs="Times New Roman"/>
                <w:color w:val="000000"/>
                <w:sz w:val="20"/>
                <w:szCs w:val="20"/>
              </w:rPr>
              <w:t>вул. Зелена – вул. Конопницької – вул. Петрушевича (біля пішохідного переходу, зі сторони буд.№17 вул. Зелена)</w:t>
            </w:r>
          </w:p>
          <w:p w14:paraId="1BBBCA99"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highlight w:val="black"/>
              </w:rPr>
              <w:t>14</w:t>
            </w:r>
            <w:r>
              <w:rPr>
                <w:rFonts w:ascii="Times New Roman" w:eastAsia="Times New Roman" w:hAnsi="Times New Roman" w:cs="Times New Roman"/>
                <w:color w:val="000000"/>
                <w:sz w:val="20"/>
                <w:szCs w:val="20"/>
              </w:rPr>
              <w:t xml:space="preserve"> вул. Сахарова – вул. Вітовського – вул. Левицького – вул. Коперника (біля пішохідного переходу, зі сторони буд.№2 по вул. Сахарова)</w:t>
            </w:r>
          </w:p>
          <w:p w14:paraId="0E580A8E"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highlight w:val="black"/>
              </w:rPr>
              <w:t>15</w:t>
            </w:r>
            <w:r>
              <w:rPr>
                <w:rFonts w:ascii="Times New Roman" w:eastAsia="Times New Roman" w:hAnsi="Times New Roman" w:cs="Times New Roman"/>
                <w:color w:val="000000"/>
                <w:sz w:val="20"/>
                <w:szCs w:val="20"/>
              </w:rPr>
              <w:t xml:space="preserve"> вул. Стрийська – вул. Руставелі – вул. І.Франка – вул. Зарицьких (біля пішохідного переходу, зі сторони буд.№79 по вул. І.Франка)</w:t>
            </w:r>
          </w:p>
          <w:p w14:paraId="62999B30"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sz w:val="20"/>
                <w:szCs w:val="20"/>
              </w:rPr>
            </w:pPr>
          </w:p>
          <w:p w14:paraId="39E363B8"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375572B"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r>
    </w:tbl>
    <w:p w14:paraId="7239F088"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33CD942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Картосхема розміщення джерел викидів</w:t>
      </w:r>
    </w:p>
    <w:p w14:paraId="70B99B05"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tbl>
      <w:tblPr>
        <w:tblW w:w="15354" w:type="dxa"/>
        <w:jc w:val="center"/>
        <w:tblLayout w:type="fixed"/>
        <w:tblLook w:val="0000" w:firstRow="0" w:lastRow="0" w:firstColumn="0" w:lastColumn="0" w:noHBand="0" w:noVBand="0"/>
      </w:tblPr>
      <w:tblGrid>
        <w:gridCol w:w="9332"/>
        <w:gridCol w:w="6022"/>
      </w:tblGrid>
      <w:tr w:rsidR="00DC7FE2" w14:paraId="666133A4" w14:textId="77777777" w:rsidTr="00211E4F">
        <w:trPr>
          <w:trHeight w:val="4167"/>
          <w:jc w:val="center"/>
        </w:trPr>
        <w:tc>
          <w:tcPr>
            <w:tcW w:w="9332" w:type="dxa"/>
          </w:tcPr>
          <w:p w14:paraId="1B7CFC84" w14:textId="77777777" w:rsidR="00DC7FE2" w:rsidRDefault="00DC7FE2" w:rsidP="00211E4F">
            <w:pPr>
              <w:pBdr>
                <w:top w:val="nil"/>
                <w:left w:val="nil"/>
                <w:bottom w:val="nil"/>
                <w:right w:val="nil"/>
                <w:between w:val="nil"/>
              </w:pBdr>
              <w:spacing w:after="0" w:line="240" w:lineRule="auto"/>
              <w:ind w:left="0" w:hanging="2"/>
              <w:rPr>
                <w:color w:val="000000"/>
              </w:rPr>
            </w:pPr>
            <w:r>
              <w:rPr>
                <w:noProof/>
                <w:color w:val="000000"/>
                <w:lang w:eastAsia="uk-UA"/>
              </w:rPr>
              <w:drawing>
                <wp:inline distT="0" distB="0" distL="114300" distR="114300" wp14:anchorId="57FCBB11" wp14:editId="15A15B63">
                  <wp:extent cx="5788660" cy="5528310"/>
                  <wp:effectExtent l="0" t="0" r="0" b="0"/>
                  <wp:docPr id="10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88660" cy="5528310"/>
                          </a:xfrm>
                          <a:prstGeom prst="rect">
                            <a:avLst/>
                          </a:prstGeom>
                          <a:ln/>
                        </pic:spPr>
                      </pic:pic>
                    </a:graphicData>
                  </a:graphic>
                </wp:inline>
              </w:drawing>
            </w:r>
          </w:p>
        </w:tc>
        <w:tc>
          <w:tcPr>
            <w:tcW w:w="6022" w:type="dxa"/>
          </w:tcPr>
          <w:p w14:paraId="24F0046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p>
          <w:p w14:paraId="26E6DDC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p>
          <w:p w14:paraId="01D80C9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p>
          <w:p w14:paraId="5868C8A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p>
          <w:p w14:paraId="46E5FAB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FFC000"/>
              </w:rPr>
              <w:t>1</w:t>
            </w:r>
            <w:r>
              <w:rPr>
                <w:rFonts w:ascii="Times New Roman" w:eastAsia="Times New Roman" w:hAnsi="Times New Roman" w:cs="Times New Roman"/>
                <w:color w:val="000000"/>
              </w:rPr>
              <w:t xml:space="preserve"> ЛКП "Залізничнетеплоенерго"</w:t>
            </w:r>
          </w:p>
          <w:p w14:paraId="7FD1409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 xml:space="preserve">2 </w:t>
            </w:r>
            <w:r>
              <w:rPr>
                <w:rFonts w:ascii="Times New Roman" w:eastAsia="Times New Roman" w:hAnsi="Times New Roman" w:cs="Times New Roman"/>
                <w:color w:val="000000"/>
              </w:rPr>
              <w:t>Львівське міське КП "Львівтеплоенерго</w:t>
            </w:r>
          </w:p>
          <w:p w14:paraId="19A7941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3</w:t>
            </w:r>
            <w:r>
              <w:rPr>
                <w:rFonts w:ascii="Times New Roman" w:eastAsia="Times New Roman" w:hAnsi="Times New Roman" w:cs="Times New Roman"/>
                <w:color w:val="000000"/>
              </w:rPr>
              <w:t xml:space="preserve"> Львівське міське КП "Львівводоканал"</w:t>
            </w:r>
          </w:p>
          <w:p w14:paraId="4CE9B2F0"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4</w:t>
            </w:r>
            <w:r>
              <w:rPr>
                <w:rFonts w:ascii="Times New Roman" w:eastAsia="Times New Roman" w:hAnsi="Times New Roman" w:cs="Times New Roman"/>
                <w:color w:val="000000"/>
              </w:rPr>
              <w:t xml:space="preserve"> Іноземне підприємство "Західна індустріальна компанія"</w:t>
            </w:r>
          </w:p>
          <w:p w14:paraId="3C8286F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5</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ТзОВ</w:t>
            </w:r>
            <w:r>
              <w:rPr>
                <w:rFonts w:ascii="Times New Roman" w:eastAsia="Times New Roman" w:hAnsi="Times New Roman" w:cs="Times New Roman"/>
                <w:color w:val="000000"/>
              </w:rPr>
              <w:t xml:space="preserve"> "Львівська ізоляторна компанія"</w:t>
            </w:r>
          </w:p>
          <w:p w14:paraId="767F98A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6</w:t>
            </w:r>
            <w:r>
              <w:rPr>
                <w:rFonts w:ascii="Times New Roman" w:eastAsia="Times New Roman" w:hAnsi="Times New Roman" w:cs="Times New Roman"/>
                <w:color w:val="000000"/>
              </w:rPr>
              <w:t xml:space="preserve"> Приватне Акціонерне товариство "Галнафтохім"</w:t>
            </w:r>
          </w:p>
          <w:p w14:paraId="181014F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7</w:t>
            </w:r>
            <w:r>
              <w:rPr>
                <w:rFonts w:ascii="Times New Roman" w:eastAsia="Times New Roman" w:hAnsi="Times New Roman" w:cs="Times New Roman"/>
                <w:color w:val="000000"/>
              </w:rPr>
              <w:t xml:space="preserve"> ТзОВ Торгово-виробнича компанія "Перша приватна броварня "Для людей-як для себе!"</w:t>
            </w:r>
          </w:p>
          <w:p w14:paraId="3C01EAF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8</w:t>
            </w:r>
            <w:r>
              <w:rPr>
                <w:rFonts w:ascii="Times New Roman" w:eastAsia="Times New Roman" w:hAnsi="Times New Roman" w:cs="Times New Roman"/>
                <w:color w:val="000000"/>
              </w:rPr>
              <w:t xml:space="preserve"> ТзОВ "Картонно-паперова компанія"</w:t>
            </w:r>
          </w:p>
          <w:p w14:paraId="30A0541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9</w:t>
            </w:r>
            <w:r>
              <w:rPr>
                <w:rFonts w:ascii="Times New Roman" w:eastAsia="Times New Roman" w:hAnsi="Times New Roman" w:cs="Times New Roman"/>
                <w:color w:val="000000"/>
              </w:rPr>
              <w:t xml:space="preserve"> Товариство з додатковою відповідальністю "Гал-Кат"</w:t>
            </w:r>
          </w:p>
          <w:p w14:paraId="11C68C9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10</w:t>
            </w:r>
            <w:r>
              <w:rPr>
                <w:rFonts w:ascii="Times New Roman" w:eastAsia="Times New Roman" w:hAnsi="Times New Roman" w:cs="Times New Roman"/>
                <w:color w:val="000000"/>
              </w:rPr>
              <w:t xml:space="preserve"> Акціонерне товариство "Галичфарм"</w:t>
            </w:r>
          </w:p>
          <w:p w14:paraId="090D147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11</w:t>
            </w:r>
            <w:r>
              <w:rPr>
                <w:rFonts w:ascii="Times New Roman" w:eastAsia="Times New Roman" w:hAnsi="Times New Roman" w:cs="Times New Roman"/>
                <w:color w:val="000000"/>
              </w:rPr>
              <w:t xml:space="preserve"> Акціонерне товариство "Львівська кондитерська фабрика "Світоч"</w:t>
            </w:r>
          </w:p>
          <w:p w14:paraId="55D7D4C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12</w:t>
            </w:r>
            <w:r>
              <w:rPr>
                <w:rFonts w:ascii="Times New Roman" w:eastAsia="Times New Roman" w:hAnsi="Times New Roman" w:cs="Times New Roman"/>
                <w:color w:val="000000"/>
              </w:rPr>
              <w:t xml:space="preserve"> ТзОВ - фірма "Язьм"</w:t>
            </w:r>
          </w:p>
          <w:p w14:paraId="5409C5A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13</w:t>
            </w:r>
            <w:r>
              <w:rPr>
                <w:rFonts w:ascii="Times New Roman" w:eastAsia="Times New Roman" w:hAnsi="Times New Roman" w:cs="Times New Roman"/>
                <w:color w:val="000000"/>
              </w:rPr>
              <w:t xml:space="preserve"> Приватне акціонерне товариство "Львівський холодокомбінат"</w:t>
            </w:r>
          </w:p>
          <w:p w14:paraId="15F18EB0"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14</w:t>
            </w:r>
            <w:r>
              <w:rPr>
                <w:rFonts w:ascii="Times New Roman" w:eastAsia="Times New Roman" w:hAnsi="Times New Roman" w:cs="Times New Roman"/>
                <w:color w:val="000000"/>
              </w:rPr>
              <w:t xml:space="preserve"> ДП "Львівський бронетанковий завод"</w:t>
            </w:r>
          </w:p>
          <w:p w14:paraId="6EFBADA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15</w:t>
            </w:r>
            <w:r>
              <w:rPr>
                <w:rFonts w:ascii="Times New Roman" w:eastAsia="Times New Roman" w:hAnsi="Times New Roman" w:cs="Times New Roman"/>
                <w:color w:val="000000"/>
              </w:rPr>
              <w:t xml:space="preserve"> Приватне акціонерне товариство "Львівський локомотиворемонтний завод"</w:t>
            </w:r>
          </w:p>
          <w:p w14:paraId="4842F1C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16</w:t>
            </w:r>
            <w:r>
              <w:rPr>
                <w:rFonts w:ascii="Times New Roman" w:eastAsia="Times New Roman" w:hAnsi="Times New Roman" w:cs="Times New Roman"/>
                <w:color w:val="000000"/>
              </w:rPr>
              <w:t xml:space="preserve"> Українсько-англійське спільне підприємство у формі товариства з обмеженою відповідальністю "Галка ЛТД"</w:t>
            </w:r>
          </w:p>
          <w:p w14:paraId="4B4366F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17</w:t>
            </w:r>
            <w:r>
              <w:rPr>
                <w:rFonts w:ascii="Times New Roman" w:eastAsia="Times New Roman" w:hAnsi="Times New Roman" w:cs="Times New Roman"/>
                <w:color w:val="000000"/>
              </w:rPr>
              <w:t xml:space="preserve"> Локомотивне депо Львів-захід філії "Львівська залізниця"</w:t>
            </w:r>
          </w:p>
          <w:p w14:paraId="73D1161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18</w:t>
            </w:r>
            <w:r>
              <w:rPr>
                <w:rFonts w:ascii="Times New Roman" w:eastAsia="Times New Roman" w:hAnsi="Times New Roman" w:cs="Times New Roman"/>
                <w:color w:val="000000"/>
              </w:rPr>
              <w:t xml:space="preserve"> ТзОВ "Факро Львів"</w:t>
            </w:r>
          </w:p>
          <w:p w14:paraId="3749A22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FFC000"/>
              </w:rPr>
            </w:pPr>
            <w:r>
              <w:rPr>
                <w:rFonts w:ascii="Times New Roman" w:eastAsia="Times New Roman" w:hAnsi="Times New Roman" w:cs="Times New Roman"/>
                <w:b/>
                <w:color w:val="FFC000"/>
              </w:rPr>
              <w:t>19</w:t>
            </w:r>
            <w:r>
              <w:rPr>
                <w:rFonts w:ascii="Times New Roman" w:eastAsia="Times New Roman" w:hAnsi="Times New Roman" w:cs="Times New Roman"/>
                <w:color w:val="000000"/>
              </w:rPr>
              <w:t xml:space="preserve"> Національний університет "Львівська Політехніка"</w:t>
            </w:r>
          </w:p>
          <w:p w14:paraId="1EDEDA1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FFC000"/>
              </w:rPr>
              <w:t>20</w:t>
            </w:r>
            <w:r>
              <w:rPr>
                <w:rFonts w:ascii="Times New Roman" w:eastAsia="Times New Roman" w:hAnsi="Times New Roman" w:cs="Times New Roman"/>
                <w:color w:val="000000"/>
              </w:rPr>
              <w:t xml:space="preserve"> ПП "Львівська виробничо-торгівельна меблева фірма "Карпати"</w:t>
            </w:r>
          </w:p>
        </w:tc>
      </w:tr>
    </w:tbl>
    <w:p w14:paraId="3A06F684" w14:textId="77777777" w:rsidR="00DC7FE2" w:rsidRDefault="00DC7FE2" w:rsidP="00DC7FE2">
      <w:pPr>
        <w:pBdr>
          <w:top w:val="nil"/>
          <w:left w:val="nil"/>
          <w:bottom w:val="nil"/>
          <w:right w:val="nil"/>
          <w:between w:val="nil"/>
        </w:pBdr>
        <w:spacing w:line="240" w:lineRule="auto"/>
        <w:ind w:left="0" w:hanging="2"/>
        <w:jc w:val="right"/>
        <w:rPr>
          <w:rFonts w:ascii="Times New Roman" w:eastAsia="Times New Roman" w:hAnsi="Times New Roman" w:cs="Times New Roman"/>
          <w:color w:val="000000"/>
          <w:sz w:val="24"/>
          <w:szCs w:val="24"/>
        </w:rPr>
      </w:pPr>
      <w:bookmarkStart w:id="19" w:name="_heading=h.3rdcrjn" w:colFirst="0" w:colLast="0"/>
      <w:bookmarkEnd w:id="19"/>
      <w:r>
        <w:rPr>
          <w:rFonts w:ascii="Times New Roman" w:eastAsia="Times New Roman" w:hAnsi="Times New Roman" w:cs="Times New Roman"/>
          <w:b/>
          <w:color w:val="000000"/>
          <w:sz w:val="24"/>
          <w:szCs w:val="24"/>
        </w:rPr>
        <w:lastRenderedPageBreak/>
        <w:t>Додаток 3</w:t>
      </w:r>
    </w:p>
    <w:p w14:paraId="382BFAEC" w14:textId="77777777" w:rsidR="00DC7FE2" w:rsidRDefault="00DC7FE2" w:rsidP="00DC7FE2">
      <w:pPr>
        <w:numPr>
          <w:ilvl w:val="0"/>
          <w:numId w:val="4"/>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Перелік основних стаціонарних джерел забруднення атмосферного повітря</w:t>
      </w:r>
    </w:p>
    <w:tbl>
      <w:tblPr>
        <w:tblW w:w="146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6096"/>
        <w:gridCol w:w="5256"/>
        <w:gridCol w:w="1004"/>
        <w:gridCol w:w="1559"/>
      </w:tblGrid>
      <w:tr w:rsidR="00DC7FE2" w14:paraId="6300E60E" w14:textId="77777777" w:rsidTr="00211E4F">
        <w:trPr>
          <w:trHeight w:val="372"/>
        </w:trPr>
        <w:tc>
          <w:tcPr>
            <w:tcW w:w="692" w:type="dxa"/>
          </w:tcPr>
          <w:p w14:paraId="0A4608D4"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№з/п</w:t>
            </w:r>
          </w:p>
          <w:p w14:paraId="3BCD5F5E"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c>
          <w:tcPr>
            <w:tcW w:w="6096" w:type="dxa"/>
            <w:vAlign w:val="center"/>
          </w:tcPr>
          <w:p w14:paraId="50D0756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Назва</w:t>
            </w:r>
          </w:p>
        </w:tc>
        <w:tc>
          <w:tcPr>
            <w:tcW w:w="5256" w:type="dxa"/>
            <w:vAlign w:val="center"/>
          </w:tcPr>
          <w:p w14:paraId="68342171"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Адреса здійснення діяльності</w:t>
            </w:r>
          </w:p>
        </w:tc>
        <w:tc>
          <w:tcPr>
            <w:tcW w:w="1004" w:type="dxa"/>
            <w:vAlign w:val="center"/>
          </w:tcPr>
          <w:p w14:paraId="32F3DB05"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ЄДРПОУ</w:t>
            </w:r>
          </w:p>
        </w:tc>
        <w:tc>
          <w:tcPr>
            <w:tcW w:w="1559" w:type="dxa"/>
            <w:vAlign w:val="center"/>
          </w:tcPr>
          <w:p w14:paraId="50262908"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Обсяги викидів, т</w:t>
            </w:r>
          </w:p>
        </w:tc>
      </w:tr>
      <w:tr w:rsidR="00DC7FE2" w14:paraId="66EBBBCD" w14:textId="77777777" w:rsidTr="00211E4F">
        <w:trPr>
          <w:trHeight w:val="312"/>
        </w:trPr>
        <w:tc>
          <w:tcPr>
            <w:tcW w:w="692" w:type="dxa"/>
          </w:tcPr>
          <w:p w14:paraId="3486923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6096" w:type="dxa"/>
          </w:tcPr>
          <w:p w14:paraId="29A4D7E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ЛЬВІВСЬКЕ КОМУНАЛЬНЕ ПІДПРИЄМСТВО "ЗАЛІЗНИЧНЕТЕПЛОЕНЕРГО" </w:t>
            </w:r>
          </w:p>
        </w:tc>
        <w:tc>
          <w:tcPr>
            <w:tcW w:w="5256" w:type="dxa"/>
          </w:tcPr>
          <w:p w14:paraId="33FB4CB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79054,ЛЬВІВСЬКА ОБЛ., М. ЛЬВІВ, ЗАЛІЗНИЧНИЙ Р-Н, ВУЛ.С.ПЕТЛЮРИ, БУД. 4 А</w:t>
            </w:r>
          </w:p>
        </w:tc>
        <w:tc>
          <w:tcPr>
            <w:tcW w:w="1004" w:type="dxa"/>
          </w:tcPr>
          <w:p w14:paraId="4ABA471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20784943</w:t>
            </w:r>
          </w:p>
        </w:tc>
        <w:tc>
          <w:tcPr>
            <w:tcW w:w="1559" w:type="dxa"/>
          </w:tcPr>
          <w:p w14:paraId="6745416C"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490,049</w:t>
            </w:r>
          </w:p>
        </w:tc>
      </w:tr>
      <w:tr w:rsidR="00DC7FE2" w14:paraId="0C786CD7" w14:textId="77777777" w:rsidTr="00211E4F">
        <w:trPr>
          <w:trHeight w:val="840"/>
        </w:trPr>
        <w:tc>
          <w:tcPr>
            <w:tcW w:w="692" w:type="dxa"/>
          </w:tcPr>
          <w:p w14:paraId="7C90931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096" w:type="dxa"/>
          </w:tcPr>
          <w:p w14:paraId="5166ED1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ЛЬВІВСЬКЕ МІСЬКЕ КОМУНАЛЬНЕ ПІДПРИЄМСТВО "ЛЬВІВТЕПЛОЕНЕРГО"</w:t>
            </w:r>
          </w:p>
        </w:tc>
        <w:tc>
          <w:tcPr>
            <w:tcW w:w="5256" w:type="dxa"/>
          </w:tcPr>
          <w:p w14:paraId="74A22CD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79040,ЛЬВІВСЬКА ОБЛ., М. ЛЬВІВ, ЗАЛІЗНИЧНИЙ Р-Н, ВУЛ.ДАНИЛА АПОСТОЛА, БУД. 1</w:t>
            </w:r>
          </w:p>
        </w:tc>
        <w:tc>
          <w:tcPr>
            <w:tcW w:w="1004" w:type="dxa"/>
          </w:tcPr>
          <w:p w14:paraId="0C9F621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5506460</w:t>
            </w:r>
          </w:p>
        </w:tc>
        <w:tc>
          <w:tcPr>
            <w:tcW w:w="1559" w:type="dxa"/>
          </w:tcPr>
          <w:p w14:paraId="5982DD80"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404,113</w:t>
            </w:r>
          </w:p>
        </w:tc>
      </w:tr>
      <w:tr w:rsidR="00DC7FE2" w14:paraId="6D0FFEBB" w14:textId="77777777" w:rsidTr="00211E4F">
        <w:trPr>
          <w:trHeight w:val="312"/>
        </w:trPr>
        <w:tc>
          <w:tcPr>
            <w:tcW w:w="692" w:type="dxa"/>
          </w:tcPr>
          <w:p w14:paraId="02F438D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096" w:type="dxa"/>
          </w:tcPr>
          <w:p w14:paraId="6E34730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ЛЬВІВСЬКЕ МІСЬКЕ КОМУНАЛЬНЕ ПІДПРИЄМСТВО "ЛЬВІВВОДОКАНАЛ"</w:t>
            </w:r>
          </w:p>
        </w:tc>
        <w:tc>
          <w:tcPr>
            <w:tcW w:w="5256" w:type="dxa"/>
          </w:tcPr>
          <w:p w14:paraId="6D2EC4B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79017,ЛЬВІВСЬКА ОБЛ., М. ЛЬВІВ, ЛИЧАКІВСЬКИЙ Р-Н, ВУЛ.ЗЕЛЕНА, БУД. 64</w:t>
            </w:r>
          </w:p>
        </w:tc>
        <w:tc>
          <w:tcPr>
            <w:tcW w:w="1004" w:type="dxa"/>
          </w:tcPr>
          <w:p w14:paraId="363D8F27"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3348471</w:t>
            </w:r>
          </w:p>
        </w:tc>
        <w:tc>
          <w:tcPr>
            <w:tcW w:w="1559" w:type="dxa"/>
          </w:tcPr>
          <w:p w14:paraId="72A98995"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284,695</w:t>
            </w:r>
          </w:p>
        </w:tc>
      </w:tr>
      <w:tr w:rsidR="00DC7FE2" w14:paraId="018AC5DE" w14:textId="77777777" w:rsidTr="00211E4F">
        <w:trPr>
          <w:trHeight w:val="312"/>
        </w:trPr>
        <w:tc>
          <w:tcPr>
            <w:tcW w:w="692" w:type="dxa"/>
          </w:tcPr>
          <w:p w14:paraId="19AC317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6096" w:type="dxa"/>
          </w:tcPr>
          <w:p w14:paraId="7DF25A80"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ІНОЗЕМНЕ ПІДПРИЄМСТВО "ЗАХІДНА ІНДУСТРІАЛЬНА КОМПАНІЯ"</w:t>
            </w:r>
          </w:p>
        </w:tc>
        <w:tc>
          <w:tcPr>
            <w:tcW w:w="5256" w:type="dxa"/>
          </w:tcPr>
          <w:p w14:paraId="5586CA2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79495,ЛЬВІВСЬКА ОБЛ., ЛЬВІВСЬКИЙ Р-Н, М. ВИННИКИ, ВУЛ.ШЕВЧЕНКА, БУД. 1</w:t>
            </w:r>
          </w:p>
        </w:tc>
        <w:tc>
          <w:tcPr>
            <w:tcW w:w="1004" w:type="dxa"/>
          </w:tcPr>
          <w:p w14:paraId="2F05F224"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33169878</w:t>
            </w:r>
          </w:p>
        </w:tc>
        <w:tc>
          <w:tcPr>
            <w:tcW w:w="1559" w:type="dxa"/>
          </w:tcPr>
          <w:p w14:paraId="12271CDB"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106,271</w:t>
            </w:r>
          </w:p>
        </w:tc>
      </w:tr>
      <w:tr w:rsidR="00DC7FE2" w14:paraId="374DA5FA" w14:textId="77777777" w:rsidTr="00211E4F">
        <w:trPr>
          <w:trHeight w:val="855"/>
        </w:trPr>
        <w:tc>
          <w:tcPr>
            <w:tcW w:w="692" w:type="dxa"/>
          </w:tcPr>
          <w:p w14:paraId="43D593F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096" w:type="dxa"/>
          </w:tcPr>
          <w:p w14:paraId="739B2F8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ОБМЕЖЕНОЮ ВІДПОВІДАЛЬНІСТЮ "ЛЬВІВСЬКА ІЗОЛЯТОРНА КОМПАНІЯ"</w:t>
            </w:r>
          </w:p>
        </w:tc>
        <w:tc>
          <w:tcPr>
            <w:tcW w:w="5256" w:type="dxa"/>
          </w:tcPr>
          <w:p w14:paraId="237BDC9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79066,ЛЬВІВСЬКА ОБЛ., М. ЛЬВІВ, СИХІВСЬКИЙ Р-Н, ВУЛ.ЗЕЛЕНА, БУД. 301</w:t>
            </w:r>
          </w:p>
        </w:tc>
        <w:tc>
          <w:tcPr>
            <w:tcW w:w="1004" w:type="dxa"/>
          </w:tcPr>
          <w:p w14:paraId="61CB22EA"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30823262</w:t>
            </w:r>
          </w:p>
        </w:tc>
        <w:tc>
          <w:tcPr>
            <w:tcW w:w="1559" w:type="dxa"/>
          </w:tcPr>
          <w:p w14:paraId="4907477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99,126</w:t>
            </w:r>
          </w:p>
        </w:tc>
      </w:tr>
      <w:tr w:rsidR="00DC7FE2" w14:paraId="066F4E64" w14:textId="77777777" w:rsidTr="00211E4F">
        <w:trPr>
          <w:trHeight w:val="312"/>
        </w:trPr>
        <w:tc>
          <w:tcPr>
            <w:tcW w:w="692" w:type="dxa"/>
          </w:tcPr>
          <w:p w14:paraId="38E54A6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6096" w:type="dxa"/>
          </w:tcPr>
          <w:p w14:paraId="4F6512E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ПРИВАТНЕ АКЦІОНЕРНЕ ТОВАРИСТВО "ГАЛНАФТОХІМ"</w:t>
            </w:r>
          </w:p>
        </w:tc>
        <w:tc>
          <w:tcPr>
            <w:tcW w:w="5256" w:type="dxa"/>
          </w:tcPr>
          <w:p w14:paraId="739444C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79032,ЛЬВІВСЬКА ОБЛ., М. ЛЬВІВ, СИХІВСЬКИЙ Р-Н, ВУЛ.ПАСІЧНА, БУД. 167</w:t>
            </w:r>
          </w:p>
        </w:tc>
        <w:tc>
          <w:tcPr>
            <w:tcW w:w="1004" w:type="dxa"/>
          </w:tcPr>
          <w:p w14:paraId="1A1F33A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23958622</w:t>
            </w:r>
          </w:p>
        </w:tc>
        <w:tc>
          <w:tcPr>
            <w:tcW w:w="1559" w:type="dxa"/>
          </w:tcPr>
          <w:p w14:paraId="3A0C56EB"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65,388</w:t>
            </w:r>
          </w:p>
        </w:tc>
      </w:tr>
      <w:tr w:rsidR="00DC7FE2" w14:paraId="17166D45" w14:textId="77777777" w:rsidTr="00211E4F">
        <w:trPr>
          <w:trHeight w:val="312"/>
        </w:trPr>
        <w:tc>
          <w:tcPr>
            <w:tcW w:w="692" w:type="dxa"/>
          </w:tcPr>
          <w:p w14:paraId="771EFDB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096" w:type="dxa"/>
          </w:tcPr>
          <w:p w14:paraId="7AF80F7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ОБМЕЖЕНОЮ ВІДПОВІДАЛЬНІСТЮ ТОРГОВО-ВИРОБНИЧА КОМПАНІЯ "ПЕРША ПРИВАТНА БРОВАРНЯ "ДЛЯ ЛЮДЕЙ-ЯК ДЛЯ СЕБЕ!"</w:t>
            </w:r>
          </w:p>
        </w:tc>
        <w:tc>
          <w:tcPr>
            <w:tcW w:w="5256" w:type="dxa"/>
          </w:tcPr>
          <w:p w14:paraId="1976859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79032,ЛЬВІВСЬКА ОБЛ., М. ЛЬВІВ, СИХІВСЬКИЙ Р-Н, ВУЛ.ДЖОРДЖА ВАШИНГТОНА, БУД. 10</w:t>
            </w:r>
          </w:p>
        </w:tc>
        <w:tc>
          <w:tcPr>
            <w:tcW w:w="1004" w:type="dxa"/>
          </w:tcPr>
          <w:p w14:paraId="72EF328A"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31978272</w:t>
            </w:r>
          </w:p>
        </w:tc>
        <w:tc>
          <w:tcPr>
            <w:tcW w:w="1559" w:type="dxa"/>
          </w:tcPr>
          <w:p w14:paraId="5D72C5AD"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40,723</w:t>
            </w:r>
          </w:p>
        </w:tc>
      </w:tr>
      <w:tr w:rsidR="00DC7FE2" w14:paraId="5A0BA4C9" w14:textId="77777777" w:rsidTr="00211E4F">
        <w:trPr>
          <w:trHeight w:val="855"/>
        </w:trPr>
        <w:tc>
          <w:tcPr>
            <w:tcW w:w="692" w:type="dxa"/>
          </w:tcPr>
          <w:p w14:paraId="526AA75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096" w:type="dxa"/>
          </w:tcPr>
          <w:p w14:paraId="60A37692"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ОБМЕЖЕНОЮ ВІДПОВІДАЛЬНІСТЮ "КАРТОННО-ПАПЕРОВА КОМПАНІЯ"</w:t>
            </w:r>
          </w:p>
        </w:tc>
        <w:tc>
          <w:tcPr>
            <w:tcW w:w="5256" w:type="dxa"/>
          </w:tcPr>
          <w:p w14:paraId="7A08AC6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79024,ЛЬВІВСЬКА ОБЛ., М. ЛЬВІВ, ЛИЧАКІВСЬКИЙ Р-Н, ВУЛ.КОВЕЛЬСЬКА, БУД. 109</w:t>
            </w:r>
          </w:p>
        </w:tc>
        <w:tc>
          <w:tcPr>
            <w:tcW w:w="1004" w:type="dxa"/>
          </w:tcPr>
          <w:p w14:paraId="39CBFFA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278793</w:t>
            </w:r>
          </w:p>
        </w:tc>
        <w:tc>
          <w:tcPr>
            <w:tcW w:w="1559" w:type="dxa"/>
          </w:tcPr>
          <w:p w14:paraId="621BA812"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39,644</w:t>
            </w:r>
          </w:p>
        </w:tc>
      </w:tr>
      <w:tr w:rsidR="00DC7FE2" w14:paraId="0CA8B78C" w14:textId="77777777" w:rsidTr="00211E4F">
        <w:trPr>
          <w:trHeight w:val="312"/>
        </w:trPr>
        <w:tc>
          <w:tcPr>
            <w:tcW w:w="692" w:type="dxa"/>
          </w:tcPr>
          <w:p w14:paraId="0BBDA29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096" w:type="dxa"/>
          </w:tcPr>
          <w:p w14:paraId="0513401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ДОДАТКОВОЮ ВІДПОВІДАЛЬНІСТЮ "ГАЛ-КАТ"</w:t>
            </w:r>
          </w:p>
        </w:tc>
        <w:tc>
          <w:tcPr>
            <w:tcW w:w="5256" w:type="dxa"/>
          </w:tcPr>
          <w:p w14:paraId="4E8E85E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ЛЬВІВСЬКА ОБЛ., М. ЛЬВІВ, ЗАЛІЗНИЧНИЙ Р-Н, ВУЛ.КОНЮШИННА, БУД.20</w:t>
            </w:r>
          </w:p>
        </w:tc>
        <w:tc>
          <w:tcPr>
            <w:tcW w:w="1004" w:type="dxa"/>
          </w:tcPr>
          <w:p w14:paraId="4CB3B6B3"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38456790</w:t>
            </w:r>
          </w:p>
        </w:tc>
        <w:tc>
          <w:tcPr>
            <w:tcW w:w="1559" w:type="dxa"/>
          </w:tcPr>
          <w:p w14:paraId="2574CB5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39,435</w:t>
            </w:r>
          </w:p>
        </w:tc>
      </w:tr>
      <w:tr w:rsidR="00DC7FE2" w14:paraId="38380D3D" w14:textId="77777777" w:rsidTr="00211E4F">
        <w:trPr>
          <w:trHeight w:val="312"/>
        </w:trPr>
        <w:tc>
          <w:tcPr>
            <w:tcW w:w="692" w:type="dxa"/>
          </w:tcPr>
          <w:p w14:paraId="3F96368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096" w:type="dxa"/>
          </w:tcPr>
          <w:p w14:paraId="00B6832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АКЦІОНЕРНЕ ТОВАРИСТВО "ГАЛИЧФАРМ"</w:t>
            </w:r>
          </w:p>
        </w:tc>
        <w:tc>
          <w:tcPr>
            <w:tcW w:w="5256" w:type="dxa"/>
          </w:tcPr>
          <w:p w14:paraId="74D24C2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79024,ЛЬВІВСЬКА ОБЛ., М. ЛЬВІВ, ЛИЧАКІВСЬКИЙ Р-Н, ВУЛ.ОПРИШКІВСЬКА, БУД. 6/8</w:t>
            </w:r>
          </w:p>
        </w:tc>
        <w:tc>
          <w:tcPr>
            <w:tcW w:w="1004" w:type="dxa"/>
          </w:tcPr>
          <w:p w14:paraId="42C05DF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5800293</w:t>
            </w:r>
          </w:p>
        </w:tc>
        <w:tc>
          <w:tcPr>
            <w:tcW w:w="1559" w:type="dxa"/>
          </w:tcPr>
          <w:p w14:paraId="68E1C464"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34,208</w:t>
            </w:r>
          </w:p>
        </w:tc>
      </w:tr>
      <w:tr w:rsidR="00DC7FE2" w14:paraId="627F26AB" w14:textId="77777777" w:rsidTr="00211E4F">
        <w:trPr>
          <w:trHeight w:val="312"/>
        </w:trPr>
        <w:tc>
          <w:tcPr>
            <w:tcW w:w="692" w:type="dxa"/>
          </w:tcPr>
          <w:p w14:paraId="5960BFF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096" w:type="dxa"/>
          </w:tcPr>
          <w:p w14:paraId="6FB23D2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АКЦІОНЕРНЕ ТОВАРИСТВО "ЛЬВІВСЬКА КОНДИТЕРСЬКА ФАБРИКА "СВІТОЧ"</w:t>
            </w:r>
          </w:p>
        </w:tc>
        <w:tc>
          <w:tcPr>
            <w:tcW w:w="5256" w:type="dxa"/>
          </w:tcPr>
          <w:p w14:paraId="23E0DEC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79019,ЛЬВІВСЬКА ОБЛ., М. ЛЬВІВ, ШЕВЧЕНКІВСЬКИЙ Р-Н, ВУЛ.ТКАЦЬКА, БУД. 10</w:t>
            </w:r>
          </w:p>
        </w:tc>
        <w:tc>
          <w:tcPr>
            <w:tcW w:w="1004" w:type="dxa"/>
          </w:tcPr>
          <w:p w14:paraId="04CE6703"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382154</w:t>
            </w:r>
          </w:p>
        </w:tc>
        <w:tc>
          <w:tcPr>
            <w:tcW w:w="1559" w:type="dxa"/>
          </w:tcPr>
          <w:p w14:paraId="7D5289D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25,955</w:t>
            </w:r>
          </w:p>
        </w:tc>
      </w:tr>
      <w:tr w:rsidR="00DC7FE2" w14:paraId="33398D21" w14:textId="77777777" w:rsidTr="00211E4F">
        <w:trPr>
          <w:trHeight w:val="312"/>
        </w:trPr>
        <w:tc>
          <w:tcPr>
            <w:tcW w:w="692" w:type="dxa"/>
          </w:tcPr>
          <w:p w14:paraId="42FB4A0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6096" w:type="dxa"/>
          </w:tcPr>
          <w:p w14:paraId="3D54F66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ОБМЕЖЕНОЮ ВІДПОВІДАЛЬНІСТЮ -ФІРМА "ЯЗЬМ"</w:t>
            </w:r>
          </w:p>
        </w:tc>
        <w:tc>
          <w:tcPr>
            <w:tcW w:w="5256" w:type="dxa"/>
          </w:tcPr>
          <w:p w14:paraId="7F7E3FF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79039,ЛЬВІВСЬКА ОБЛ., М. ЛЬВІВ, ШЕВЧЕНКІВСЬКИЙ Р-Н, ВУЛ.БРЮХОВИЦЬКА, БУД. 35</w:t>
            </w:r>
          </w:p>
        </w:tc>
        <w:tc>
          <w:tcPr>
            <w:tcW w:w="1004" w:type="dxa"/>
          </w:tcPr>
          <w:p w14:paraId="29689916"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31978707</w:t>
            </w:r>
          </w:p>
        </w:tc>
        <w:tc>
          <w:tcPr>
            <w:tcW w:w="1559" w:type="dxa"/>
          </w:tcPr>
          <w:p w14:paraId="2CC596DE"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22,531</w:t>
            </w:r>
          </w:p>
        </w:tc>
      </w:tr>
      <w:tr w:rsidR="00DC7FE2" w14:paraId="43326AAE" w14:textId="77777777" w:rsidTr="00211E4F">
        <w:trPr>
          <w:trHeight w:val="312"/>
        </w:trPr>
        <w:tc>
          <w:tcPr>
            <w:tcW w:w="692" w:type="dxa"/>
          </w:tcPr>
          <w:p w14:paraId="41E7F39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w:t>
            </w:r>
          </w:p>
        </w:tc>
        <w:tc>
          <w:tcPr>
            <w:tcW w:w="6096" w:type="dxa"/>
          </w:tcPr>
          <w:p w14:paraId="7A78E86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ПРИВАТНЕ АКЦІОНЕРНЕ ТОВАРИСТВО "ЛЬВІВСЬКИЙ ХОЛОДОКОМБІНАТ"</w:t>
            </w:r>
          </w:p>
        </w:tc>
        <w:tc>
          <w:tcPr>
            <w:tcW w:w="5256" w:type="dxa"/>
          </w:tcPr>
          <w:p w14:paraId="0B79B87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79025,ЛЬВІВСЬКА ОБЛ., М. ЛЬВІВ, ЗАЛІЗНИЧНИЙ Р-Н, ВУЛ.ПОВІТРЯНА, БУД. 2</w:t>
            </w:r>
          </w:p>
        </w:tc>
        <w:tc>
          <w:tcPr>
            <w:tcW w:w="1004" w:type="dxa"/>
          </w:tcPr>
          <w:p w14:paraId="57A6E52E"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1553706</w:t>
            </w:r>
          </w:p>
        </w:tc>
        <w:tc>
          <w:tcPr>
            <w:tcW w:w="1559" w:type="dxa"/>
          </w:tcPr>
          <w:p w14:paraId="38B2ECC7"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21,941</w:t>
            </w:r>
          </w:p>
        </w:tc>
      </w:tr>
      <w:tr w:rsidR="00DC7FE2" w14:paraId="6F95C3D2" w14:textId="77777777" w:rsidTr="00211E4F">
        <w:trPr>
          <w:trHeight w:val="312"/>
        </w:trPr>
        <w:tc>
          <w:tcPr>
            <w:tcW w:w="692" w:type="dxa"/>
          </w:tcPr>
          <w:p w14:paraId="00336DA1"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6096" w:type="dxa"/>
          </w:tcPr>
          <w:p w14:paraId="500179D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ДЕРЖАВНЕ ПІДПРИЄМСТВО "ЛЬВІВСЬКИЙ БРОНЕТАНКОВИЙ ЗАВОД"</w:t>
            </w:r>
          </w:p>
        </w:tc>
        <w:tc>
          <w:tcPr>
            <w:tcW w:w="5256" w:type="dxa"/>
          </w:tcPr>
          <w:p w14:paraId="63AC7B2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79031,ЛЬВІВСЬКА ОБЛ., М. ЛЬВІВ, СИХІВСЬКИЙ Р-Н, ВУЛ.СТРИЙСЬКА, БУД. 73</w:t>
            </w:r>
          </w:p>
        </w:tc>
        <w:tc>
          <w:tcPr>
            <w:tcW w:w="1004" w:type="dxa"/>
          </w:tcPr>
          <w:p w14:paraId="6AFDA963"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7985602</w:t>
            </w:r>
          </w:p>
        </w:tc>
        <w:tc>
          <w:tcPr>
            <w:tcW w:w="1559" w:type="dxa"/>
          </w:tcPr>
          <w:p w14:paraId="20581E79"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21,534</w:t>
            </w:r>
          </w:p>
        </w:tc>
      </w:tr>
      <w:tr w:rsidR="00DC7FE2" w14:paraId="74BD461F" w14:textId="77777777" w:rsidTr="00211E4F">
        <w:trPr>
          <w:trHeight w:val="312"/>
        </w:trPr>
        <w:tc>
          <w:tcPr>
            <w:tcW w:w="692" w:type="dxa"/>
          </w:tcPr>
          <w:p w14:paraId="5F865483"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6096" w:type="dxa"/>
          </w:tcPr>
          <w:p w14:paraId="3F64FDE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ПРИВАТНЕ АКЦІОНЕРНЕ ТОВАРИСТВО "ЛЬВІВСЬКИЙ ЛОКОМОТИВОРЕМОНТНИЙ ЗАВОД"</w:t>
            </w:r>
          </w:p>
        </w:tc>
        <w:tc>
          <w:tcPr>
            <w:tcW w:w="5256" w:type="dxa"/>
          </w:tcPr>
          <w:p w14:paraId="206E733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79018,ЛЬВІВСЬКА ОБЛ., М. ЛЬВІВ, ЗАЛІЗНИЧНИЙ Р-Н, ВУЛ.ЗАЛІЗНИЧНА, БУД. 1А</w:t>
            </w:r>
          </w:p>
        </w:tc>
        <w:tc>
          <w:tcPr>
            <w:tcW w:w="1004" w:type="dxa"/>
          </w:tcPr>
          <w:p w14:paraId="48470A6D"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740599</w:t>
            </w:r>
          </w:p>
        </w:tc>
        <w:tc>
          <w:tcPr>
            <w:tcW w:w="1559" w:type="dxa"/>
          </w:tcPr>
          <w:p w14:paraId="6867E4B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20,027</w:t>
            </w:r>
          </w:p>
        </w:tc>
      </w:tr>
      <w:tr w:rsidR="00DC7FE2" w14:paraId="04143393" w14:textId="77777777" w:rsidTr="00211E4F">
        <w:trPr>
          <w:trHeight w:val="882"/>
        </w:trPr>
        <w:tc>
          <w:tcPr>
            <w:tcW w:w="692" w:type="dxa"/>
          </w:tcPr>
          <w:p w14:paraId="1C37FBB7"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6096" w:type="dxa"/>
          </w:tcPr>
          <w:p w14:paraId="2AC0570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УКРАЇНСЬКО-АНГЛІЙСЬКЕ СПІЛЬНЕ ПІДПРИЄМСТВО У ФОРМІ ТОВАРИСТВА З ОБМЕЖЕНОЮ ВІДПОВІДАЛЬНІСТЮ "ГАЛКА ЛТД"</w:t>
            </w:r>
          </w:p>
        </w:tc>
        <w:tc>
          <w:tcPr>
            <w:tcW w:w="5256" w:type="dxa"/>
          </w:tcPr>
          <w:p w14:paraId="2FD850B6"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79019,ЛЬВІВСЬКА ОБЛ., М. ЛЬВІВ, ШЕВЧЕНКІВСЬКИЙ Р-Н, ВУЛ.ЗАПОВІТНА, БУД. 1</w:t>
            </w:r>
          </w:p>
        </w:tc>
        <w:tc>
          <w:tcPr>
            <w:tcW w:w="1004" w:type="dxa"/>
          </w:tcPr>
          <w:p w14:paraId="189D186E"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22331884</w:t>
            </w:r>
          </w:p>
        </w:tc>
        <w:tc>
          <w:tcPr>
            <w:tcW w:w="1559" w:type="dxa"/>
          </w:tcPr>
          <w:p w14:paraId="5DBF0448"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19,621</w:t>
            </w:r>
          </w:p>
        </w:tc>
      </w:tr>
      <w:tr w:rsidR="00DC7FE2" w14:paraId="7E97C922" w14:textId="77777777" w:rsidTr="00211E4F">
        <w:trPr>
          <w:trHeight w:val="312"/>
        </w:trPr>
        <w:tc>
          <w:tcPr>
            <w:tcW w:w="692" w:type="dxa"/>
          </w:tcPr>
          <w:p w14:paraId="160B33B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6096" w:type="dxa"/>
          </w:tcPr>
          <w:p w14:paraId="46CBDEDA"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ЛОКОМОТИВНЕ ДЕПО ЛЬВІВ-ЗАХІД ФІЛІЇ "ЛЬВІВСЬКА ЗАЛІЗНИЦЯ"</w:t>
            </w:r>
          </w:p>
        </w:tc>
        <w:tc>
          <w:tcPr>
            <w:tcW w:w="5256" w:type="dxa"/>
          </w:tcPr>
          <w:p w14:paraId="16313634"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ЛЬВІВСЬКА ОБЛ., М. ЛЬВІВ, ЗАЛІЗНИЧНИЙ Р-Н, ВУЛ.ТАЛЛІНСЬКА, БУД.1</w:t>
            </w:r>
          </w:p>
        </w:tc>
        <w:tc>
          <w:tcPr>
            <w:tcW w:w="1004" w:type="dxa"/>
          </w:tcPr>
          <w:p w14:paraId="78F916AB"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40075815</w:t>
            </w:r>
          </w:p>
        </w:tc>
        <w:tc>
          <w:tcPr>
            <w:tcW w:w="1559" w:type="dxa"/>
          </w:tcPr>
          <w:p w14:paraId="06E79DA7"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18,299</w:t>
            </w:r>
          </w:p>
        </w:tc>
      </w:tr>
      <w:tr w:rsidR="00DC7FE2" w14:paraId="392CC1D3" w14:textId="77777777" w:rsidTr="00211E4F">
        <w:trPr>
          <w:trHeight w:val="312"/>
        </w:trPr>
        <w:tc>
          <w:tcPr>
            <w:tcW w:w="692" w:type="dxa"/>
          </w:tcPr>
          <w:p w14:paraId="200C29C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6096" w:type="dxa"/>
          </w:tcPr>
          <w:p w14:paraId="0DAB2D55"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ТОВАРИСТВО З ОБМЕЖЕНОЮ ВІДПОВІДАЛЬНІСТЮ "ФАКРО ЛЬВІВ"</w:t>
            </w:r>
          </w:p>
        </w:tc>
        <w:tc>
          <w:tcPr>
            <w:tcW w:w="5256" w:type="dxa"/>
          </w:tcPr>
          <w:p w14:paraId="7AF6C348"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79040,ЛЬВІВСЬКА ОБЛ., М. ЛЬВІВ, ЗАЛІЗНИЧНИЙ Р-Н, ВУЛ.ГОРОДОЦЬКА, БУД. 355 Б</w:t>
            </w:r>
          </w:p>
        </w:tc>
        <w:tc>
          <w:tcPr>
            <w:tcW w:w="1004" w:type="dxa"/>
          </w:tcPr>
          <w:p w14:paraId="67AEA434"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25551988</w:t>
            </w:r>
          </w:p>
        </w:tc>
        <w:tc>
          <w:tcPr>
            <w:tcW w:w="1559" w:type="dxa"/>
          </w:tcPr>
          <w:p w14:paraId="31DE534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17,217</w:t>
            </w:r>
          </w:p>
        </w:tc>
      </w:tr>
      <w:tr w:rsidR="00DC7FE2" w14:paraId="229174BD" w14:textId="77777777" w:rsidTr="00211E4F">
        <w:trPr>
          <w:trHeight w:val="825"/>
        </w:trPr>
        <w:tc>
          <w:tcPr>
            <w:tcW w:w="692" w:type="dxa"/>
          </w:tcPr>
          <w:p w14:paraId="051493FF"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6096" w:type="dxa"/>
          </w:tcPr>
          <w:p w14:paraId="017E5709"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НАЦІОНАЛЬНИЙ УНІВЕРСИТЕТ "ЛЬВІВСЬКА ПОЛІТЕХНІКА"</w:t>
            </w:r>
          </w:p>
        </w:tc>
        <w:tc>
          <w:tcPr>
            <w:tcW w:w="5256" w:type="dxa"/>
          </w:tcPr>
          <w:p w14:paraId="66DDACFD"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79013,ЛЬВІВСЬКА ОБЛ., М. ЛЬВІВ, ГАЛИЦЬКИЙ Р-Н, ВУЛ.СТЕПАНА БАНДЕРИ, БУД. 12</w:t>
            </w:r>
          </w:p>
        </w:tc>
        <w:tc>
          <w:tcPr>
            <w:tcW w:w="1004" w:type="dxa"/>
          </w:tcPr>
          <w:p w14:paraId="61425301"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2071010</w:t>
            </w:r>
          </w:p>
        </w:tc>
        <w:tc>
          <w:tcPr>
            <w:tcW w:w="1559" w:type="dxa"/>
          </w:tcPr>
          <w:p w14:paraId="487744A6"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17,139</w:t>
            </w:r>
          </w:p>
        </w:tc>
      </w:tr>
      <w:tr w:rsidR="00DC7FE2" w14:paraId="39DFE79A" w14:textId="77777777" w:rsidTr="00211E4F">
        <w:trPr>
          <w:trHeight w:val="312"/>
        </w:trPr>
        <w:tc>
          <w:tcPr>
            <w:tcW w:w="692" w:type="dxa"/>
          </w:tcPr>
          <w:p w14:paraId="413847BC"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6096" w:type="dxa"/>
          </w:tcPr>
          <w:p w14:paraId="2724BF4E"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ПРИВАТНЕ ПІДПРИЄМСТВО "ЛЬВІВСЬКА ВИРОБНИЧО-ТОРГІВЕЛЬНА МЕБЛЕВА ФІРМА "КАРПАТИ"</w:t>
            </w:r>
          </w:p>
        </w:tc>
        <w:tc>
          <w:tcPr>
            <w:tcW w:w="5256" w:type="dxa"/>
          </w:tcPr>
          <w:p w14:paraId="47CBDC2B" w14:textId="77777777" w:rsidR="00DC7FE2" w:rsidRDefault="00DC7FE2" w:rsidP="00211E4F">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79022,ЛЬВІВСЬКА ОБЛ., М. ЛЬВІВ, ЗАЛІЗНИЧНИЙ Р-Н, ВУЛ.ГОРОДОЦЬКА, БУД. 172</w:t>
            </w:r>
          </w:p>
        </w:tc>
        <w:tc>
          <w:tcPr>
            <w:tcW w:w="1004" w:type="dxa"/>
          </w:tcPr>
          <w:p w14:paraId="72CA2660"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274832</w:t>
            </w:r>
          </w:p>
        </w:tc>
        <w:tc>
          <w:tcPr>
            <w:tcW w:w="1559" w:type="dxa"/>
          </w:tcPr>
          <w:p w14:paraId="502F1906" w14:textId="77777777" w:rsidR="00DC7FE2" w:rsidRDefault="00DC7FE2" w:rsidP="00211E4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16,754</w:t>
            </w:r>
          </w:p>
        </w:tc>
      </w:tr>
    </w:tbl>
    <w:p w14:paraId="5DC4D26A"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2C913AF"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704FEFC"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75B6DE4A"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037AA76F"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13760C31"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32BE767D"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p>
    <w:p w14:paraId="4FD46636"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2262066D" w14:textId="77777777" w:rsidR="00DC7FE2" w:rsidRDefault="00DC7FE2" w:rsidP="00DC7FE2">
      <w:pPr>
        <w:pBdr>
          <w:top w:val="nil"/>
          <w:left w:val="nil"/>
          <w:bottom w:val="nil"/>
          <w:right w:val="nil"/>
          <w:between w:val="nil"/>
        </w:pBdr>
        <w:spacing w:after="0" w:line="240" w:lineRule="auto"/>
        <w:ind w:left="1" w:hanging="3"/>
        <w:rPr>
          <w:rFonts w:ascii="Times New Roman" w:eastAsia="Times New Roman" w:hAnsi="Times New Roman" w:cs="Times New Roman"/>
          <w:sz w:val="28"/>
          <w:szCs w:val="28"/>
        </w:rPr>
        <w:sectPr w:rsidR="00DC7FE2">
          <w:pgSz w:w="16838" w:h="11906" w:orient="landscape"/>
          <w:pgMar w:top="993" w:right="850" w:bottom="850" w:left="850" w:header="708" w:footer="708" w:gutter="0"/>
          <w:cols w:space="720"/>
        </w:sectPr>
      </w:pPr>
    </w:p>
    <w:p w14:paraId="259D5126" w14:textId="77777777" w:rsidR="00DC7FE2" w:rsidRDefault="00DC7FE2" w:rsidP="00DC7FE2">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Додаток 4</w:t>
      </w:r>
    </w:p>
    <w:p w14:paraId="1F3EF892"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Попередня оцінка якості атмосферного повітря в агломерації:</w:t>
      </w:r>
    </w:p>
    <w:p w14:paraId="4DD2C3BE"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9AC2D89"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Здійснена на основі:</w:t>
      </w:r>
    </w:p>
    <w:p w14:paraId="4D5BAE9F" w14:textId="77777777" w:rsidR="00DC7FE2" w:rsidRPr="00856EF0" w:rsidRDefault="00DC7FE2" w:rsidP="00DC7FE2">
      <w:pPr>
        <w:pStyle w:val="a7"/>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856EF0">
        <w:rPr>
          <w:rFonts w:ascii="Times New Roman" w:eastAsia="Times New Roman" w:hAnsi="Times New Roman" w:cs="Times New Roman"/>
          <w:color w:val="000000"/>
          <w:sz w:val="24"/>
          <w:szCs w:val="24"/>
        </w:rPr>
        <w:t>Щорічних звітів Львівський РЦГМ ДСНС України (МВС) за наступні роки: 2016, 2017, 2018, 2019, 2021 роки</w:t>
      </w:r>
    </w:p>
    <w:p w14:paraId="5146D909" w14:textId="77777777" w:rsidR="00DC7FE2" w:rsidRPr="00856EF0" w:rsidRDefault="00DC7FE2" w:rsidP="00DC7FE2">
      <w:pPr>
        <w:pStyle w:val="a7"/>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rPr>
      </w:pPr>
      <w:r w:rsidRPr="00856EF0">
        <w:rPr>
          <w:rFonts w:ascii="Times New Roman" w:eastAsia="Times New Roman" w:hAnsi="Times New Roman" w:cs="Times New Roman"/>
          <w:color w:val="000000"/>
          <w:sz w:val="24"/>
          <w:szCs w:val="24"/>
        </w:rPr>
        <w:t>За даними Львівської авіаційної метеорологічної станція</w:t>
      </w:r>
    </w:p>
    <w:p w14:paraId="26010EDB" w14:textId="77777777" w:rsidR="00DC7FE2" w:rsidRDefault="00DC7FE2" w:rsidP="00DC7FE2">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Також, </w:t>
      </w:r>
      <w:r w:rsidRPr="00345EA6">
        <w:rPr>
          <w:rFonts w:ascii="Times New Roman" w:eastAsia="Times New Roman" w:hAnsi="Times New Roman" w:cs="Times New Roman"/>
          <w:color w:val="000000"/>
          <w:sz w:val="24"/>
          <w:szCs w:val="24"/>
        </w:rPr>
        <w:t>використано інформацію Г</w:t>
      </w:r>
      <w:r>
        <w:rPr>
          <w:rFonts w:ascii="Times New Roman" w:eastAsia="Times New Roman" w:hAnsi="Times New Roman" w:cs="Times New Roman"/>
          <w:color w:val="000000"/>
          <w:sz w:val="24"/>
          <w:szCs w:val="24"/>
        </w:rPr>
        <w:t>оловного управління статистики у Львівській</w:t>
      </w:r>
      <w:r w:rsidRPr="00345EA6">
        <w:rPr>
          <w:rFonts w:ascii="Times New Roman" w:eastAsia="Times New Roman" w:hAnsi="Times New Roman" w:cs="Times New Roman"/>
          <w:color w:val="000000"/>
          <w:sz w:val="24"/>
          <w:szCs w:val="24"/>
        </w:rPr>
        <w:t xml:space="preserve"> області щодо </w:t>
      </w:r>
      <w:r>
        <w:rPr>
          <w:rFonts w:ascii="Times New Roman" w:eastAsia="Times New Roman" w:hAnsi="Times New Roman" w:cs="Times New Roman"/>
          <w:color w:val="000000"/>
          <w:sz w:val="24"/>
          <w:szCs w:val="24"/>
        </w:rPr>
        <w:t>обсягів викидів</w:t>
      </w:r>
      <w:r w:rsidRPr="00345EA6">
        <w:rPr>
          <w:rFonts w:ascii="Times New Roman" w:eastAsia="Times New Roman" w:hAnsi="Times New Roman" w:cs="Times New Roman"/>
          <w:color w:val="000000"/>
          <w:sz w:val="24"/>
          <w:szCs w:val="24"/>
        </w:rPr>
        <w:t xml:space="preserve"> забруднюючих речовин в</w:t>
      </w:r>
      <w:r>
        <w:rPr>
          <w:rFonts w:ascii="Times New Roman" w:eastAsia="Times New Roman" w:hAnsi="Times New Roman" w:cs="Times New Roman"/>
          <w:color w:val="000000"/>
          <w:sz w:val="24"/>
          <w:szCs w:val="24"/>
        </w:rPr>
        <w:t xml:space="preserve"> атмосферне </w:t>
      </w:r>
      <w:r w:rsidRPr="00345EA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повітря та проаналізовано інформацію щодо основних стаціонарних джерел забруднення атмосферного повітря</w:t>
      </w:r>
    </w:p>
    <w:p w14:paraId="11A3A035" w14:textId="77777777" w:rsidR="00DC7FE2" w:rsidRPr="00856EF0" w:rsidRDefault="00DC7FE2" w:rsidP="00DC7FE2">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w:t>
      </w:r>
      <w:r w:rsidRPr="007246E4">
        <w:rPr>
          <w:rFonts w:ascii="Times New Roman" w:eastAsia="Times New Roman" w:hAnsi="Times New Roman" w:cs="Times New Roman"/>
          <w:color w:val="000000"/>
          <w:sz w:val="24"/>
          <w:szCs w:val="24"/>
        </w:rPr>
        <w:t>твердих часток (ТЧ2,5 та ТЧ10</w:t>
      </w:r>
      <w:r>
        <w:rPr>
          <w:rFonts w:ascii="Times New Roman" w:eastAsia="Times New Roman" w:hAnsi="Times New Roman" w:cs="Times New Roman"/>
          <w:color w:val="000000"/>
          <w:sz w:val="24"/>
          <w:szCs w:val="24"/>
        </w:rPr>
        <w:t>), бензолу, бенз(а)пірену</w:t>
      </w:r>
      <w:r w:rsidRPr="007246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246E4">
        <w:rPr>
          <w:rFonts w:ascii="Times New Roman" w:eastAsia="Times New Roman" w:hAnsi="Times New Roman" w:cs="Times New Roman"/>
          <w:color w:val="000000"/>
          <w:sz w:val="24"/>
          <w:szCs w:val="24"/>
        </w:rPr>
        <w:t>арсену, озону - через відсутність необхідної інформації встановити режим</w:t>
      </w:r>
      <w:r>
        <w:rPr>
          <w:rFonts w:ascii="Times New Roman" w:eastAsia="Times New Roman" w:hAnsi="Times New Roman" w:cs="Times New Roman"/>
          <w:color w:val="000000"/>
          <w:sz w:val="24"/>
          <w:szCs w:val="24"/>
        </w:rPr>
        <w:t xml:space="preserve"> </w:t>
      </w:r>
      <w:r w:rsidRPr="007246E4">
        <w:rPr>
          <w:rFonts w:ascii="Times New Roman" w:eastAsia="Times New Roman" w:hAnsi="Times New Roman" w:cs="Times New Roman"/>
          <w:color w:val="000000"/>
          <w:sz w:val="24"/>
          <w:szCs w:val="24"/>
        </w:rPr>
        <w:t>оцінювання неможливо. Режим буде встановлено за результатами досліджень</w:t>
      </w:r>
      <w:r>
        <w:rPr>
          <w:rFonts w:ascii="Times New Roman" w:eastAsia="Times New Roman" w:hAnsi="Times New Roman" w:cs="Times New Roman"/>
          <w:color w:val="000000"/>
          <w:sz w:val="24"/>
          <w:szCs w:val="24"/>
        </w:rPr>
        <w:t xml:space="preserve"> після </w:t>
      </w:r>
      <w:r w:rsidRPr="007246E4">
        <w:rPr>
          <w:rFonts w:ascii="Times New Roman" w:eastAsia="Times New Roman" w:hAnsi="Times New Roman" w:cs="Times New Roman"/>
          <w:color w:val="000000"/>
          <w:sz w:val="24"/>
          <w:szCs w:val="24"/>
        </w:rPr>
        <w:t>придбання пересувної лабораторії, проведення спостережень та</w:t>
      </w:r>
      <w:r>
        <w:rPr>
          <w:rFonts w:ascii="Times New Roman" w:eastAsia="Times New Roman" w:hAnsi="Times New Roman" w:cs="Times New Roman"/>
          <w:color w:val="000000"/>
          <w:sz w:val="24"/>
          <w:szCs w:val="24"/>
        </w:rPr>
        <w:t xml:space="preserve"> </w:t>
      </w:r>
      <w:r w:rsidRPr="007246E4">
        <w:rPr>
          <w:rFonts w:ascii="Times New Roman" w:eastAsia="Times New Roman" w:hAnsi="Times New Roman" w:cs="Times New Roman"/>
          <w:color w:val="000000"/>
          <w:sz w:val="24"/>
          <w:szCs w:val="24"/>
        </w:rPr>
        <w:t>отримання фактичних даних щодо забруднення атмосферного повітря</w:t>
      </w:r>
      <w:r>
        <w:rPr>
          <w:rFonts w:ascii="Times New Roman" w:eastAsia="Times New Roman" w:hAnsi="Times New Roman" w:cs="Times New Roman"/>
          <w:color w:val="000000"/>
          <w:sz w:val="24"/>
          <w:szCs w:val="24"/>
        </w:rPr>
        <w:t xml:space="preserve"> та модернізації наявних постів моніторингу Львівського регіонального центру з гідрометеорології, відповідно </w:t>
      </w:r>
      <w:r w:rsidRPr="007246E4">
        <w:rPr>
          <w:rFonts w:ascii="Times New Roman" w:eastAsia="Times New Roman" w:hAnsi="Times New Roman" w:cs="Times New Roman"/>
          <w:color w:val="000000"/>
          <w:sz w:val="24"/>
          <w:szCs w:val="24"/>
        </w:rPr>
        <w:t xml:space="preserve">будуть внесені зміни до Програми </w:t>
      </w:r>
      <w:r>
        <w:rPr>
          <w:rFonts w:ascii="Times New Roman" w:eastAsia="Times New Roman" w:hAnsi="Times New Roman" w:cs="Times New Roman"/>
          <w:color w:val="000000"/>
          <w:sz w:val="24"/>
          <w:szCs w:val="24"/>
        </w:rPr>
        <w:t xml:space="preserve">за необхідності </w:t>
      </w:r>
      <w:r w:rsidRPr="007246E4">
        <w:rPr>
          <w:rFonts w:ascii="Times New Roman" w:eastAsia="Times New Roman" w:hAnsi="Times New Roman" w:cs="Times New Roman"/>
          <w:color w:val="000000"/>
          <w:sz w:val="24"/>
          <w:szCs w:val="24"/>
        </w:rPr>
        <w:t>у частині зміни режиму оцінювання.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5"/>
        <w:gridCol w:w="7413"/>
      </w:tblGrid>
      <w:tr w:rsidR="00DC7FE2" w14:paraId="61408C81" w14:textId="77777777" w:rsidTr="00211E4F">
        <w:tc>
          <w:tcPr>
            <w:tcW w:w="15138" w:type="dxa"/>
            <w:gridSpan w:val="2"/>
          </w:tcPr>
          <w:p w14:paraId="4D45D104" w14:textId="77777777" w:rsidR="00DC7FE2" w:rsidRPr="002B3EC1" w:rsidRDefault="00DC7FE2" w:rsidP="00211E4F">
            <w:pPr>
              <w:pBdr>
                <w:top w:val="nil"/>
                <w:left w:val="nil"/>
                <w:bottom w:val="nil"/>
                <w:right w:val="nil"/>
                <w:between w:val="nil"/>
              </w:pBdr>
              <w:spacing w:line="240" w:lineRule="auto"/>
              <w:ind w:leftChars="0" w:firstLineChars="0" w:firstLine="0"/>
              <w:rPr>
                <w:rFonts w:ascii="Times New Roman" w:eastAsia="Times New Roman" w:hAnsi="Times New Roman" w:cs="Times New Roman"/>
                <w:b/>
                <w:color w:val="000000"/>
                <w:szCs w:val="24"/>
              </w:rPr>
            </w:pPr>
            <w:r w:rsidRPr="002B3EC1">
              <w:rPr>
                <w:rFonts w:ascii="Times New Roman" w:eastAsia="Times New Roman" w:hAnsi="Times New Roman" w:cs="Times New Roman"/>
                <w:b/>
                <w:color w:val="000000"/>
                <w:szCs w:val="24"/>
              </w:rPr>
              <w:t xml:space="preserve">За даними щорічних звітів Львівський РЦГМ ДСНС України (МВС) за наступні роки: 2016, 2017, 2018, 2019, 2021 роки </w:t>
            </w:r>
          </w:p>
          <w:p w14:paraId="0A707666" w14:textId="77777777" w:rsidR="00DC7FE2" w:rsidRDefault="00DC7FE2" w:rsidP="00211E4F">
            <w:pPr>
              <w:pBdr>
                <w:top w:val="nil"/>
                <w:left w:val="nil"/>
                <w:bottom w:val="nil"/>
                <w:right w:val="nil"/>
                <w:between w:val="nil"/>
              </w:pBdr>
              <w:spacing w:line="240" w:lineRule="auto"/>
              <w:ind w:leftChars="0" w:firstLineChars="0" w:firstLine="0"/>
              <w:jc w:val="center"/>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Таблиці та графіки для</w:t>
            </w:r>
            <w:r w:rsidRPr="002B3EC1">
              <w:rPr>
                <w:rFonts w:ascii="Times New Roman" w:eastAsia="Times New Roman" w:hAnsi="Times New Roman" w:cs="Times New Roman"/>
                <w:b/>
                <w:color w:val="000000"/>
                <w:szCs w:val="24"/>
              </w:rPr>
              <w:t xml:space="preserve"> встанов</w:t>
            </w:r>
            <w:r>
              <w:rPr>
                <w:rFonts w:ascii="Times New Roman" w:eastAsia="Times New Roman" w:hAnsi="Times New Roman" w:cs="Times New Roman"/>
                <w:b/>
                <w:color w:val="000000"/>
                <w:szCs w:val="24"/>
              </w:rPr>
              <w:t>лення</w:t>
            </w:r>
            <w:r w:rsidRPr="002B3EC1">
              <w:rPr>
                <w:rFonts w:ascii="Times New Roman" w:eastAsia="Times New Roman" w:hAnsi="Times New Roman" w:cs="Times New Roman"/>
                <w:b/>
                <w:color w:val="000000"/>
                <w:szCs w:val="24"/>
              </w:rPr>
              <w:t xml:space="preserve"> </w:t>
            </w:r>
            <w:r>
              <w:rPr>
                <w:rFonts w:ascii="Times New Roman" w:eastAsia="Times New Roman" w:hAnsi="Times New Roman" w:cs="Times New Roman"/>
                <w:b/>
                <w:color w:val="000000"/>
                <w:szCs w:val="24"/>
              </w:rPr>
              <w:t>режиму оцінювання для забруднюючих</w:t>
            </w:r>
            <w:r w:rsidRPr="002B3EC1">
              <w:rPr>
                <w:rFonts w:ascii="Times New Roman" w:eastAsia="Times New Roman" w:hAnsi="Times New Roman" w:cs="Times New Roman"/>
                <w:b/>
                <w:color w:val="000000"/>
                <w:szCs w:val="24"/>
              </w:rPr>
              <w:t xml:space="preserve"> речовин:</w:t>
            </w:r>
          </w:p>
          <w:p w14:paraId="177AE8C5" w14:textId="77777777" w:rsidR="00DC7FE2" w:rsidRPr="002B3EC1" w:rsidRDefault="00DC7FE2" w:rsidP="00211E4F">
            <w:pPr>
              <w:pBdr>
                <w:top w:val="nil"/>
                <w:left w:val="nil"/>
                <w:bottom w:val="nil"/>
                <w:right w:val="nil"/>
                <w:between w:val="nil"/>
              </w:pBdr>
              <w:spacing w:line="240" w:lineRule="auto"/>
              <w:ind w:leftChars="0" w:firstLineChars="0" w:firstLine="0"/>
              <w:jc w:val="center"/>
              <w:rPr>
                <w:rFonts w:ascii="Times New Roman" w:eastAsia="Times New Roman" w:hAnsi="Times New Roman" w:cs="Times New Roman"/>
                <w:b/>
                <w:color w:val="000000"/>
                <w:sz w:val="24"/>
                <w:szCs w:val="24"/>
              </w:rPr>
            </w:pPr>
          </w:p>
        </w:tc>
      </w:tr>
      <w:tr w:rsidR="00AD6C58" w14:paraId="0C1358F6" w14:textId="77777777" w:rsidTr="00211E4F">
        <w:tc>
          <w:tcPr>
            <w:tcW w:w="7753" w:type="dxa"/>
          </w:tcPr>
          <w:p w14:paraId="045B20E3" w14:textId="77777777" w:rsidR="00DC7FE2" w:rsidRDefault="00DC7FE2" w:rsidP="00211E4F">
            <w:pPr>
              <w:spacing w:line="240" w:lineRule="auto"/>
              <w:ind w:leftChars="0" w:left="0" w:firstLineChars="0" w:firstLine="0"/>
              <w:rPr>
                <w:rFonts w:ascii="Times New Roman" w:eastAsia="Times New Roman" w:hAnsi="Times New Roman" w:cs="Times New Roman"/>
                <w:color w:val="000000"/>
                <w:sz w:val="24"/>
                <w:szCs w:val="24"/>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756"/>
              <w:gridCol w:w="960"/>
              <w:gridCol w:w="960"/>
              <w:gridCol w:w="960"/>
              <w:gridCol w:w="960"/>
            </w:tblGrid>
            <w:tr w:rsidR="00DC7FE2" w:rsidRPr="008D64B0" w14:paraId="79ED47D6" w14:textId="77777777" w:rsidTr="00211E4F">
              <w:trPr>
                <w:trHeight w:val="300"/>
                <w:jc w:val="center"/>
              </w:trPr>
              <w:tc>
                <w:tcPr>
                  <w:tcW w:w="5800" w:type="dxa"/>
                  <w:gridSpan w:val="6"/>
                  <w:shd w:val="clear" w:color="auto" w:fill="auto"/>
                  <w:noWrap/>
                  <w:vAlign w:val="bottom"/>
                </w:tcPr>
                <w:p w14:paraId="370946C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мг</w:t>
                  </w:r>
                </w:p>
              </w:tc>
            </w:tr>
            <w:tr w:rsidR="00DC7FE2" w:rsidRPr="008D64B0" w14:paraId="5214452E" w14:textId="77777777" w:rsidTr="00211E4F">
              <w:trPr>
                <w:trHeight w:val="300"/>
                <w:jc w:val="center"/>
              </w:trPr>
              <w:tc>
                <w:tcPr>
                  <w:tcW w:w="1306" w:type="dxa"/>
                  <w:shd w:val="clear" w:color="auto" w:fill="auto"/>
                  <w:noWrap/>
                  <w:vAlign w:val="bottom"/>
                  <w:hideMark/>
                </w:tcPr>
                <w:p w14:paraId="1EE9CD23"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8D64B0">
                    <w:rPr>
                      <w:rFonts w:ascii="Times New Roman" w:eastAsia="Times New Roman" w:hAnsi="Times New Roman" w:cs="Times New Roman"/>
                      <w:color w:val="000000"/>
                      <w:position w:val="0"/>
                      <w:sz w:val="24"/>
                      <w:szCs w:val="24"/>
                      <w:lang w:eastAsia="uk-UA"/>
                    </w:rPr>
                    <w:t>пункт №</w:t>
                  </w:r>
                </w:p>
              </w:tc>
              <w:tc>
                <w:tcPr>
                  <w:tcW w:w="654" w:type="dxa"/>
                  <w:shd w:val="clear" w:color="auto" w:fill="auto"/>
                  <w:noWrap/>
                  <w:vAlign w:val="bottom"/>
                  <w:hideMark/>
                </w:tcPr>
                <w:p w14:paraId="0A6F7CE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60" w:type="dxa"/>
                  <w:shd w:val="clear" w:color="auto" w:fill="auto"/>
                  <w:noWrap/>
                  <w:vAlign w:val="bottom"/>
                  <w:hideMark/>
                </w:tcPr>
                <w:p w14:paraId="721669F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960" w:type="dxa"/>
                  <w:shd w:val="clear" w:color="auto" w:fill="auto"/>
                  <w:noWrap/>
                  <w:vAlign w:val="bottom"/>
                  <w:hideMark/>
                </w:tcPr>
                <w:p w14:paraId="60EB818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60" w:type="dxa"/>
                  <w:shd w:val="clear" w:color="auto" w:fill="auto"/>
                  <w:noWrap/>
                  <w:vAlign w:val="bottom"/>
                  <w:hideMark/>
                </w:tcPr>
                <w:p w14:paraId="45D58B7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960" w:type="dxa"/>
                  <w:shd w:val="clear" w:color="auto" w:fill="auto"/>
                  <w:noWrap/>
                  <w:vAlign w:val="bottom"/>
                  <w:hideMark/>
                </w:tcPr>
                <w:p w14:paraId="2C54F3A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03A8DE24" w14:textId="77777777" w:rsidTr="00211E4F">
              <w:trPr>
                <w:trHeight w:val="300"/>
                <w:jc w:val="center"/>
              </w:trPr>
              <w:tc>
                <w:tcPr>
                  <w:tcW w:w="1306" w:type="dxa"/>
                  <w:shd w:val="clear" w:color="auto" w:fill="auto"/>
                  <w:noWrap/>
                  <w:vAlign w:val="bottom"/>
                  <w:hideMark/>
                </w:tcPr>
                <w:p w14:paraId="6EAEC4AF"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 xml:space="preserve">1 </w:t>
                  </w:r>
                </w:p>
              </w:tc>
              <w:tc>
                <w:tcPr>
                  <w:tcW w:w="654" w:type="dxa"/>
                  <w:shd w:val="clear" w:color="auto" w:fill="auto"/>
                  <w:noWrap/>
                  <w:vAlign w:val="bottom"/>
                  <w:hideMark/>
                </w:tcPr>
                <w:p w14:paraId="41BC58A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0,011</w:t>
                  </w:r>
                </w:p>
              </w:tc>
              <w:tc>
                <w:tcPr>
                  <w:tcW w:w="960" w:type="dxa"/>
                  <w:shd w:val="clear" w:color="auto" w:fill="auto"/>
                  <w:noWrap/>
                  <w:vAlign w:val="bottom"/>
                  <w:hideMark/>
                </w:tcPr>
                <w:p w14:paraId="71A1A18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0,011</w:t>
                  </w:r>
                </w:p>
              </w:tc>
              <w:tc>
                <w:tcPr>
                  <w:tcW w:w="960" w:type="dxa"/>
                  <w:shd w:val="clear" w:color="auto" w:fill="auto"/>
                  <w:noWrap/>
                  <w:vAlign w:val="bottom"/>
                  <w:hideMark/>
                </w:tcPr>
                <w:p w14:paraId="60BDE3D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0,012</w:t>
                  </w:r>
                </w:p>
              </w:tc>
              <w:tc>
                <w:tcPr>
                  <w:tcW w:w="960" w:type="dxa"/>
                  <w:shd w:val="clear" w:color="auto" w:fill="auto"/>
                  <w:noWrap/>
                  <w:vAlign w:val="bottom"/>
                  <w:hideMark/>
                </w:tcPr>
                <w:p w14:paraId="6FD9E93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0,009</w:t>
                  </w:r>
                </w:p>
              </w:tc>
              <w:tc>
                <w:tcPr>
                  <w:tcW w:w="960" w:type="dxa"/>
                  <w:shd w:val="clear" w:color="auto" w:fill="auto"/>
                  <w:noWrap/>
                  <w:vAlign w:val="bottom"/>
                  <w:hideMark/>
                </w:tcPr>
                <w:p w14:paraId="15D4115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0,006</w:t>
                  </w:r>
                </w:p>
              </w:tc>
            </w:tr>
            <w:tr w:rsidR="00DC7FE2" w:rsidRPr="008D64B0" w14:paraId="759ABA30" w14:textId="77777777" w:rsidTr="00211E4F">
              <w:trPr>
                <w:trHeight w:val="300"/>
                <w:jc w:val="center"/>
              </w:trPr>
              <w:tc>
                <w:tcPr>
                  <w:tcW w:w="1306" w:type="dxa"/>
                  <w:shd w:val="clear" w:color="auto" w:fill="auto"/>
                  <w:noWrap/>
                  <w:vAlign w:val="bottom"/>
                  <w:hideMark/>
                </w:tcPr>
                <w:p w14:paraId="005EC7C6"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654" w:type="dxa"/>
                  <w:shd w:val="clear" w:color="auto" w:fill="auto"/>
                  <w:noWrap/>
                  <w:vAlign w:val="bottom"/>
                  <w:hideMark/>
                </w:tcPr>
                <w:p w14:paraId="4F22AF5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0,012</w:t>
                  </w:r>
                </w:p>
              </w:tc>
              <w:tc>
                <w:tcPr>
                  <w:tcW w:w="960" w:type="dxa"/>
                  <w:shd w:val="clear" w:color="auto" w:fill="auto"/>
                  <w:noWrap/>
                  <w:vAlign w:val="bottom"/>
                  <w:hideMark/>
                </w:tcPr>
                <w:p w14:paraId="00ADE0E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0,012</w:t>
                  </w:r>
                </w:p>
              </w:tc>
              <w:tc>
                <w:tcPr>
                  <w:tcW w:w="960" w:type="dxa"/>
                  <w:shd w:val="clear" w:color="auto" w:fill="auto"/>
                  <w:noWrap/>
                  <w:vAlign w:val="bottom"/>
                  <w:hideMark/>
                </w:tcPr>
                <w:p w14:paraId="299A7BB4"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0,014</w:t>
                  </w:r>
                </w:p>
              </w:tc>
              <w:tc>
                <w:tcPr>
                  <w:tcW w:w="960" w:type="dxa"/>
                  <w:shd w:val="clear" w:color="auto" w:fill="auto"/>
                  <w:noWrap/>
                  <w:vAlign w:val="bottom"/>
                  <w:hideMark/>
                </w:tcPr>
                <w:p w14:paraId="2688643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0,012</w:t>
                  </w:r>
                </w:p>
              </w:tc>
              <w:tc>
                <w:tcPr>
                  <w:tcW w:w="960" w:type="dxa"/>
                  <w:shd w:val="clear" w:color="auto" w:fill="auto"/>
                  <w:noWrap/>
                  <w:vAlign w:val="bottom"/>
                  <w:hideMark/>
                </w:tcPr>
                <w:p w14:paraId="5978427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0,009</w:t>
                  </w:r>
                </w:p>
              </w:tc>
            </w:tr>
            <w:tr w:rsidR="00DC7FE2" w:rsidRPr="008D64B0" w14:paraId="26C012BC" w14:textId="77777777" w:rsidTr="00211E4F">
              <w:trPr>
                <w:trHeight w:val="300"/>
                <w:jc w:val="center"/>
              </w:trPr>
              <w:tc>
                <w:tcPr>
                  <w:tcW w:w="1306" w:type="dxa"/>
                  <w:shd w:val="clear" w:color="auto" w:fill="auto"/>
                  <w:noWrap/>
                  <w:vAlign w:val="bottom"/>
                  <w:hideMark/>
                </w:tcPr>
                <w:p w14:paraId="4BE5BB9F"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654" w:type="dxa"/>
                  <w:shd w:val="clear" w:color="auto" w:fill="auto"/>
                  <w:noWrap/>
                  <w:vAlign w:val="bottom"/>
                  <w:hideMark/>
                </w:tcPr>
                <w:p w14:paraId="475BAA1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0,014</w:t>
                  </w:r>
                </w:p>
              </w:tc>
              <w:tc>
                <w:tcPr>
                  <w:tcW w:w="960" w:type="dxa"/>
                  <w:shd w:val="clear" w:color="auto" w:fill="auto"/>
                  <w:noWrap/>
                  <w:vAlign w:val="bottom"/>
                  <w:hideMark/>
                </w:tcPr>
                <w:p w14:paraId="2298FA5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0,013</w:t>
                  </w:r>
                </w:p>
              </w:tc>
              <w:tc>
                <w:tcPr>
                  <w:tcW w:w="960" w:type="dxa"/>
                  <w:shd w:val="clear" w:color="auto" w:fill="auto"/>
                  <w:noWrap/>
                  <w:vAlign w:val="bottom"/>
                  <w:hideMark/>
                </w:tcPr>
                <w:p w14:paraId="61C8A81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0,015</w:t>
                  </w:r>
                </w:p>
              </w:tc>
              <w:tc>
                <w:tcPr>
                  <w:tcW w:w="960" w:type="dxa"/>
                  <w:shd w:val="clear" w:color="auto" w:fill="auto"/>
                  <w:noWrap/>
                  <w:vAlign w:val="bottom"/>
                  <w:hideMark/>
                </w:tcPr>
                <w:p w14:paraId="69E5FF1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0,013</w:t>
                  </w:r>
                </w:p>
              </w:tc>
              <w:tc>
                <w:tcPr>
                  <w:tcW w:w="960" w:type="dxa"/>
                  <w:shd w:val="clear" w:color="auto" w:fill="auto"/>
                  <w:noWrap/>
                  <w:vAlign w:val="bottom"/>
                  <w:hideMark/>
                </w:tcPr>
                <w:p w14:paraId="37788CD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w:t>
                  </w:r>
                </w:p>
              </w:tc>
            </w:tr>
            <w:tr w:rsidR="00DC7FE2" w:rsidRPr="008D64B0" w14:paraId="742D0980" w14:textId="77777777" w:rsidTr="00211E4F">
              <w:trPr>
                <w:trHeight w:val="300"/>
                <w:jc w:val="center"/>
              </w:trPr>
              <w:tc>
                <w:tcPr>
                  <w:tcW w:w="1306" w:type="dxa"/>
                  <w:shd w:val="clear" w:color="auto" w:fill="auto"/>
                  <w:noWrap/>
                  <w:vAlign w:val="bottom"/>
                  <w:hideMark/>
                </w:tcPr>
                <w:p w14:paraId="319B8F17"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4</w:t>
                  </w:r>
                </w:p>
              </w:tc>
              <w:tc>
                <w:tcPr>
                  <w:tcW w:w="654" w:type="dxa"/>
                  <w:shd w:val="clear" w:color="auto" w:fill="auto"/>
                  <w:noWrap/>
                  <w:vAlign w:val="bottom"/>
                  <w:hideMark/>
                </w:tcPr>
                <w:p w14:paraId="37CD223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0,013</w:t>
                  </w:r>
                </w:p>
              </w:tc>
              <w:tc>
                <w:tcPr>
                  <w:tcW w:w="960" w:type="dxa"/>
                  <w:shd w:val="clear" w:color="auto" w:fill="auto"/>
                  <w:noWrap/>
                  <w:vAlign w:val="bottom"/>
                  <w:hideMark/>
                </w:tcPr>
                <w:p w14:paraId="53A5C4E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0,012</w:t>
                  </w:r>
                </w:p>
              </w:tc>
              <w:tc>
                <w:tcPr>
                  <w:tcW w:w="960" w:type="dxa"/>
                  <w:shd w:val="clear" w:color="auto" w:fill="auto"/>
                  <w:noWrap/>
                  <w:vAlign w:val="bottom"/>
                  <w:hideMark/>
                </w:tcPr>
                <w:p w14:paraId="197F017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0,013</w:t>
                  </w:r>
                </w:p>
              </w:tc>
              <w:tc>
                <w:tcPr>
                  <w:tcW w:w="960" w:type="dxa"/>
                  <w:shd w:val="clear" w:color="auto" w:fill="auto"/>
                  <w:noWrap/>
                  <w:vAlign w:val="bottom"/>
                  <w:hideMark/>
                </w:tcPr>
                <w:p w14:paraId="3867491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0,011</w:t>
                  </w:r>
                </w:p>
              </w:tc>
              <w:tc>
                <w:tcPr>
                  <w:tcW w:w="960" w:type="dxa"/>
                  <w:shd w:val="clear" w:color="auto" w:fill="auto"/>
                  <w:noWrap/>
                  <w:vAlign w:val="bottom"/>
                  <w:hideMark/>
                </w:tcPr>
                <w:p w14:paraId="6D6C70B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0,008</w:t>
                  </w:r>
                </w:p>
              </w:tc>
            </w:tr>
            <w:tr w:rsidR="00DC7FE2" w:rsidRPr="008D64B0" w14:paraId="66974136" w14:textId="77777777" w:rsidTr="00211E4F">
              <w:trPr>
                <w:trHeight w:val="111"/>
                <w:jc w:val="center"/>
              </w:trPr>
              <w:tc>
                <w:tcPr>
                  <w:tcW w:w="5800" w:type="dxa"/>
                  <w:gridSpan w:val="6"/>
                  <w:shd w:val="clear" w:color="auto" w:fill="auto"/>
                  <w:noWrap/>
                  <w:vAlign w:val="bottom"/>
                </w:tcPr>
                <w:p w14:paraId="7ED2586D" w14:textId="77777777" w:rsidR="00DC7FE2" w:rsidRPr="00CD43B7"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12"/>
                      <w:szCs w:val="24"/>
                      <w:lang w:eastAsia="uk-UA"/>
                    </w:rPr>
                  </w:pPr>
                </w:p>
              </w:tc>
            </w:tr>
            <w:tr w:rsidR="00DC7FE2" w:rsidRPr="008D64B0" w14:paraId="69A7174B" w14:textId="77777777" w:rsidTr="00211E4F">
              <w:trPr>
                <w:trHeight w:val="300"/>
                <w:jc w:val="center"/>
              </w:trPr>
              <w:tc>
                <w:tcPr>
                  <w:tcW w:w="1306" w:type="dxa"/>
                  <w:shd w:val="clear" w:color="auto" w:fill="auto"/>
                  <w:noWrap/>
                  <w:vAlign w:val="bottom"/>
                  <w:hideMark/>
                </w:tcPr>
                <w:p w14:paraId="53AD98F2"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654" w:type="dxa"/>
                  <w:shd w:val="clear" w:color="auto" w:fill="auto"/>
                  <w:noWrap/>
                  <w:vAlign w:val="bottom"/>
                  <w:hideMark/>
                </w:tcPr>
                <w:p w14:paraId="45D15E1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0,075</w:t>
                  </w:r>
                </w:p>
              </w:tc>
              <w:tc>
                <w:tcPr>
                  <w:tcW w:w="960" w:type="dxa"/>
                  <w:shd w:val="clear" w:color="auto" w:fill="auto"/>
                  <w:noWrap/>
                  <w:vAlign w:val="bottom"/>
                  <w:hideMark/>
                </w:tcPr>
                <w:p w14:paraId="0C12B06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0,075</w:t>
                  </w:r>
                </w:p>
              </w:tc>
              <w:tc>
                <w:tcPr>
                  <w:tcW w:w="960" w:type="dxa"/>
                  <w:shd w:val="clear" w:color="auto" w:fill="auto"/>
                  <w:noWrap/>
                  <w:vAlign w:val="bottom"/>
                  <w:hideMark/>
                </w:tcPr>
                <w:p w14:paraId="4407484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0,075</w:t>
                  </w:r>
                </w:p>
              </w:tc>
              <w:tc>
                <w:tcPr>
                  <w:tcW w:w="960" w:type="dxa"/>
                  <w:shd w:val="clear" w:color="auto" w:fill="auto"/>
                  <w:noWrap/>
                  <w:vAlign w:val="bottom"/>
                  <w:hideMark/>
                </w:tcPr>
                <w:p w14:paraId="666C76E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0,075</w:t>
                  </w:r>
                </w:p>
              </w:tc>
              <w:tc>
                <w:tcPr>
                  <w:tcW w:w="960" w:type="dxa"/>
                  <w:shd w:val="clear" w:color="auto" w:fill="auto"/>
                  <w:noWrap/>
                  <w:vAlign w:val="bottom"/>
                  <w:hideMark/>
                </w:tcPr>
                <w:p w14:paraId="6A195A3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0,075</w:t>
                  </w:r>
                </w:p>
              </w:tc>
            </w:tr>
            <w:tr w:rsidR="00DC7FE2" w:rsidRPr="008D64B0" w14:paraId="73A7F88D" w14:textId="77777777" w:rsidTr="00211E4F">
              <w:trPr>
                <w:trHeight w:val="300"/>
                <w:jc w:val="center"/>
              </w:trPr>
              <w:tc>
                <w:tcPr>
                  <w:tcW w:w="1306" w:type="dxa"/>
                  <w:shd w:val="clear" w:color="auto" w:fill="auto"/>
                  <w:noWrap/>
                  <w:vAlign w:val="bottom"/>
                  <w:hideMark/>
                </w:tcPr>
                <w:p w14:paraId="4A35893D"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654" w:type="dxa"/>
                  <w:shd w:val="clear" w:color="auto" w:fill="auto"/>
                  <w:noWrap/>
                  <w:vAlign w:val="bottom"/>
                  <w:hideMark/>
                </w:tcPr>
                <w:p w14:paraId="02DEBFB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366D2E5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159874B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14C158A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5873F5C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r>
          </w:tbl>
          <w:p w14:paraId="0DF73AB4" w14:textId="77777777" w:rsidR="00DC7FE2" w:rsidRDefault="00DC7FE2" w:rsidP="00211E4F">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p>
          <w:p w14:paraId="6093BA12" w14:textId="77777777" w:rsidR="00DC7FE2" w:rsidRDefault="00DC7FE2" w:rsidP="00211E4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sidRPr="005908B9">
              <w:rPr>
                <w:rFonts w:ascii="Times New Roman" w:eastAsia="Times New Roman" w:hAnsi="Times New Roman" w:cs="Times New Roman"/>
                <w:color w:val="000000"/>
                <w:sz w:val="24"/>
                <w:szCs w:val="24"/>
              </w:rPr>
              <w:t>Рівень діоксиду сірки є нижчим нижнього порогу оцінювання</w:t>
            </w:r>
          </w:p>
        </w:tc>
        <w:tc>
          <w:tcPr>
            <w:tcW w:w="7385" w:type="dxa"/>
          </w:tcPr>
          <w:p w14:paraId="1E562499" w14:textId="1205E8A3" w:rsidR="00DC7FE2" w:rsidRDefault="00BF50F0" w:rsidP="00211E4F">
            <w:pPr>
              <w:spacing w:line="240" w:lineRule="auto"/>
              <w:ind w:leftChars="0" w:left="0" w:firstLineChars="0" w:firstLine="0"/>
              <w:jc w:val="both"/>
              <w:rPr>
                <w:noProof/>
              </w:rPr>
            </w:pPr>
            <w:r w:rsidRPr="00BF50F0">
              <w:rPr>
                <w:noProof/>
              </w:rPr>
              <w:drawing>
                <wp:inline distT="0" distB="0" distL="0" distR="0" wp14:anchorId="07BA7EA6" wp14:editId="5CEC9112">
                  <wp:extent cx="4610501" cy="2929899"/>
                  <wp:effectExtent l="0" t="0" r="0" b="3810"/>
                  <wp:docPr id="110788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764" name=""/>
                          <pic:cNvPicPr/>
                        </pic:nvPicPr>
                        <pic:blipFill>
                          <a:blip r:embed="rId25"/>
                          <a:stretch>
                            <a:fillRect/>
                          </a:stretch>
                        </pic:blipFill>
                        <pic:spPr>
                          <a:xfrm>
                            <a:off x="0" y="0"/>
                            <a:ext cx="4620680" cy="2936368"/>
                          </a:xfrm>
                          <a:prstGeom prst="rect">
                            <a:avLst/>
                          </a:prstGeom>
                        </pic:spPr>
                      </pic:pic>
                    </a:graphicData>
                  </a:graphic>
                </wp:inline>
              </w:drawing>
            </w:r>
          </w:p>
          <w:p w14:paraId="69C6D62D" w14:textId="77777777" w:rsidR="00DC7FE2" w:rsidRDefault="00DC7FE2" w:rsidP="00211E4F">
            <w:pPr>
              <w:spacing w:line="240" w:lineRule="auto"/>
              <w:ind w:leftChars="0" w:left="0" w:firstLineChars="0" w:firstLine="0"/>
              <w:jc w:val="both"/>
              <w:rPr>
                <w:noProof/>
              </w:rPr>
            </w:pPr>
          </w:p>
        </w:tc>
      </w:tr>
      <w:tr w:rsidR="00AD6C58" w14:paraId="421584BA" w14:textId="77777777" w:rsidTr="00211E4F">
        <w:tc>
          <w:tcPr>
            <w:tcW w:w="7753" w:type="dxa"/>
          </w:tcPr>
          <w:p w14:paraId="5D489C53" w14:textId="77777777" w:rsidR="00DC7FE2" w:rsidRDefault="00DC7FE2" w:rsidP="00211E4F">
            <w:pPr>
              <w:spacing w:line="240" w:lineRule="auto"/>
              <w:ind w:leftChars="0" w:left="0" w:firstLineChars="0" w:firstLine="0"/>
              <w:jc w:val="center"/>
              <w:rPr>
                <w:rFonts w:ascii="Times New Roman" w:eastAsia="Times New Roman" w:hAnsi="Times New Roman" w:cs="Times New Roman"/>
                <w:color w:val="000000"/>
                <w:sz w:val="24"/>
                <w:szCs w:val="24"/>
              </w:rPr>
            </w:pPr>
          </w:p>
          <w:p w14:paraId="45A1F684" w14:textId="77777777" w:rsidR="00DC7FE2" w:rsidRDefault="00DC7FE2" w:rsidP="00211E4F">
            <w:pPr>
              <w:spacing w:line="240" w:lineRule="auto"/>
              <w:ind w:leftChars="0" w:left="0" w:firstLineChars="0" w:firstLine="0"/>
              <w:jc w:val="center"/>
              <w:rPr>
                <w:rFonts w:ascii="Times New Roman" w:eastAsia="Times New Roman" w:hAnsi="Times New Roman" w:cs="Times New Roman"/>
                <w:color w:val="000000"/>
                <w:sz w:val="24"/>
                <w:szCs w:val="24"/>
              </w:rPr>
            </w:pPr>
          </w:p>
          <w:tbl>
            <w:tblPr>
              <w:tblW w:w="6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60"/>
              <w:gridCol w:w="960"/>
              <w:gridCol w:w="960"/>
              <w:gridCol w:w="960"/>
              <w:gridCol w:w="960"/>
            </w:tblGrid>
            <w:tr w:rsidR="00DC7FE2" w:rsidRPr="008D64B0" w14:paraId="170A1C8A" w14:textId="77777777" w:rsidTr="00211E4F">
              <w:trPr>
                <w:trHeight w:val="300"/>
                <w:jc w:val="center"/>
              </w:trPr>
              <w:tc>
                <w:tcPr>
                  <w:tcW w:w="6066" w:type="dxa"/>
                  <w:gridSpan w:val="6"/>
                  <w:shd w:val="clear" w:color="auto" w:fill="auto"/>
                  <w:noWrap/>
                  <w:vAlign w:val="bottom"/>
                </w:tcPr>
                <w:p w14:paraId="717B020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sz w:val="24"/>
                      <w:szCs w:val="24"/>
                    </w:rPr>
                    <w:t>в мг</w:t>
                  </w:r>
                </w:p>
              </w:tc>
            </w:tr>
            <w:tr w:rsidR="00DC7FE2" w:rsidRPr="008D64B0" w14:paraId="5B7D5B8C" w14:textId="77777777" w:rsidTr="00211E4F">
              <w:trPr>
                <w:trHeight w:val="300"/>
                <w:jc w:val="center"/>
              </w:trPr>
              <w:tc>
                <w:tcPr>
                  <w:tcW w:w="1266" w:type="dxa"/>
                  <w:shd w:val="clear" w:color="auto" w:fill="auto"/>
                  <w:noWrap/>
                  <w:vAlign w:val="bottom"/>
                  <w:hideMark/>
                </w:tcPr>
                <w:p w14:paraId="79F5AAFA"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8D64B0">
                    <w:rPr>
                      <w:rFonts w:ascii="Times New Roman" w:eastAsia="Times New Roman" w:hAnsi="Times New Roman" w:cs="Times New Roman"/>
                      <w:color w:val="000000"/>
                      <w:position w:val="0"/>
                      <w:sz w:val="24"/>
                      <w:szCs w:val="24"/>
                      <w:lang w:eastAsia="uk-UA"/>
                    </w:rPr>
                    <w:t>пост №</w:t>
                  </w:r>
                </w:p>
              </w:tc>
              <w:tc>
                <w:tcPr>
                  <w:tcW w:w="960" w:type="dxa"/>
                  <w:shd w:val="clear" w:color="auto" w:fill="auto"/>
                  <w:noWrap/>
                  <w:vAlign w:val="bottom"/>
                  <w:hideMark/>
                </w:tcPr>
                <w:p w14:paraId="60AD38A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60" w:type="dxa"/>
                  <w:shd w:val="clear" w:color="auto" w:fill="auto"/>
                  <w:noWrap/>
                  <w:vAlign w:val="bottom"/>
                  <w:hideMark/>
                </w:tcPr>
                <w:p w14:paraId="70630DA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960" w:type="dxa"/>
                  <w:shd w:val="clear" w:color="auto" w:fill="auto"/>
                  <w:noWrap/>
                  <w:vAlign w:val="bottom"/>
                  <w:hideMark/>
                </w:tcPr>
                <w:p w14:paraId="230F6EE0"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60" w:type="dxa"/>
                  <w:shd w:val="clear" w:color="auto" w:fill="auto"/>
                  <w:noWrap/>
                  <w:vAlign w:val="bottom"/>
                  <w:hideMark/>
                </w:tcPr>
                <w:p w14:paraId="221D4BA3"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960" w:type="dxa"/>
                  <w:shd w:val="clear" w:color="auto" w:fill="auto"/>
                  <w:noWrap/>
                  <w:vAlign w:val="bottom"/>
                  <w:hideMark/>
                </w:tcPr>
                <w:p w14:paraId="58EB71E6"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4D2742FB" w14:textId="77777777" w:rsidTr="00211E4F">
              <w:trPr>
                <w:trHeight w:val="300"/>
                <w:jc w:val="center"/>
              </w:trPr>
              <w:tc>
                <w:tcPr>
                  <w:tcW w:w="1266" w:type="dxa"/>
                  <w:shd w:val="clear" w:color="auto" w:fill="auto"/>
                  <w:noWrap/>
                  <w:vAlign w:val="bottom"/>
                  <w:hideMark/>
                </w:tcPr>
                <w:p w14:paraId="732DDF46"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w:t>
                  </w:r>
                </w:p>
              </w:tc>
              <w:tc>
                <w:tcPr>
                  <w:tcW w:w="960" w:type="dxa"/>
                  <w:shd w:val="clear" w:color="auto" w:fill="auto"/>
                  <w:noWrap/>
                  <w:vAlign w:val="bottom"/>
                  <w:hideMark/>
                </w:tcPr>
                <w:p w14:paraId="41DB835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1,63</w:t>
                  </w:r>
                </w:p>
              </w:tc>
              <w:tc>
                <w:tcPr>
                  <w:tcW w:w="960" w:type="dxa"/>
                  <w:shd w:val="clear" w:color="auto" w:fill="auto"/>
                  <w:noWrap/>
                  <w:vAlign w:val="bottom"/>
                  <w:hideMark/>
                </w:tcPr>
                <w:p w14:paraId="1D4A13F2"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1,7</w:t>
                  </w:r>
                </w:p>
              </w:tc>
              <w:tc>
                <w:tcPr>
                  <w:tcW w:w="960" w:type="dxa"/>
                  <w:shd w:val="clear" w:color="auto" w:fill="auto"/>
                  <w:noWrap/>
                  <w:vAlign w:val="bottom"/>
                  <w:hideMark/>
                </w:tcPr>
                <w:p w14:paraId="3DEBEA01"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1,54</w:t>
                  </w:r>
                </w:p>
              </w:tc>
              <w:tc>
                <w:tcPr>
                  <w:tcW w:w="960" w:type="dxa"/>
                  <w:shd w:val="clear" w:color="auto" w:fill="auto"/>
                  <w:noWrap/>
                  <w:vAlign w:val="bottom"/>
                  <w:hideMark/>
                </w:tcPr>
                <w:p w14:paraId="1E7CFFF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1,75</w:t>
                  </w:r>
                </w:p>
              </w:tc>
              <w:tc>
                <w:tcPr>
                  <w:tcW w:w="960" w:type="dxa"/>
                  <w:shd w:val="clear" w:color="auto" w:fill="auto"/>
                  <w:noWrap/>
                  <w:vAlign w:val="bottom"/>
                  <w:hideMark/>
                </w:tcPr>
                <w:p w14:paraId="3C741A71"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1,85</w:t>
                  </w:r>
                </w:p>
              </w:tc>
            </w:tr>
            <w:tr w:rsidR="00DC7FE2" w:rsidRPr="008D64B0" w14:paraId="70922952" w14:textId="77777777" w:rsidTr="00211E4F">
              <w:trPr>
                <w:trHeight w:val="300"/>
                <w:jc w:val="center"/>
              </w:trPr>
              <w:tc>
                <w:tcPr>
                  <w:tcW w:w="1266" w:type="dxa"/>
                  <w:shd w:val="clear" w:color="auto" w:fill="auto"/>
                  <w:noWrap/>
                  <w:vAlign w:val="bottom"/>
                  <w:hideMark/>
                </w:tcPr>
                <w:p w14:paraId="76418088"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960" w:type="dxa"/>
                  <w:shd w:val="clear" w:color="auto" w:fill="auto"/>
                  <w:noWrap/>
                  <w:vAlign w:val="bottom"/>
                  <w:hideMark/>
                </w:tcPr>
                <w:p w14:paraId="49ECCA1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1,84</w:t>
                  </w:r>
                </w:p>
              </w:tc>
              <w:tc>
                <w:tcPr>
                  <w:tcW w:w="960" w:type="dxa"/>
                  <w:shd w:val="clear" w:color="auto" w:fill="auto"/>
                  <w:noWrap/>
                  <w:vAlign w:val="bottom"/>
                  <w:hideMark/>
                </w:tcPr>
                <w:p w14:paraId="1C115808"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1,83</w:t>
                  </w:r>
                </w:p>
              </w:tc>
              <w:tc>
                <w:tcPr>
                  <w:tcW w:w="960" w:type="dxa"/>
                  <w:shd w:val="clear" w:color="auto" w:fill="auto"/>
                  <w:noWrap/>
                  <w:vAlign w:val="bottom"/>
                  <w:hideMark/>
                </w:tcPr>
                <w:p w14:paraId="606ADA8F"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2,09</w:t>
                  </w:r>
                </w:p>
              </w:tc>
              <w:tc>
                <w:tcPr>
                  <w:tcW w:w="960" w:type="dxa"/>
                  <w:shd w:val="clear" w:color="auto" w:fill="auto"/>
                  <w:noWrap/>
                  <w:vAlign w:val="bottom"/>
                  <w:hideMark/>
                </w:tcPr>
                <w:p w14:paraId="7E4F8DDE"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2,17</w:t>
                  </w:r>
                </w:p>
              </w:tc>
              <w:tc>
                <w:tcPr>
                  <w:tcW w:w="960" w:type="dxa"/>
                  <w:shd w:val="clear" w:color="auto" w:fill="auto"/>
                  <w:noWrap/>
                  <w:vAlign w:val="bottom"/>
                  <w:hideMark/>
                </w:tcPr>
                <w:p w14:paraId="4D02696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2,27</w:t>
                  </w:r>
                </w:p>
              </w:tc>
            </w:tr>
            <w:tr w:rsidR="00DC7FE2" w:rsidRPr="008D64B0" w14:paraId="4970AB61" w14:textId="77777777" w:rsidTr="00211E4F">
              <w:trPr>
                <w:trHeight w:val="300"/>
                <w:jc w:val="center"/>
              </w:trPr>
              <w:tc>
                <w:tcPr>
                  <w:tcW w:w="1266" w:type="dxa"/>
                  <w:shd w:val="clear" w:color="auto" w:fill="auto"/>
                  <w:noWrap/>
                  <w:vAlign w:val="bottom"/>
                  <w:hideMark/>
                </w:tcPr>
                <w:p w14:paraId="324822A1"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60" w:type="dxa"/>
                  <w:shd w:val="clear" w:color="auto" w:fill="auto"/>
                  <w:noWrap/>
                  <w:vAlign w:val="bottom"/>
                  <w:hideMark/>
                </w:tcPr>
                <w:p w14:paraId="14654D70"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2,28</w:t>
                  </w:r>
                </w:p>
              </w:tc>
              <w:tc>
                <w:tcPr>
                  <w:tcW w:w="960" w:type="dxa"/>
                  <w:shd w:val="clear" w:color="auto" w:fill="auto"/>
                  <w:noWrap/>
                  <w:vAlign w:val="bottom"/>
                  <w:hideMark/>
                </w:tcPr>
                <w:p w14:paraId="0D587817"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2,2</w:t>
                  </w:r>
                </w:p>
              </w:tc>
              <w:tc>
                <w:tcPr>
                  <w:tcW w:w="960" w:type="dxa"/>
                  <w:shd w:val="clear" w:color="auto" w:fill="auto"/>
                  <w:noWrap/>
                  <w:vAlign w:val="bottom"/>
                  <w:hideMark/>
                </w:tcPr>
                <w:p w14:paraId="1603B8E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2,31</w:t>
                  </w:r>
                </w:p>
              </w:tc>
              <w:tc>
                <w:tcPr>
                  <w:tcW w:w="960" w:type="dxa"/>
                  <w:shd w:val="clear" w:color="auto" w:fill="auto"/>
                  <w:noWrap/>
                  <w:vAlign w:val="bottom"/>
                  <w:hideMark/>
                </w:tcPr>
                <w:p w14:paraId="27D8AE97"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2,3</w:t>
                  </w:r>
                </w:p>
              </w:tc>
              <w:tc>
                <w:tcPr>
                  <w:tcW w:w="960" w:type="dxa"/>
                  <w:shd w:val="clear" w:color="auto" w:fill="auto"/>
                  <w:noWrap/>
                  <w:vAlign w:val="bottom"/>
                  <w:hideMark/>
                </w:tcPr>
                <w:p w14:paraId="3EAE8D5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2,37</w:t>
                  </w:r>
                </w:p>
              </w:tc>
            </w:tr>
            <w:tr w:rsidR="00DC7FE2" w:rsidRPr="008D64B0" w14:paraId="3265DBE2" w14:textId="77777777" w:rsidTr="00211E4F">
              <w:trPr>
                <w:trHeight w:val="300"/>
                <w:jc w:val="center"/>
              </w:trPr>
              <w:tc>
                <w:tcPr>
                  <w:tcW w:w="1266" w:type="dxa"/>
                  <w:shd w:val="clear" w:color="auto" w:fill="auto"/>
                  <w:noWrap/>
                  <w:vAlign w:val="bottom"/>
                  <w:hideMark/>
                </w:tcPr>
                <w:p w14:paraId="026B763E"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4</w:t>
                  </w:r>
                </w:p>
              </w:tc>
              <w:tc>
                <w:tcPr>
                  <w:tcW w:w="960" w:type="dxa"/>
                  <w:shd w:val="clear" w:color="auto" w:fill="auto"/>
                  <w:noWrap/>
                  <w:vAlign w:val="bottom"/>
                  <w:hideMark/>
                </w:tcPr>
                <w:p w14:paraId="6FA3DF5E"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2,06</w:t>
                  </w:r>
                </w:p>
              </w:tc>
              <w:tc>
                <w:tcPr>
                  <w:tcW w:w="960" w:type="dxa"/>
                  <w:shd w:val="clear" w:color="auto" w:fill="auto"/>
                  <w:noWrap/>
                  <w:vAlign w:val="bottom"/>
                  <w:hideMark/>
                </w:tcPr>
                <w:p w14:paraId="7CBD17DA"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1,97</w:t>
                  </w:r>
                </w:p>
              </w:tc>
              <w:tc>
                <w:tcPr>
                  <w:tcW w:w="960" w:type="dxa"/>
                  <w:shd w:val="clear" w:color="auto" w:fill="auto"/>
                  <w:noWrap/>
                  <w:vAlign w:val="bottom"/>
                  <w:hideMark/>
                </w:tcPr>
                <w:p w14:paraId="7D48FCF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1,98</w:t>
                  </w:r>
                </w:p>
              </w:tc>
              <w:tc>
                <w:tcPr>
                  <w:tcW w:w="960" w:type="dxa"/>
                  <w:shd w:val="clear" w:color="auto" w:fill="auto"/>
                  <w:noWrap/>
                  <w:vAlign w:val="bottom"/>
                  <w:hideMark/>
                </w:tcPr>
                <w:p w14:paraId="741D1918"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1,84</w:t>
                  </w:r>
                </w:p>
              </w:tc>
              <w:tc>
                <w:tcPr>
                  <w:tcW w:w="960" w:type="dxa"/>
                  <w:shd w:val="clear" w:color="auto" w:fill="auto"/>
                  <w:noWrap/>
                  <w:vAlign w:val="bottom"/>
                  <w:hideMark/>
                </w:tcPr>
                <w:p w14:paraId="1B58A2AF"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1,94</w:t>
                  </w:r>
                </w:p>
              </w:tc>
            </w:tr>
            <w:tr w:rsidR="00DC7FE2" w:rsidRPr="008D64B0" w14:paraId="0FDC6CB0" w14:textId="77777777" w:rsidTr="00211E4F">
              <w:trPr>
                <w:trHeight w:val="71"/>
                <w:jc w:val="center"/>
              </w:trPr>
              <w:tc>
                <w:tcPr>
                  <w:tcW w:w="6066" w:type="dxa"/>
                  <w:gridSpan w:val="6"/>
                  <w:shd w:val="clear" w:color="auto" w:fill="auto"/>
                  <w:noWrap/>
                  <w:vAlign w:val="bottom"/>
                </w:tcPr>
                <w:p w14:paraId="08B12B72"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10"/>
                      <w:szCs w:val="24"/>
                      <w:lang w:eastAsia="uk-UA"/>
                    </w:rPr>
                  </w:pPr>
                </w:p>
              </w:tc>
            </w:tr>
            <w:tr w:rsidR="00DC7FE2" w:rsidRPr="008D64B0" w14:paraId="5345B414" w14:textId="77777777" w:rsidTr="00211E4F">
              <w:trPr>
                <w:trHeight w:val="300"/>
                <w:jc w:val="center"/>
              </w:trPr>
              <w:tc>
                <w:tcPr>
                  <w:tcW w:w="1266" w:type="dxa"/>
                  <w:shd w:val="clear" w:color="auto" w:fill="auto"/>
                  <w:noWrap/>
                  <w:vAlign w:val="bottom"/>
                  <w:hideMark/>
                </w:tcPr>
                <w:p w14:paraId="16425F3A"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960" w:type="dxa"/>
                  <w:shd w:val="clear" w:color="auto" w:fill="auto"/>
                  <w:noWrap/>
                  <w:vAlign w:val="bottom"/>
                  <w:hideMark/>
                </w:tcPr>
                <w:p w14:paraId="0B4BEBE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c>
                <w:tcPr>
                  <w:tcW w:w="960" w:type="dxa"/>
                  <w:shd w:val="clear" w:color="auto" w:fill="auto"/>
                  <w:noWrap/>
                  <w:vAlign w:val="bottom"/>
                  <w:hideMark/>
                </w:tcPr>
                <w:p w14:paraId="7AA57007"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c>
                <w:tcPr>
                  <w:tcW w:w="960" w:type="dxa"/>
                  <w:shd w:val="clear" w:color="auto" w:fill="auto"/>
                  <w:noWrap/>
                  <w:vAlign w:val="bottom"/>
                  <w:hideMark/>
                </w:tcPr>
                <w:p w14:paraId="37C7B37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c>
                <w:tcPr>
                  <w:tcW w:w="960" w:type="dxa"/>
                  <w:shd w:val="clear" w:color="auto" w:fill="auto"/>
                  <w:noWrap/>
                  <w:vAlign w:val="bottom"/>
                  <w:hideMark/>
                </w:tcPr>
                <w:p w14:paraId="033C4D2D"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c>
                <w:tcPr>
                  <w:tcW w:w="960" w:type="dxa"/>
                  <w:shd w:val="clear" w:color="auto" w:fill="auto"/>
                  <w:noWrap/>
                  <w:vAlign w:val="bottom"/>
                  <w:hideMark/>
                </w:tcPr>
                <w:p w14:paraId="3B695745"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r>
            <w:tr w:rsidR="00DC7FE2" w:rsidRPr="008D64B0" w14:paraId="344C7183" w14:textId="77777777" w:rsidTr="00211E4F">
              <w:trPr>
                <w:trHeight w:val="300"/>
                <w:jc w:val="center"/>
              </w:trPr>
              <w:tc>
                <w:tcPr>
                  <w:tcW w:w="1266" w:type="dxa"/>
                  <w:shd w:val="clear" w:color="auto" w:fill="auto"/>
                  <w:noWrap/>
                  <w:vAlign w:val="bottom"/>
                  <w:hideMark/>
                </w:tcPr>
                <w:p w14:paraId="341A5515"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960" w:type="dxa"/>
                  <w:shd w:val="clear" w:color="auto" w:fill="auto"/>
                  <w:noWrap/>
                  <w:vAlign w:val="bottom"/>
                  <w:hideMark/>
                </w:tcPr>
                <w:p w14:paraId="713EDD18"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5</w:t>
                  </w:r>
                </w:p>
              </w:tc>
              <w:tc>
                <w:tcPr>
                  <w:tcW w:w="960" w:type="dxa"/>
                  <w:shd w:val="clear" w:color="auto" w:fill="auto"/>
                  <w:noWrap/>
                  <w:vAlign w:val="bottom"/>
                  <w:hideMark/>
                </w:tcPr>
                <w:p w14:paraId="13B4D317"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5</w:t>
                  </w:r>
                </w:p>
              </w:tc>
              <w:tc>
                <w:tcPr>
                  <w:tcW w:w="960" w:type="dxa"/>
                  <w:shd w:val="clear" w:color="auto" w:fill="auto"/>
                  <w:noWrap/>
                  <w:vAlign w:val="bottom"/>
                  <w:hideMark/>
                </w:tcPr>
                <w:p w14:paraId="1B12C617"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5</w:t>
                  </w:r>
                </w:p>
              </w:tc>
              <w:tc>
                <w:tcPr>
                  <w:tcW w:w="960" w:type="dxa"/>
                  <w:shd w:val="clear" w:color="auto" w:fill="auto"/>
                  <w:noWrap/>
                  <w:vAlign w:val="bottom"/>
                  <w:hideMark/>
                </w:tcPr>
                <w:p w14:paraId="3A4624B1"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5</w:t>
                  </w:r>
                </w:p>
              </w:tc>
              <w:tc>
                <w:tcPr>
                  <w:tcW w:w="960" w:type="dxa"/>
                  <w:shd w:val="clear" w:color="auto" w:fill="auto"/>
                  <w:noWrap/>
                  <w:vAlign w:val="bottom"/>
                  <w:hideMark/>
                </w:tcPr>
                <w:p w14:paraId="2FFA66F4" w14:textId="77777777" w:rsidR="00DC7FE2" w:rsidRPr="008D64B0" w:rsidRDefault="00DC7FE2" w:rsidP="00211E4F">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5</w:t>
                  </w:r>
                </w:p>
              </w:tc>
            </w:tr>
          </w:tbl>
          <w:p w14:paraId="73AB8461" w14:textId="77777777" w:rsidR="00DC7FE2" w:rsidRDefault="00DC7FE2" w:rsidP="00211E4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p>
          <w:p w14:paraId="16027C9F" w14:textId="77777777" w:rsidR="00DC7FE2" w:rsidRDefault="00DC7FE2" w:rsidP="00211E4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Рівень оксиду вуглецю є нижч</w:t>
            </w:r>
            <w:r w:rsidRPr="000C1250">
              <w:rPr>
                <w:rFonts w:ascii="Times New Roman" w:eastAsia="Times New Roman" w:hAnsi="Times New Roman" w:cs="Times New Roman"/>
                <w:color w:val="000000"/>
                <w:sz w:val="24"/>
                <w:szCs w:val="24"/>
              </w:rPr>
              <w:t>им  нижнього порогу оцінювання</w:t>
            </w:r>
          </w:p>
          <w:p w14:paraId="6B721BC4" w14:textId="77777777" w:rsidR="00DC7FE2" w:rsidRDefault="00DC7FE2" w:rsidP="00211E4F">
            <w:pPr>
              <w:spacing w:line="240" w:lineRule="auto"/>
              <w:ind w:leftChars="0" w:left="0" w:firstLineChars="0" w:firstLine="0"/>
              <w:jc w:val="center"/>
              <w:rPr>
                <w:rFonts w:ascii="Times New Roman" w:eastAsia="Times New Roman" w:hAnsi="Times New Roman" w:cs="Times New Roman"/>
                <w:color w:val="000000"/>
                <w:sz w:val="24"/>
                <w:szCs w:val="24"/>
              </w:rPr>
            </w:pPr>
          </w:p>
          <w:p w14:paraId="78738B24" w14:textId="77777777" w:rsidR="00AD6C58" w:rsidRDefault="00AD6C58" w:rsidP="00211E4F">
            <w:pPr>
              <w:spacing w:line="240" w:lineRule="auto"/>
              <w:ind w:leftChars="0" w:left="0" w:firstLineChars="0" w:firstLine="0"/>
              <w:jc w:val="center"/>
              <w:rPr>
                <w:rFonts w:ascii="Times New Roman" w:eastAsia="Times New Roman" w:hAnsi="Times New Roman" w:cs="Times New Roman"/>
                <w:color w:val="000000"/>
                <w:sz w:val="24"/>
                <w:szCs w:val="24"/>
              </w:rPr>
            </w:pPr>
          </w:p>
        </w:tc>
        <w:tc>
          <w:tcPr>
            <w:tcW w:w="7385" w:type="dxa"/>
          </w:tcPr>
          <w:p w14:paraId="03ADEACE" w14:textId="791DBC14" w:rsidR="00AD6C58" w:rsidRDefault="00AD6C58" w:rsidP="00AD6C58">
            <w:pPr>
              <w:spacing w:line="240" w:lineRule="auto"/>
              <w:ind w:leftChars="0" w:left="0" w:firstLineChars="0" w:firstLine="0"/>
              <w:rPr>
                <w:rFonts w:ascii="Times New Roman" w:eastAsia="Times New Roman" w:hAnsi="Times New Roman" w:cs="Times New Roman"/>
                <w:color w:val="000000"/>
                <w:sz w:val="24"/>
                <w:szCs w:val="24"/>
              </w:rPr>
            </w:pPr>
            <w:r w:rsidRPr="00AD6C58">
              <w:rPr>
                <w:rFonts w:ascii="Times New Roman" w:eastAsia="Times New Roman" w:hAnsi="Times New Roman" w:cs="Times New Roman"/>
                <w:noProof/>
                <w:color w:val="000000"/>
                <w:sz w:val="24"/>
                <w:szCs w:val="24"/>
              </w:rPr>
              <w:drawing>
                <wp:inline distT="0" distB="0" distL="0" distR="0" wp14:anchorId="04C54D7F" wp14:editId="4AC510AA">
                  <wp:extent cx="4552749" cy="2792257"/>
                  <wp:effectExtent l="0" t="0" r="635" b="8255"/>
                  <wp:docPr id="1253505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05897" name=""/>
                          <pic:cNvPicPr/>
                        </pic:nvPicPr>
                        <pic:blipFill>
                          <a:blip r:embed="rId26"/>
                          <a:stretch>
                            <a:fillRect/>
                          </a:stretch>
                        </pic:blipFill>
                        <pic:spPr>
                          <a:xfrm>
                            <a:off x="0" y="0"/>
                            <a:ext cx="4569025" cy="2802239"/>
                          </a:xfrm>
                          <a:prstGeom prst="rect">
                            <a:avLst/>
                          </a:prstGeom>
                        </pic:spPr>
                      </pic:pic>
                    </a:graphicData>
                  </a:graphic>
                </wp:inline>
              </w:drawing>
            </w:r>
          </w:p>
        </w:tc>
      </w:tr>
      <w:tr w:rsidR="00AD6C58" w14:paraId="2DCD16FB" w14:textId="77777777" w:rsidTr="00211E4F">
        <w:tc>
          <w:tcPr>
            <w:tcW w:w="7753" w:type="dxa"/>
          </w:tcPr>
          <w:p w14:paraId="4E91ADA2" w14:textId="77777777" w:rsidR="00DC7FE2" w:rsidRDefault="00DC7FE2" w:rsidP="00211E4F">
            <w:pPr>
              <w:spacing w:line="240" w:lineRule="auto"/>
              <w:ind w:leftChars="0" w:left="0" w:firstLineChars="0" w:firstLine="0"/>
              <w:jc w:val="right"/>
              <w:rPr>
                <w:rFonts w:ascii="Times New Roman" w:eastAsia="Times New Roman" w:hAnsi="Times New Roman" w:cs="Times New Roman"/>
                <w:color w:val="000000"/>
                <w:sz w:val="24"/>
                <w:szCs w:val="24"/>
              </w:rPr>
            </w:pPr>
          </w:p>
          <w:p w14:paraId="45BF066E" w14:textId="77777777" w:rsidR="00DC7FE2" w:rsidRDefault="00DC7FE2" w:rsidP="00211E4F">
            <w:pPr>
              <w:spacing w:line="240" w:lineRule="auto"/>
              <w:ind w:leftChars="0" w:left="0" w:firstLineChars="0" w:firstLine="0"/>
              <w:rPr>
                <w:rFonts w:ascii="Times New Roman" w:eastAsia="Times New Roman" w:hAnsi="Times New Roman" w:cs="Times New Roman"/>
                <w:color w:val="000000"/>
                <w:sz w:val="24"/>
                <w:szCs w:val="24"/>
              </w:rPr>
            </w:pPr>
          </w:p>
          <w:p w14:paraId="4C6676FD" w14:textId="77777777" w:rsidR="00DC7FE2" w:rsidRDefault="00DC7FE2" w:rsidP="00211E4F">
            <w:pPr>
              <w:spacing w:line="240" w:lineRule="auto"/>
              <w:ind w:leftChars="0" w:left="0" w:firstLineChars="0" w:firstLine="0"/>
              <w:rPr>
                <w:rFonts w:ascii="Times New Roman" w:eastAsia="Times New Roman" w:hAnsi="Times New Roman" w:cs="Times New Roman"/>
                <w:color w:val="000000"/>
                <w:sz w:val="24"/>
                <w:szCs w:val="24"/>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756"/>
              <w:gridCol w:w="960"/>
              <w:gridCol w:w="960"/>
              <w:gridCol w:w="960"/>
              <w:gridCol w:w="960"/>
            </w:tblGrid>
            <w:tr w:rsidR="00DC7FE2" w:rsidRPr="008D64B0" w14:paraId="2F8AA687" w14:textId="77777777" w:rsidTr="00211E4F">
              <w:trPr>
                <w:trHeight w:val="300"/>
                <w:jc w:val="center"/>
              </w:trPr>
              <w:tc>
                <w:tcPr>
                  <w:tcW w:w="5800" w:type="dxa"/>
                  <w:gridSpan w:val="6"/>
                  <w:shd w:val="clear" w:color="auto" w:fill="auto"/>
                  <w:noWrap/>
                  <w:vAlign w:val="bottom"/>
                </w:tcPr>
                <w:p w14:paraId="11EF974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sz w:val="24"/>
                      <w:szCs w:val="24"/>
                    </w:rPr>
                    <w:t>в мг</w:t>
                  </w:r>
                </w:p>
              </w:tc>
            </w:tr>
            <w:tr w:rsidR="00DC7FE2" w:rsidRPr="008D64B0" w14:paraId="0F2BD27B" w14:textId="77777777" w:rsidTr="00211E4F">
              <w:trPr>
                <w:trHeight w:val="300"/>
                <w:jc w:val="center"/>
              </w:trPr>
              <w:tc>
                <w:tcPr>
                  <w:tcW w:w="1306" w:type="dxa"/>
                  <w:shd w:val="clear" w:color="auto" w:fill="auto"/>
                  <w:noWrap/>
                  <w:vAlign w:val="bottom"/>
                  <w:hideMark/>
                </w:tcPr>
                <w:p w14:paraId="752363EE"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8D64B0">
                    <w:rPr>
                      <w:rFonts w:ascii="Times New Roman" w:eastAsia="Times New Roman" w:hAnsi="Times New Roman" w:cs="Times New Roman"/>
                      <w:color w:val="000000"/>
                      <w:position w:val="0"/>
                      <w:sz w:val="24"/>
                      <w:szCs w:val="24"/>
                      <w:lang w:eastAsia="uk-UA"/>
                    </w:rPr>
                    <w:t>пост №</w:t>
                  </w:r>
                </w:p>
              </w:tc>
              <w:tc>
                <w:tcPr>
                  <w:tcW w:w="654" w:type="dxa"/>
                  <w:shd w:val="clear" w:color="auto" w:fill="auto"/>
                  <w:noWrap/>
                  <w:vAlign w:val="bottom"/>
                  <w:hideMark/>
                </w:tcPr>
                <w:p w14:paraId="69BD87F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60" w:type="dxa"/>
                  <w:shd w:val="clear" w:color="auto" w:fill="auto"/>
                  <w:noWrap/>
                  <w:vAlign w:val="bottom"/>
                  <w:hideMark/>
                </w:tcPr>
                <w:p w14:paraId="2715D4C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960" w:type="dxa"/>
                  <w:shd w:val="clear" w:color="auto" w:fill="auto"/>
                  <w:noWrap/>
                  <w:vAlign w:val="bottom"/>
                  <w:hideMark/>
                </w:tcPr>
                <w:p w14:paraId="0B911CD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60" w:type="dxa"/>
                  <w:shd w:val="clear" w:color="auto" w:fill="auto"/>
                  <w:noWrap/>
                  <w:vAlign w:val="bottom"/>
                  <w:hideMark/>
                </w:tcPr>
                <w:p w14:paraId="590CBE5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960" w:type="dxa"/>
                  <w:shd w:val="clear" w:color="auto" w:fill="auto"/>
                  <w:noWrap/>
                  <w:vAlign w:val="bottom"/>
                  <w:hideMark/>
                </w:tcPr>
                <w:p w14:paraId="58F020E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04654AB3" w14:textId="77777777" w:rsidTr="00211E4F">
              <w:trPr>
                <w:trHeight w:val="300"/>
                <w:jc w:val="center"/>
              </w:trPr>
              <w:tc>
                <w:tcPr>
                  <w:tcW w:w="1306" w:type="dxa"/>
                  <w:shd w:val="clear" w:color="auto" w:fill="auto"/>
                  <w:noWrap/>
                  <w:vAlign w:val="bottom"/>
                  <w:hideMark/>
                </w:tcPr>
                <w:p w14:paraId="1F367CDF"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w:t>
                  </w:r>
                </w:p>
              </w:tc>
              <w:tc>
                <w:tcPr>
                  <w:tcW w:w="654" w:type="dxa"/>
                  <w:shd w:val="clear" w:color="auto" w:fill="auto"/>
                  <w:noWrap/>
                  <w:vAlign w:val="bottom"/>
                  <w:hideMark/>
                </w:tcPr>
                <w:p w14:paraId="086135B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w:t>
                  </w:r>
                </w:p>
              </w:tc>
              <w:tc>
                <w:tcPr>
                  <w:tcW w:w="960" w:type="dxa"/>
                  <w:shd w:val="clear" w:color="auto" w:fill="auto"/>
                  <w:noWrap/>
                  <w:vAlign w:val="bottom"/>
                  <w:hideMark/>
                </w:tcPr>
                <w:p w14:paraId="1456FBB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w:t>
                  </w:r>
                </w:p>
              </w:tc>
              <w:tc>
                <w:tcPr>
                  <w:tcW w:w="960" w:type="dxa"/>
                  <w:shd w:val="clear" w:color="auto" w:fill="auto"/>
                  <w:noWrap/>
                  <w:vAlign w:val="bottom"/>
                  <w:hideMark/>
                </w:tcPr>
                <w:p w14:paraId="68023D9E"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w:t>
                  </w:r>
                </w:p>
              </w:tc>
              <w:tc>
                <w:tcPr>
                  <w:tcW w:w="960" w:type="dxa"/>
                  <w:shd w:val="clear" w:color="auto" w:fill="auto"/>
                  <w:noWrap/>
                  <w:vAlign w:val="bottom"/>
                  <w:hideMark/>
                </w:tcPr>
                <w:p w14:paraId="3902B67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0,041</w:t>
                  </w:r>
                </w:p>
              </w:tc>
              <w:tc>
                <w:tcPr>
                  <w:tcW w:w="960" w:type="dxa"/>
                  <w:shd w:val="clear" w:color="auto" w:fill="auto"/>
                  <w:noWrap/>
                  <w:vAlign w:val="bottom"/>
                  <w:hideMark/>
                </w:tcPr>
                <w:p w14:paraId="381E7B1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0,037</w:t>
                  </w:r>
                </w:p>
              </w:tc>
            </w:tr>
            <w:tr w:rsidR="00DC7FE2" w:rsidRPr="008D64B0" w14:paraId="12B7C5CB" w14:textId="77777777" w:rsidTr="00211E4F">
              <w:trPr>
                <w:trHeight w:val="300"/>
                <w:jc w:val="center"/>
              </w:trPr>
              <w:tc>
                <w:tcPr>
                  <w:tcW w:w="1306" w:type="dxa"/>
                  <w:shd w:val="clear" w:color="auto" w:fill="auto"/>
                  <w:noWrap/>
                  <w:vAlign w:val="bottom"/>
                  <w:hideMark/>
                </w:tcPr>
                <w:p w14:paraId="3CEF559F"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654" w:type="dxa"/>
                  <w:shd w:val="clear" w:color="auto" w:fill="auto"/>
                  <w:noWrap/>
                  <w:vAlign w:val="bottom"/>
                  <w:hideMark/>
                </w:tcPr>
                <w:p w14:paraId="44B48F2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w:t>
                  </w:r>
                </w:p>
              </w:tc>
              <w:tc>
                <w:tcPr>
                  <w:tcW w:w="960" w:type="dxa"/>
                  <w:shd w:val="clear" w:color="auto" w:fill="auto"/>
                  <w:noWrap/>
                  <w:vAlign w:val="bottom"/>
                  <w:hideMark/>
                </w:tcPr>
                <w:p w14:paraId="5DE39AB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7FB31B0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1520860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0,051</w:t>
                  </w:r>
                </w:p>
              </w:tc>
              <w:tc>
                <w:tcPr>
                  <w:tcW w:w="960" w:type="dxa"/>
                  <w:shd w:val="clear" w:color="auto" w:fill="auto"/>
                  <w:noWrap/>
                  <w:vAlign w:val="bottom"/>
                  <w:hideMark/>
                </w:tcPr>
                <w:p w14:paraId="1BC2941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r>
            <w:tr w:rsidR="00DC7FE2" w:rsidRPr="008D64B0" w14:paraId="233B2EDE" w14:textId="77777777" w:rsidTr="00211E4F">
              <w:trPr>
                <w:trHeight w:val="300"/>
                <w:jc w:val="center"/>
              </w:trPr>
              <w:tc>
                <w:tcPr>
                  <w:tcW w:w="1306" w:type="dxa"/>
                  <w:shd w:val="clear" w:color="auto" w:fill="auto"/>
                  <w:noWrap/>
                  <w:vAlign w:val="bottom"/>
                  <w:hideMark/>
                </w:tcPr>
                <w:p w14:paraId="2F2BC042"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654" w:type="dxa"/>
                  <w:shd w:val="clear" w:color="auto" w:fill="auto"/>
                  <w:noWrap/>
                  <w:vAlign w:val="bottom"/>
                  <w:hideMark/>
                </w:tcPr>
                <w:p w14:paraId="3C7B70B4"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669F833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0,06</w:t>
                  </w:r>
                </w:p>
              </w:tc>
              <w:tc>
                <w:tcPr>
                  <w:tcW w:w="960" w:type="dxa"/>
                  <w:shd w:val="clear" w:color="auto" w:fill="auto"/>
                  <w:noWrap/>
                  <w:vAlign w:val="bottom"/>
                  <w:hideMark/>
                </w:tcPr>
                <w:p w14:paraId="107A401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0,06</w:t>
                  </w:r>
                </w:p>
              </w:tc>
              <w:tc>
                <w:tcPr>
                  <w:tcW w:w="960" w:type="dxa"/>
                  <w:shd w:val="clear" w:color="auto" w:fill="auto"/>
                  <w:noWrap/>
                  <w:vAlign w:val="bottom"/>
                  <w:hideMark/>
                </w:tcPr>
                <w:p w14:paraId="3CFA253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0,058</w:t>
                  </w:r>
                </w:p>
              </w:tc>
              <w:tc>
                <w:tcPr>
                  <w:tcW w:w="960" w:type="dxa"/>
                  <w:shd w:val="clear" w:color="auto" w:fill="auto"/>
                  <w:noWrap/>
                  <w:vAlign w:val="bottom"/>
                  <w:hideMark/>
                </w:tcPr>
                <w:p w14:paraId="6371E3C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0,055</w:t>
                  </w:r>
                </w:p>
              </w:tc>
            </w:tr>
            <w:tr w:rsidR="00DC7FE2" w:rsidRPr="008D64B0" w14:paraId="74187BE0" w14:textId="77777777" w:rsidTr="00211E4F">
              <w:trPr>
                <w:trHeight w:val="300"/>
                <w:jc w:val="center"/>
              </w:trPr>
              <w:tc>
                <w:tcPr>
                  <w:tcW w:w="1306" w:type="dxa"/>
                  <w:shd w:val="clear" w:color="auto" w:fill="auto"/>
                  <w:noWrap/>
                  <w:vAlign w:val="bottom"/>
                  <w:hideMark/>
                </w:tcPr>
                <w:p w14:paraId="3081C6A1"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4</w:t>
                  </w:r>
                </w:p>
              </w:tc>
              <w:tc>
                <w:tcPr>
                  <w:tcW w:w="654" w:type="dxa"/>
                  <w:shd w:val="clear" w:color="auto" w:fill="auto"/>
                  <w:noWrap/>
                  <w:vAlign w:val="bottom"/>
                  <w:hideMark/>
                </w:tcPr>
                <w:p w14:paraId="7DADC90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w:t>
                  </w:r>
                </w:p>
              </w:tc>
              <w:tc>
                <w:tcPr>
                  <w:tcW w:w="960" w:type="dxa"/>
                  <w:shd w:val="clear" w:color="auto" w:fill="auto"/>
                  <w:noWrap/>
                  <w:vAlign w:val="bottom"/>
                  <w:hideMark/>
                </w:tcPr>
                <w:p w14:paraId="0F05264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5399148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c>
                <w:tcPr>
                  <w:tcW w:w="960" w:type="dxa"/>
                  <w:shd w:val="clear" w:color="auto" w:fill="auto"/>
                  <w:noWrap/>
                  <w:vAlign w:val="bottom"/>
                  <w:hideMark/>
                </w:tcPr>
                <w:p w14:paraId="32B5707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0,048</w:t>
                  </w:r>
                </w:p>
              </w:tc>
              <w:tc>
                <w:tcPr>
                  <w:tcW w:w="960" w:type="dxa"/>
                  <w:shd w:val="clear" w:color="auto" w:fill="auto"/>
                  <w:noWrap/>
                  <w:vAlign w:val="bottom"/>
                  <w:hideMark/>
                </w:tcPr>
                <w:p w14:paraId="75A91F0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0,047</w:t>
                  </w:r>
                </w:p>
              </w:tc>
            </w:tr>
            <w:tr w:rsidR="00DC7FE2" w:rsidRPr="008D64B0" w14:paraId="624DCE83" w14:textId="77777777" w:rsidTr="00211E4F">
              <w:trPr>
                <w:trHeight w:val="71"/>
                <w:jc w:val="center"/>
              </w:trPr>
              <w:tc>
                <w:tcPr>
                  <w:tcW w:w="5800" w:type="dxa"/>
                  <w:gridSpan w:val="6"/>
                  <w:shd w:val="clear" w:color="auto" w:fill="auto"/>
                  <w:noWrap/>
                  <w:vAlign w:val="bottom"/>
                </w:tcPr>
                <w:p w14:paraId="6A5537E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10"/>
                      <w:szCs w:val="24"/>
                      <w:lang w:eastAsia="uk-UA"/>
                    </w:rPr>
                  </w:pPr>
                </w:p>
              </w:tc>
            </w:tr>
            <w:tr w:rsidR="00DC7FE2" w:rsidRPr="008D64B0" w14:paraId="4AD737C5" w14:textId="77777777" w:rsidTr="00211E4F">
              <w:trPr>
                <w:trHeight w:val="300"/>
                <w:jc w:val="center"/>
              </w:trPr>
              <w:tc>
                <w:tcPr>
                  <w:tcW w:w="1306" w:type="dxa"/>
                  <w:shd w:val="clear" w:color="auto" w:fill="auto"/>
                  <w:noWrap/>
                  <w:vAlign w:val="bottom"/>
                  <w:hideMark/>
                </w:tcPr>
                <w:p w14:paraId="5DF869A1"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654" w:type="dxa"/>
                  <w:shd w:val="clear" w:color="auto" w:fill="auto"/>
                  <w:noWrap/>
                  <w:vAlign w:val="bottom"/>
                  <w:hideMark/>
                </w:tcPr>
                <w:p w14:paraId="1DF930D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60" w:type="dxa"/>
                  <w:shd w:val="clear" w:color="auto" w:fill="auto"/>
                  <w:noWrap/>
                  <w:vAlign w:val="bottom"/>
                  <w:hideMark/>
                </w:tcPr>
                <w:p w14:paraId="7BD44CE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60" w:type="dxa"/>
                  <w:shd w:val="clear" w:color="auto" w:fill="auto"/>
                  <w:noWrap/>
                  <w:vAlign w:val="bottom"/>
                  <w:hideMark/>
                </w:tcPr>
                <w:p w14:paraId="1A97F43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60" w:type="dxa"/>
                  <w:shd w:val="clear" w:color="auto" w:fill="auto"/>
                  <w:noWrap/>
                  <w:vAlign w:val="bottom"/>
                  <w:hideMark/>
                </w:tcPr>
                <w:p w14:paraId="5281C7C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60" w:type="dxa"/>
                  <w:shd w:val="clear" w:color="auto" w:fill="auto"/>
                  <w:noWrap/>
                  <w:vAlign w:val="bottom"/>
                  <w:hideMark/>
                </w:tcPr>
                <w:p w14:paraId="57D96A7E"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r>
            <w:tr w:rsidR="00DC7FE2" w:rsidRPr="008D64B0" w14:paraId="04ED9EB1" w14:textId="77777777" w:rsidTr="00211E4F">
              <w:trPr>
                <w:trHeight w:val="300"/>
                <w:jc w:val="center"/>
              </w:trPr>
              <w:tc>
                <w:tcPr>
                  <w:tcW w:w="1306" w:type="dxa"/>
                  <w:shd w:val="clear" w:color="auto" w:fill="auto"/>
                  <w:noWrap/>
                  <w:vAlign w:val="bottom"/>
                  <w:hideMark/>
                </w:tcPr>
                <w:p w14:paraId="3D834BCB"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654" w:type="dxa"/>
                  <w:shd w:val="clear" w:color="auto" w:fill="auto"/>
                  <w:noWrap/>
                  <w:vAlign w:val="bottom"/>
                  <w:hideMark/>
                </w:tcPr>
                <w:p w14:paraId="70FF92A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60" w:type="dxa"/>
                  <w:shd w:val="clear" w:color="auto" w:fill="auto"/>
                  <w:noWrap/>
                  <w:vAlign w:val="bottom"/>
                  <w:hideMark/>
                </w:tcPr>
                <w:p w14:paraId="17AAA7D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60" w:type="dxa"/>
                  <w:shd w:val="clear" w:color="auto" w:fill="auto"/>
                  <w:noWrap/>
                  <w:vAlign w:val="bottom"/>
                  <w:hideMark/>
                </w:tcPr>
                <w:p w14:paraId="08F6283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60" w:type="dxa"/>
                  <w:shd w:val="clear" w:color="auto" w:fill="auto"/>
                  <w:noWrap/>
                  <w:vAlign w:val="bottom"/>
                  <w:hideMark/>
                </w:tcPr>
                <w:p w14:paraId="6672A864"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60" w:type="dxa"/>
                  <w:shd w:val="clear" w:color="auto" w:fill="auto"/>
                  <w:noWrap/>
                  <w:vAlign w:val="bottom"/>
                  <w:hideMark/>
                </w:tcPr>
                <w:p w14:paraId="57B2E44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r>
          </w:tbl>
          <w:p w14:paraId="2AEDA6AC" w14:textId="77777777" w:rsidR="00DC7FE2" w:rsidRDefault="00DC7FE2" w:rsidP="00211E4F">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 w:val="24"/>
                <w:szCs w:val="24"/>
              </w:rPr>
            </w:pPr>
          </w:p>
          <w:p w14:paraId="7A1FDB10" w14:textId="77777777" w:rsidR="00DC7FE2" w:rsidRDefault="00DC7FE2" w:rsidP="00211E4F">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color w:val="000000"/>
                <w:sz w:val="24"/>
                <w:szCs w:val="24"/>
              </w:rPr>
            </w:pPr>
            <w:r w:rsidRPr="000C1250">
              <w:rPr>
                <w:rFonts w:ascii="Times New Roman" w:eastAsia="Times New Roman" w:hAnsi="Times New Roman" w:cs="Times New Roman"/>
                <w:color w:val="000000"/>
                <w:sz w:val="24"/>
                <w:szCs w:val="24"/>
              </w:rPr>
              <w:t xml:space="preserve">Рівень </w:t>
            </w:r>
            <w:r>
              <w:rPr>
                <w:rFonts w:ascii="Times New Roman" w:eastAsia="Times New Roman" w:hAnsi="Times New Roman" w:cs="Times New Roman"/>
                <w:color w:val="000000"/>
                <w:sz w:val="24"/>
                <w:szCs w:val="24"/>
              </w:rPr>
              <w:t>діоксиду азоту</w:t>
            </w:r>
            <w:r w:rsidRPr="000C1250">
              <w:rPr>
                <w:rFonts w:ascii="Times New Roman" w:eastAsia="Times New Roman" w:hAnsi="Times New Roman" w:cs="Times New Roman"/>
                <w:color w:val="000000"/>
                <w:sz w:val="24"/>
                <w:szCs w:val="24"/>
              </w:rPr>
              <w:t xml:space="preserve"> є </w:t>
            </w:r>
            <w:r>
              <w:rPr>
                <w:rFonts w:ascii="Times New Roman" w:eastAsia="Times New Roman" w:hAnsi="Times New Roman" w:cs="Times New Roman"/>
                <w:color w:val="000000"/>
                <w:sz w:val="24"/>
                <w:szCs w:val="24"/>
              </w:rPr>
              <w:t>вищим</w:t>
            </w:r>
            <w:r w:rsidRPr="000C12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верхнього </w:t>
            </w:r>
            <w:r w:rsidRPr="000C1250">
              <w:rPr>
                <w:rFonts w:ascii="Times New Roman" w:eastAsia="Times New Roman" w:hAnsi="Times New Roman" w:cs="Times New Roman"/>
                <w:color w:val="000000"/>
                <w:sz w:val="24"/>
                <w:szCs w:val="24"/>
              </w:rPr>
              <w:t>порогу оцінювання</w:t>
            </w:r>
          </w:p>
        </w:tc>
        <w:tc>
          <w:tcPr>
            <w:tcW w:w="7385" w:type="dxa"/>
          </w:tcPr>
          <w:p w14:paraId="0616A538" w14:textId="2F67D2CE" w:rsidR="00DC7FE2" w:rsidRDefault="00AD6C58" w:rsidP="00211E4F">
            <w:pPr>
              <w:spacing w:line="240" w:lineRule="auto"/>
              <w:ind w:leftChars="0" w:left="0" w:firstLineChars="0" w:firstLine="0"/>
              <w:rPr>
                <w:rFonts w:ascii="Times New Roman" w:eastAsia="Times New Roman" w:hAnsi="Times New Roman" w:cs="Times New Roman"/>
                <w:color w:val="000000"/>
                <w:sz w:val="24"/>
                <w:szCs w:val="24"/>
              </w:rPr>
            </w:pPr>
            <w:r w:rsidRPr="00AD6C58">
              <w:rPr>
                <w:rFonts w:ascii="Times New Roman" w:eastAsia="Times New Roman" w:hAnsi="Times New Roman" w:cs="Times New Roman"/>
                <w:noProof/>
                <w:color w:val="000000"/>
                <w:sz w:val="24"/>
                <w:szCs w:val="24"/>
              </w:rPr>
              <w:drawing>
                <wp:inline distT="0" distB="0" distL="0" distR="0" wp14:anchorId="3D0F03A6" wp14:editId="675D79F6">
                  <wp:extent cx="4543425" cy="2776140"/>
                  <wp:effectExtent l="0" t="0" r="0" b="5715"/>
                  <wp:docPr id="1813654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54495" name=""/>
                          <pic:cNvPicPr/>
                        </pic:nvPicPr>
                        <pic:blipFill>
                          <a:blip r:embed="rId27"/>
                          <a:stretch>
                            <a:fillRect/>
                          </a:stretch>
                        </pic:blipFill>
                        <pic:spPr>
                          <a:xfrm>
                            <a:off x="0" y="0"/>
                            <a:ext cx="4560305" cy="2786454"/>
                          </a:xfrm>
                          <a:prstGeom prst="rect">
                            <a:avLst/>
                          </a:prstGeom>
                        </pic:spPr>
                      </pic:pic>
                    </a:graphicData>
                  </a:graphic>
                </wp:inline>
              </w:drawing>
            </w:r>
          </w:p>
        </w:tc>
      </w:tr>
      <w:tr w:rsidR="00AD6C58" w14:paraId="6E43568F" w14:textId="77777777" w:rsidTr="00211E4F">
        <w:tc>
          <w:tcPr>
            <w:tcW w:w="7753" w:type="dxa"/>
          </w:tcPr>
          <w:p w14:paraId="2FF77985"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43FDB118"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767FAE06"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bl>
            <w:tblPr>
              <w:tblW w:w="7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851"/>
              <w:gridCol w:w="992"/>
              <w:gridCol w:w="850"/>
              <w:gridCol w:w="993"/>
              <w:gridCol w:w="850"/>
            </w:tblGrid>
            <w:tr w:rsidR="00DC7FE2" w:rsidRPr="008D64B0" w14:paraId="1AE2BCBD" w14:textId="77777777" w:rsidTr="00211E4F">
              <w:trPr>
                <w:trHeight w:val="300"/>
              </w:trPr>
              <w:tc>
                <w:tcPr>
                  <w:tcW w:w="7388" w:type="dxa"/>
                  <w:gridSpan w:val="6"/>
                  <w:shd w:val="clear" w:color="auto" w:fill="auto"/>
                  <w:noWrap/>
                  <w:vAlign w:val="bottom"/>
                </w:tcPr>
                <w:p w14:paraId="1B4400E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sz w:val="24"/>
                      <w:szCs w:val="24"/>
                    </w:rPr>
                    <w:t>в мг</w:t>
                  </w:r>
                </w:p>
              </w:tc>
            </w:tr>
            <w:tr w:rsidR="00DC7FE2" w:rsidRPr="008D64B0" w14:paraId="5AB7F541" w14:textId="77777777" w:rsidTr="00211E4F">
              <w:trPr>
                <w:trHeight w:val="300"/>
              </w:trPr>
              <w:tc>
                <w:tcPr>
                  <w:tcW w:w="2852" w:type="dxa"/>
                  <w:shd w:val="clear" w:color="auto" w:fill="auto"/>
                  <w:noWrap/>
                  <w:vAlign w:val="bottom"/>
                  <w:hideMark/>
                </w:tcPr>
                <w:p w14:paraId="076F61F3"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p>
              </w:tc>
              <w:tc>
                <w:tcPr>
                  <w:tcW w:w="851" w:type="dxa"/>
                  <w:shd w:val="clear" w:color="auto" w:fill="auto"/>
                  <w:noWrap/>
                  <w:vAlign w:val="bottom"/>
                  <w:hideMark/>
                </w:tcPr>
                <w:p w14:paraId="570D5F1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92" w:type="dxa"/>
                  <w:shd w:val="clear" w:color="auto" w:fill="auto"/>
                  <w:noWrap/>
                  <w:vAlign w:val="bottom"/>
                  <w:hideMark/>
                </w:tcPr>
                <w:p w14:paraId="3706284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850" w:type="dxa"/>
                  <w:shd w:val="clear" w:color="auto" w:fill="auto"/>
                  <w:noWrap/>
                  <w:vAlign w:val="bottom"/>
                  <w:hideMark/>
                </w:tcPr>
                <w:p w14:paraId="0244491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93" w:type="dxa"/>
                  <w:shd w:val="clear" w:color="auto" w:fill="auto"/>
                  <w:noWrap/>
                  <w:vAlign w:val="bottom"/>
                  <w:hideMark/>
                </w:tcPr>
                <w:p w14:paraId="10B3F52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850" w:type="dxa"/>
                  <w:shd w:val="clear" w:color="auto" w:fill="auto"/>
                  <w:noWrap/>
                  <w:vAlign w:val="bottom"/>
                  <w:hideMark/>
                </w:tcPr>
                <w:p w14:paraId="62CFD8A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5663A933" w14:textId="77777777" w:rsidTr="00211E4F">
              <w:trPr>
                <w:trHeight w:val="300"/>
              </w:trPr>
              <w:tc>
                <w:tcPr>
                  <w:tcW w:w="2852" w:type="dxa"/>
                  <w:shd w:val="clear" w:color="auto" w:fill="auto"/>
                  <w:noWrap/>
                  <w:vAlign w:val="bottom"/>
                </w:tcPr>
                <w:p w14:paraId="5E48B659"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середня концентрація по місту</w:t>
                  </w:r>
                </w:p>
              </w:tc>
              <w:tc>
                <w:tcPr>
                  <w:tcW w:w="851" w:type="dxa"/>
                  <w:shd w:val="clear" w:color="auto" w:fill="auto"/>
                  <w:noWrap/>
                  <w:vAlign w:val="bottom"/>
                </w:tcPr>
                <w:p w14:paraId="2688583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Pr>
                      <w:rFonts w:ascii="Times New Roman" w:eastAsia="Times New Roman" w:hAnsi="Times New Roman" w:cs="Times New Roman"/>
                      <w:color w:val="000000"/>
                      <w:position w:val="0"/>
                      <w:sz w:val="24"/>
                      <w:szCs w:val="24"/>
                      <w:lang w:eastAsia="uk-UA"/>
                    </w:rPr>
                    <w:t>0,03</w:t>
                  </w:r>
                </w:p>
              </w:tc>
              <w:tc>
                <w:tcPr>
                  <w:tcW w:w="992" w:type="dxa"/>
                  <w:shd w:val="clear" w:color="auto" w:fill="auto"/>
                  <w:noWrap/>
                  <w:vAlign w:val="bottom"/>
                </w:tcPr>
                <w:p w14:paraId="57ACEE5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Pr>
                      <w:rFonts w:ascii="Times New Roman" w:eastAsia="Times New Roman" w:hAnsi="Times New Roman" w:cs="Times New Roman"/>
                      <w:color w:val="000000"/>
                      <w:position w:val="0"/>
                      <w:sz w:val="24"/>
                      <w:szCs w:val="24"/>
                      <w:lang w:eastAsia="uk-UA"/>
                    </w:rPr>
                    <w:t>0,03</w:t>
                  </w:r>
                </w:p>
              </w:tc>
              <w:tc>
                <w:tcPr>
                  <w:tcW w:w="850" w:type="dxa"/>
                  <w:shd w:val="clear" w:color="auto" w:fill="auto"/>
                  <w:noWrap/>
                  <w:vAlign w:val="bottom"/>
                </w:tcPr>
                <w:p w14:paraId="203FD6C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Pr>
                      <w:rFonts w:ascii="Times New Roman" w:eastAsia="Times New Roman" w:hAnsi="Times New Roman" w:cs="Times New Roman"/>
                      <w:color w:val="000000"/>
                      <w:position w:val="0"/>
                      <w:sz w:val="24"/>
                      <w:szCs w:val="24"/>
                      <w:lang w:eastAsia="uk-UA"/>
                    </w:rPr>
                    <w:t>0,035</w:t>
                  </w:r>
                </w:p>
              </w:tc>
              <w:tc>
                <w:tcPr>
                  <w:tcW w:w="993" w:type="dxa"/>
                  <w:shd w:val="clear" w:color="auto" w:fill="auto"/>
                  <w:noWrap/>
                  <w:vAlign w:val="bottom"/>
                </w:tcPr>
                <w:p w14:paraId="4C1F1DA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Pr>
                      <w:rFonts w:ascii="Times New Roman" w:eastAsia="Times New Roman" w:hAnsi="Times New Roman" w:cs="Times New Roman"/>
                      <w:color w:val="000000"/>
                      <w:position w:val="0"/>
                      <w:sz w:val="24"/>
                      <w:szCs w:val="24"/>
                      <w:lang w:eastAsia="uk-UA"/>
                    </w:rPr>
                    <w:t>0,031</w:t>
                  </w:r>
                </w:p>
              </w:tc>
              <w:tc>
                <w:tcPr>
                  <w:tcW w:w="850" w:type="dxa"/>
                  <w:shd w:val="clear" w:color="auto" w:fill="auto"/>
                  <w:noWrap/>
                  <w:vAlign w:val="bottom"/>
                </w:tcPr>
                <w:p w14:paraId="60C0901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Pr>
                      <w:rFonts w:ascii="Times New Roman" w:eastAsia="Times New Roman" w:hAnsi="Times New Roman" w:cs="Times New Roman"/>
                      <w:color w:val="000000"/>
                      <w:position w:val="0"/>
                      <w:sz w:val="24"/>
                      <w:szCs w:val="24"/>
                      <w:lang w:eastAsia="uk-UA"/>
                    </w:rPr>
                    <w:t>0,029</w:t>
                  </w:r>
                </w:p>
              </w:tc>
            </w:tr>
            <w:tr w:rsidR="00DC7FE2" w:rsidRPr="008D64B0" w14:paraId="7F72AEB5" w14:textId="77777777" w:rsidTr="00211E4F">
              <w:trPr>
                <w:trHeight w:val="107"/>
              </w:trPr>
              <w:tc>
                <w:tcPr>
                  <w:tcW w:w="7388" w:type="dxa"/>
                  <w:gridSpan w:val="6"/>
                  <w:shd w:val="clear" w:color="auto" w:fill="auto"/>
                  <w:noWrap/>
                  <w:vAlign w:val="bottom"/>
                </w:tcPr>
                <w:p w14:paraId="485EFF3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10"/>
                      <w:szCs w:val="24"/>
                      <w:lang w:eastAsia="uk-UA"/>
                    </w:rPr>
                  </w:pPr>
                </w:p>
              </w:tc>
            </w:tr>
            <w:tr w:rsidR="00DC7FE2" w:rsidRPr="008D64B0" w14:paraId="16D4D3B5" w14:textId="77777777" w:rsidTr="00211E4F">
              <w:trPr>
                <w:trHeight w:val="300"/>
              </w:trPr>
              <w:tc>
                <w:tcPr>
                  <w:tcW w:w="2852" w:type="dxa"/>
                  <w:shd w:val="clear" w:color="auto" w:fill="auto"/>
                  <w:noWrap/>
                  <w:vAlign w:val="bottom"/>
                  <w:hideMark/>
                </w:tcPr>
                <w:p w14:paraId="6DA55701"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851" w:type="dxa"/>
                  <w:shd w:val="clear" w:color="auto" w:fill="auto"/>
                  <w:noWrap/>
                  <w:vAlign w:val="bottom"/>
                  <w:hideMark/>
                </w:tcPr>
                <w:p w14:paraId="7B07A7F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92" w:type="dxa"/>
                  <w:shd w:val="clear" w:color="auto" w:fill="auto"/>
                  <w:noWrap/>
                  <w:vAlign w:val="bottom"/>
                  <w:hideMark/>
                </w:tcPr>
                <w:p w14:paraId="6FC295A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850" w:type="dxa"/>
                  <w:shd w:val="clear" w:color="auto" w:fill="auto"/>
                  <w:noWrap/>
                  <w:vAlign w:val="bottom"/>
                  <w:hideMark/>
                </w:tcPr>
                <w:p w14:paraId="16F3FE1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993" w:type="dxa"/>
                  <w:shd w:val="clear" w:color="auto" w:fill="auto"/>
                  <w:noWrap/>
                  <w:vAlign w:val="bottom"/>
                  <w:hideMark/>
                </w:tcPr>
                <w:p w14:paraId="29666FE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c>
                <w:tcPr>
                  <w:tcW w:w="850" w:type="dxa"/>
                  <w:shd w:val="clear" w:color="auto" w:fill="auto"/>
                  <w:noWrap/>
                  <w:vAlign w:val="bottom"/>
                  <w:hideMark/>
                </w:tcPr>
                <w:p w14:paraId="59E08ED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0,032</w:t>
                  </w:r>
                </w:p>
              </w:tc>
            </w:tr>
            <w:tr w:rsidR="00DC7FE2" w:rsidRPr="008D64B0" w14:paraId="5698F4B8" w14:textId="77777777" w:rsidTr="00211E4F">
              <w:trPr>
                <w:trHeight w:val="300"/>
              </w:trPr>
              <w:tc>
                <w:tcPr>
                  <w:tcW w:w="2852" w:type="dxa"/>
                  <w:shd w:val="clear" w:color="auto" w:fill="auto"/>
                  <w:noWrap/>
                  <w:vAlign w:val="bottom"/>
                  <w:hideMark/>
                </w:tcPr>
                <w:p w14:paraId="7DCA750E"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851" w:type="dxa"/>
                  <w:shd w:val="clear" w:color="auto" w:fill="auto"/>
                  <w:noWrap/>
                  <w:vAlign w:val="bottom"/>
                  <w:hideMark/>
                </w:tcPr>
                <w:p w14:paraId="5AF9A40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92" w:type="dxa"/>
                  <w:shd w:val="clear" w:color="auto" w:fill="auto"/>
                  <w:noWrap/>
                  <w:vAlign w:val="bottom"/>
                  <w:hideMark/>
                </w:tcPr>
                <w:p w14:paraId="361689D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850" w:type="dxa"/>
                  <w:shd w:val="clear" w:color="auto" w:fill="auto"/>
                  <w:noWrap/>
                  <w:vAlign w:val="bottom"/>
                  <w:hideMark/>
                </w:tcPr>
                <w:p w14:paraId="19B1F8A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993" w:type="dxa"/>
                  <w:shd w:val="clear" w:color="auto" w:fill="auto"/>
                  <w:noWrap/>
                  <w:vAlign w:val="bottom"/>
                  <w:hideMark/>
                </w:tcPr>
                <w:p w14:paraId="5B9C334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c>
                <w:tcPr>
                  <w:tcW w:w="850" w:type="dxa"/>
                  <w:shd w:val="clear" w:color="auto" w:fill="auto"/>
                  <w:noWrap/>
                  <w:vAlign w:val="bottom"/>
                  <w:hideMark/>
                </w:tcPr>
                <w:p w14:paraId="1268B94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0,026</w:t>
                  </w:r>
                </w:p>
              </w:tc>
            </w:tr>
          </w:tbl>
          <w:p w14:paraId="44F11075"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6F113BA2" w14:textId="77777777" w:rsidR="00DC7FE2" w:rsidRDefault="00DC7FE2" w:rsidP="00211E4F">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color w:val="000000"/>
                <w:sz w:val="24"/>
                <w:szCs w:val="24"/>
              </w:rPr>
            </w:pPr>
            <w:r w:rsidRPr="000C1250">
              <w:rPr>
                <w:rFonts w:ascii="Times New Roman" w:eastAsia="Times New Roman" w:hAnsi="Times New Roman" w:cs="Times New Roman"/>
                <w:color w:val="000000"/>
                <w:sz w:val="24"/>
                <w:szCs w:val="24"/>
              </w:rPr>
              <w:t xml:space="preserve">Рівень </w:t>
            </w:r>
            <w:r>
              <w:rPr>
                <w:rFonts w:ascii="Times New Roman" w:eastAsia="Times New Roman" w:hAnsi="Times New Roman" w:cs="Times New Roman"/>
                <w:color w:val="000000"/>
                <w:sz w:val="24"/>
                <w:szCs w:val="24"/>
              </w:rPr>
              <w:t>оксид азоту</w:t>
            </w:r>
            <w:r w:rsidRPr="000C1250">
              <w:rPr>
                <w:rFonts w:ascii="Times New Roman" w:eastAsia="Times New Roman" w:hAnsi="Times New Roman" w:cs="Times New Roman"/>
                <w:color w:val="000000"/>
                <w:sz w:val="24"/>
                <w:szCs w:val="24"/>
              </w:rPr>
              <w:t xml:space="preserve"> є </w:t>
            </w:r>
            <w:r>
              <w:rPr>
                <w:rFonts w:ascii="Times New Roman" w:eastAsia="Times New Roman" w:hAnsi="Times New Roman" w:cs="Times New Roman"/>
                <w:color w:val="000000"/>
                <w:sz w:val="24"/>
                <w:szCs w:val="24"/>
              </w:rPr>
              <w:t>нижчою</w:t>
            </w:r>
            <w:r w:rsidRPr="000C12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верхнього </w:t>
            </w:r>
            <w:r w:rsidRPr="000C1250">
              <w:rPr>
                <w:rFonts w:ascii="Times New Roman" w:eastAsia="Times New Roman" w:hAnsi="Times New Roman" w:cs="Times New Roman"/>
                <w:color w:val="000000"/>
                <w:sz w:val="24"/>
                <w:szCs w:val="24"/>
              </w:rPr>
              <w:t>порогу оцінювання</w:t>
            </w:r>
          </w:p>
        </w:tc>
        <w:tc>
          <w:tcPr>
            <w:tcW w:w="7385" w:type="dxa"/>
          </w:tcPr>
          <w:p w14:paraId="03299B9C" w14:textId="121F1DB0" w:rsidR="00DC7FE2" w:rsidRDefault="00AD6C58" w:rsidP="00211E4F">
            <w:pPr>
              <w:spacing w:line="240" w:lineRule="auto"/>
              <w:ind w:leftChars="0" w:left="0" w:firstLineChars="0" w:firstLine="0"/>
              <w:jc w:val="both"/>
              <w:rPr>
                <w:rFonts w:ascii="Times New Roman" w:eastAsia="Times New Roman" w:hAnsi="Times New Roman" w:cs="Times New Roman"/>
                <w:color w:val="000000"/>
                <w:sz w:val="24"/>
                <w:szCs w:val="24"/>
              </w:rPr>
            </w:pPr>
            <w:r w:rsidRPr="00AD6C58">
              <w:rPr>
                <w:rFonts w:ascii="Times New Roman" w:eastAsia="Times New Roman" w:hAnsi="Times New Roman" w:cs="Times New Roman"/>
                <w:noProof/>
                <w:color w:val="000000"/>
                <w:sz w:val="24"/>
                <w:szCs w:val="24"/>
              </w:rPr>
              <w:drawing>
                <wp:inline distT="0" distB="0" distL="0" distR="0" wp14:anchorId="4EC2A089" wp14:editId="4ED93C4F">
                  <wp:extent cx="4572000" cy="2835910"/>
                  <wp:effectExtent l="0" t="0" r="0" b="2540"/>
                  <wp:docPr id="579342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2435" name=""/>
                          <pic:cNvPicPr/>
                        </pic:nvPicPr>
                        <pic:blipFill>
                          <a:blip r:embed="rId28"/>
                          <a:stretch>
                            <a:fillRect/>
                          </a:stretch>
                        </pic:blipFill>
                        <pic:spPr>
                          <a:xfrm>
                            <a:off x="0" y="0"/>
                            <a:ext cx="4590809" cy="2847577"/>
                          </a:xfrm>
                          <a:prstGeom prst="rect">
                            <a:avLst/>
                          </a:prstGeom>
                        </pic:spPr>
                      </pic:pic>
                    </a:graphicData>
                  </a:graphic>
                </wp:inline>
              </w:drawing>
            </w:r>
          </w:p>
        </w:tc>
      </w:tr>
      <w:tr w:rsidR="00AD6C58" w14:paraId="7CA69171" w14:textId="77777777" w:rsidTr="00211E4F">
        <w:tc>
          <w:tcPr>
            <w:tcW w:w="7753" w:type="dxa"/>
          </w:tcPr>
          <w:p w14:paraId="285C9035"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c>
        <w:tc>
          <w:tcPr>
            <w:tcW w:w="7385" w:type="dxa"/>
          </w:tcPr>
          <w:p w14:paraId="02150D29" w14:textId="77777777" w:rsidR="00DC7FE2" w:rsidRDefault="00DC7FE2" w:rsidP="00211E4F">
            <w:pPr>
              <w:spacing w:line="240" w:lineRule="auto"/>
              <w:ind w:leftChars="0" w:left="0" w:firstLineChars="0" w:firstLine="0"/>
              <w:jc w:val="both"/>
              <w:rPr>
                <w:noProof/>
              </w:rPr>
            </w:pPr>
          </w:p>
        </w:tc>
      </w:tr>
      <w:tr w:rsidR="00AD6C58" w14:paraId="2C7B0EC1" w14:textId="77777777" w:rsidTr="00211E4F">
        <w:tc>
          <w:tcPr>
            <w:tcW w:w="7753" w:type="dxa"/>
          </w:tcPr>
          <w:p w14:paraId="1D269B0F"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6D17545B"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330C12F5"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71400A0E"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22"/>
              <w:gridCol w:w="922"/>
              <w:gridCol w:w="922"/>
              <w:gridCol w:w="922"/>
              <w:gridCol w:w="922"/>
            </w:tblGrid>
            <w:tr w:rsidR="00DC7FE2" w:rsidRPr="008D64B0" w14:paraId="5686711C" w14:textId="77777777" w:rsidTr="00211E4F">
              <w:trPr>
                <w:trHeight w:val="288"/>
                <w:jc w:val="center"/>
              </w:trPr>
              <w:tc>
                <w:tcPr>
                  <w:tcW w:w="7440" w:type="dxa"/>
                  <w:gridSpan w:val="6"/>
                  <w:shd w:val="clear" w:color="auto" w:fill="auto"/>
                  <w:noWrap/>
                  <w:vAlign w:val="bottom"/>
                </w:tcPr>
                <w:p w14:paraId="40CEBF1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 xml:space="preserve">в мкг </w:t>
                  </w:r>
                </w:p>
              </w:tc>
            </w:tr>
            <w:tr w:rsidR="00DC7FE2" w:rsidRPr="008D64B0" w14:paraId="2B5D4712" w14:textId="77777777" w:rsidTr="00211E4F">
              <w:trPr>
                <w:trHeight w:val="288"/>
                <w:jc w:val="center"/>
              </w:trPr>
              <w:tc>
                <w:tcPr>
                  <w:tcW w:w="2830" w:type="dxa"/>
                  <w:shd w:val="clear" w:color="auto" w:fill="auto"/>
                  <w:noWrap/>
                  <w:vAlign w:val="bottom"/>
                  <w:hideMark/>
                </w:tcPr>
                <w:p w14:paraId="7EAE1423"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p>
              </w:tc>
              <w:tc>
                <w:tcPr>
                  <w:tcW w:w="922" w:type="dxa"/>
                  <w:shd w:val="clear" w:color="auto" w:fill="auto"/>
                  <w:noWrap/>
                  <w:vAlign w:val="bottom"/>
                  <w:hideMark/>
                </w:tcPr>
                <w:p w14:paraId="7747822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22" w:type="dxa"/>
                  <w:shd w:val="clear" w:color="auto" w:fill="auto"/>
                  <w:noWrap/>
                  <w:vAlign w:val="bottom"/>
                  <w:hideMark/>
                </w:tcPr>
                <w:p w14:paraId="0D59846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922" w:type="dxa"/>
                  <w:shd w:val="clear" w:color="auto" w:fill="auto"/>
                  <w:noWrap/>
                  <w:vAlign w:val="bottom"/>
                  <w:hideMark/>
                </w:tcPr>
                <w:p w14:paraId="3E39936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22" w:type="dxa"/>
                  <w:shd w:val="clear" w:color="auto" w:fill="auto"/>
                  <w:noWrap/>
                  <w:vAlign w:val="bottom"/>
                  <w:hideMark/>
                </w:tcPr>
                <w:p w14:paraId="41D989E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922" w:type="dxa"/>
                  <w:shd w:val="clear" w:color="auto" w:fill="auto"/>
                  <w:noWrap/>
                  <w:vAlign w:val="bottom"/>
                  <w:hideMark/>
                </w:tcPr>
                <w:p w14:paraId="518D0DF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5D1CFCF9" w14:textId="77777777" w:rsidTr="00211E4F">
              <w:trPr>
                <w:trHeight w:val="288"/>
                <w:jc w:val="center"/>
              </w:trPr>
              <w:tc>
                <w:tcPr>
                  <w:tcW w:w="2830" w:type="dxa"/>
                  <w:shd w:val="clear" w:color="auto" w:fill="auto"/>
                  <w:noWrap/>
                  <w:vAlign w:val="bottom"/>
                  <w:hideMark/>
                </w:tcPr>
                <w:p w14:paraId="347C59ED"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середня концентрація по місту</w:t>
                  </w:r>
                </w:p>
              </w:tc>
              <w:tc>
                <w:tcPr>
                  <w:tcW w:w="922" w:type="dxa"/>
                  <w:shd w:val="clear" w:color="auto" w:fill="auto"/>
                  <w:noWrap/>
                  <w:vAlign w:val="bottom"/>
                  <w:hideMark/>
                </w:tcPr>
                <w:p w14:paraId="2192B184"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0,02</w:t>
                  </w:r>
                </w:p>
              </w:tc>
              <w:tc>
                <w:tcPr>
                  <w:tcW w:w="922" w:type="dxa"/>
                  <w:shd w:val="clear" w:color="auto" w:fill="auto"/>
                  <w:noWrap/>
                  <w:vAlign w:val="bottom"/>
                  <w:hideMark/>
                </w:tcPr>
                <w:p w14:paraId="13B0D55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0,04</w:t>
                  </w:r>
                </w:p>
              </w:tc>
              <w:tc>
                <w:tcPr>
                  <w:tcW w:w="922" w:type="dxa"/>
                  <w:shd w:val="clear" w:color="auto" w:fill="auto"/>
                  <w:noWrap/>
                  <w:vAlign w:val="bottom"/>
                  <w:hideMark/>
                </w:tcPr>
                <w:p w14:paraId="01F45F6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w:t>
                  </w:r>
                </w:p>
              </w:tc>
              <w:tc>
                <w:tcPr>
                  <w:tcW w:w="922" w:type="dxa"/>
                  <w:shd w:val="clear" w:color="auto" w:fill="auto"/>
                  <w:noWrap/>
                  <w:vAlign w:val="bottom"/>
                  <w:hideMark/>
                </w:tcPr>
                <w:p w14:paraId="16FC467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0,03</w:t>
                  </w:r>
                </w:p>
              </w:tc>
              <w:tc>
                <w:tcPr>
                  <w:tcW w:w="922" w:type="dxa"/>
                  <w:shd w:val="clear" w:color="auto" w:fill="auto"/>
                  <w:noWrap/>
                  <w:vAlign w:val="bottom"/>
                  <w:hideMark/>
                </w:tcPr>
                <w:p w14:paraId="6726F8A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0,05</w:t>
                  </w:r>
                </w:p>
              </w:tc>
            </w:tr>
            <w:tr w:rsidR="00DC7FE2" w:rsidRPr="008D64B0" w14:paraId="747811FC" w14:textId="77777777" w:rsidTr="00211E4F">
              <w:trPr>
                <w:trHeight w:val="71"/>
                <w:jc w:val="center"/>
              </w:trPr>
              <w:tc>
                <w:tcPr>
                  <w:tcW w:w="7440" w:type="dxa"/>
                  <w:gridSpan w:val="6"/>
                  <w:shd w:val="clear" w:color="auto" w:fill="auto"/>
                  <w:noWrap/>
                  <w:vAlign w:val="bottom"/>
                </w:tcPr>
                <w:p w14:paraId="3C21B70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12"/>
                      <w:szCs w:val="24"/>
                      <w:lang w:eastAsia="uk-UA"/>
                    </w:rPr>
                  </w:pPr>
                </w:p>
              </w:tc>
            </w:tr>
            <w:tr w:rsidR="00DC7FE2" w:rsidRPr="008D64B0" w14:paraId="0181C71C" w14:textId="77777777" w:rsidTr="00211E4F">
              <w:trPr>
                <w:trHeight w:val="288"/>
                <w:jc w:val="center"/>
              </w:trPr>
              <w:tc>
                <w:tcPr>
                  <w:tcW w:w="2830" w:type="dxa"/>
                  <w:shd w:val="clear" w:color="auto" w:fill="auto"/>
                  <w:noWrap/>
                  <w:vAlign w:val="bottom"/>
                  <w:hideMark/>
                </w:tcPr>
                <w:p w14:paraId="3D56ED74"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922" w:type="dxa"/>
                  <w:shd w:val="clear" w:color="auto" w:fill="auto"/>
                  <w:noWrap/>
                  <w:vAlign w:val="bottom"/>
                  <w:hideMark/>
                </w:tcPr>
                <w:p w14:paraId="4AE04D3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0,35</w:t>
                  </w:r>
                </w:p>
              </w:tc>
              <w:tc>
                <w:tcPr>
                  <w:tcW w:w="922" w:type="dxa"/>
                  <w:shd w:val="clear" w:color="auto" w:fill="auto"/>
                  <w:noWrap/>
                  <w:vAlign w:val="bottom"/>
                  <w:hideMark/>
                </w:tcPr>
                <w:p w14:paraId="19FE004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0,35</w:t>
                  </w:r>
                </w:p>
              </w:tc>
              <w:tc>
                <w:tcPr>
                  <w:tcW w:w="922" w:type="dxa"/>
                  <w:shd w:val="clear" w:color="auto" w:fill="auto"/>
                  <w:noWrap/>
                  <w:vAlign w:val="bottom"/>
                  <w:hideMark/>
                </w:tcPr>
                <w:p w14:paraId="405E9052"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0,35</w:t>
                  </w:r>
                </w:p>
              </w:tc>
              <w:tc>
                <w:tcPr>
                  <w:tcW w:w="922" w:type="dxa"/>
                  <w:shd w:val="clear" w:color="auto" w:fill="auto"/>
                  <w:noWrap/>
                  <w:vAlign w:val="bottom"/>
                  <w:hideMark/>
                </w:tcPr>
                <w:p w14:paraId="06D3676B"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0,35</w:t>
                  </w:r>
                </w:p>
              </w:tc>
              <w:tc>
                <w:tcPr>
                  <w:tcW w:w="922" w:type="dxa"/>
                  <w:shd w:val="clear" w:color="auto" w:fill="auto"/>
                  <w:noWrap/>
                  <w:vAlign w:val="bottom"/>
                  <w:hideMark/>
                </w:tcPr>
                <w:p w14:paraId="77332E3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0,35</w:t>
                  </w:r>
                </w:p>
              </w:tc>
            </w:tr>
            <w:tr w:rsidR="00DC7FE2" w:rsidRPr="008D64B0" w14:paraId="310768A3" w14:textId="77777777" w:rsidTr="00211E4F">
              <w:trPr>
                <w:trHeight w:val="288"/>
                <w:jc w:val="center"/>
              </w:trPr>
              <w:tc>
                <w:tcPr>
                  <w:tcW w:w="2830" w:type="dxa"/>
                  <w:shd w:val="clear" w:color="auto" w:fill="auto"/>
                  <w:noWrap/>
                  <w:vAlign w:val="bottom"/>
                  <w:hideMark/>
                </w:tcPr>
                <w:p w14:paraId="6AC034D7"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922" w:type="dxa"/>
                  <w:shd w:val="clear" w:color="auto" w:fill="auto"/>
                  <w:noWrap/>
                  <w:vAlign w:val="bottom"/>
                  <w:hideMark/>
                </w:tcPr>
                <w:p w14:paraId="6AB81AB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0,25</w:t>
                  </w:r>
                </w:p>
              </w:tc>
              <w:tc>
                <w:tcPr>
                  <w:tcW w:w="922" w:type="dxa"/>
                  <w:shd w:val="clear" w:color="auto" w:fill="auto"/>
                  <w:noWrap/>
                  <w:vAlign w:val="bottom"/>
                  <w:hideMark/>
                </w:tcPr>
                <w:p w14:paraId="33E6828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0,25</w:t>
                  </w:r>
                </w:p>
              </w:tc>
              <w:tc>
                <w:tcPr>
                  <w:tcW w:w="922" w:type="dxa"/>
                  <w:shd w:val="clear" w:color="auto" w:fill="auto"/>
                  <w:noWrap/>
                  <w:vAlign w:val="bottom"/>
                  <w:hideMark/>
                </w:tcPr>
                <w:p w14:paraId="2D2B366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0,25</w:t>
                  </w:r>
                </w:p>
              </w:tc>
              <w:tc>
                <w:tcPr>
                  <w:tcW w:w="922" w:type="dxa"/>
                  <w:shd w:val="clear" w:color="auto" w:fill="auto"/>
                  <w:noWrap/>
                  <w:vAlign w:val="bottom"/>
                  <w:hideMark/>
                </w:tcPr>
                <w:p w14:paraId="6DD33627"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0,25</w:t>
                  </w:r>
                </w:p>
              </w:tc>
              <w:tc>
                <w:tcPr>
                  <w:tcW w:w="922" w:type="dxa"/>
                  <w:shd w:val="clear" w:color="auto" w:fill="auto"/>
                  <w:noWrap/>
                  <w:vAlign w:val="bottom"/>
                  <w:hideMark/>
                </w:tcPr>
                <w:p w14:paraId="5AD1787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0,25</w:t>
                  </w:r>
                </w:p>
              </w:tc>
            </w:tr>
          </w:tbl>
          <w:p w14:paraId="04461547"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0FAAF307" w14:textId="77777777" w:rsidR="00DC7FE2" w:rsidRDefault="00DC7FE2" w:rsidP="00211E4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sidRPr="000C1250">
              <w:rPr>
                <w:rFonts w:ascii="Times New Roman" w:eastAsia="Times New Roman" w:hAnsi="Times New Roman" w:cs="Times New Roman"/>
                <w:color w:val="000000"/>
                <w:sz w:val="24"/>
                <w:szCs w:val="24"/>
              </w:rPr>
              <w:t xml:space="preserve">Рівень </w:t>
            </w:r>
            <w:r>
              <w:rPr>
                <w:rFonts w:ascii="Times New Roman" w:eastAsia="Times New Roman" w:hAnsi="Times New Roman" w:cs="Times New Roman"/>
                <w:color w:val="000000"/>
                <w:sz w:val="24"/>
                <w:szCs w:val="24"/>
              </w:rPr>
              <w:t>свинцю</w:t>
            </w:r>
            <w:r w:rsidRPr="000C1250">
              <w:rPr>
                <w:rFonts w:ascii="Times New Roman" w:eastAsia="Times New Roman" w:hAnsi="Times New Roman" w:cs="Times New Roman"/>
                <w:color w:val="000000"/>
                <w:sz w:val="24"/>
                <w:szCs w:val="24"/>
              </w:rPr>
              <w:t xml:space="preserve"> є нижчим  нижнього порогу оцінювання</w:t>
            </w:r>
          </w:p>
          <w:p w14:paraId="2C3A09CB"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c>
        <w:tc>
          <w:tcPr>
            <w:tcW w:w="7385" w:type="dxa"/>
          </w:tcPr>
          <w:p w14:paraId="499677B4" w14:textId="21FCBC9C" w:rsidR="00DC7FE2" w:rsidRDefault="00AD6C58" w:rsidP="00211E4F">
            <w:pPr>
              <w:spacing w:line="240" w:lineRule="auto"/>
              <w:ind w:leftChars="0" w:left="0" w:firstLineChars="0" w:firstLine="0"/>
              <w:jc w:val="both"/>
              <w:rPr>
                <w:rFonts w:ascii="Times New Roman" w:eastAsia="Times New Roman" w:hAnsi="Times New Roman" w:cs="Times New Roman"/>
                <w:color w:val="000000"/>
                <w:sz w:val="24"/>
                <w:szCs w:val="24"/>
              </w:rPr>
            </w:pPr>
            <w:r w:rsidRPr="00AD6C58">
              <w:rPr>
                <w:rFonts w:ascii="Times New Roman" w:eastAsia="Times New Roman" w:hAnsi="Times New Roman" w:cs="Times New Roman"/>
                <w:noProof/>
                <w:color w:val="000000"/>
                <w:sz w:val="24"/>
                <w:szCs w:val="24"/>
              </w:rPr>
              <w:drawing>
                <wp:inline distT="0" distB="0" distL="0" distR="0" wp14:anchorId="77DC5F8C" wp14:editId="6FA2AF1E">
                  <wp:extent cx="4552749" cy="2733099"/>
                  <wp:effectExtent l="0" t="0" r="635" b="0"/>
                  <wp:docPr id="741169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9156" name=""/>
                          <pic:cNvPicPr/>
                        </pic:nvPicPr>
                        <pic:blipFill>
                          <a:blip r:embed="rId29"/>
                          <a:stretch>
                            <a:fillRect/>
                          </a:stretch>
                        </pic:blipFill>
                        <pic:spPr>
                          <a:xfrm>
                            <a:off x="0" y="0"/>
                            <a:ext cx="4560072" cy="2737495"/>
                          </a:xfrm>
                          <a:prstGeom prst="rect">
                            <a:avLst/>
                          </a:prstGeom>
                        </pic:spPr>
                      </pic:pic>
                    </a:graphicData>
                  </a:graphic>
                </wp:inline>
              </w:drawing>
            </w:r>
          </w:p>
        </w:tc>
      </w:tr>
      <w:tr w:rsidR="00AD6C58" w14:paraId="24A30D7C" w14:textId="77777777" w:rsidTr="00211E4F">
        <w:tc>
          <w:tcPr>
            <w:tcW w:w="7753" w:type="dxa"/>
          </w:tcPr>
          <w:p w14:paraId="07F1DE34"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64E62D6E"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6D69CC2B"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0ECA8D74"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22"/>
              <w:gridCol w:w="922"/>
              <w:gridCol w:w="922"/>
              <w:gridCol w:w="922"/>
              <w:gridCol w:w="922"/>
            </w:tblGrid>
            <w:tr w:rsidR="00DC7FE2" w:rsidRPr="008D64B0" w14:paraId="45A55CD4" w14:textId="77777777" w:rsidTr="00211E4F">
              <w:trPr>
                <w:trHeight w:val="288"/>
              </w:trPr>
              <w:tc>
                <w:tcPr>
                  <w:tcW w:w="7440" w:type="dxa"/>
                  <w:gridSpan w:val="6"/>
                  <w:shd w:val="clear" w:color="auto" w:fill="auto"/>
                  <w:noWrap/>
                  <w:vAlign w:val="bottom"/>
                </w:tcPr>
                <w:p w14:paraId="0BA14A2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 нг</w:t>
                  </w:r>
                </w:p>
              </w:tc>
            </w:tr>
            <w:tr w:rsidR="00DC7FE2" w:rsidRPr="008D64B0" w14:paraId="19FAA9ED" w14:textId="77777777" w:rsidTr="00211E4F">
              <w:trPr>
                <w:trHeight w:val="288"/>
              </w:trPr>
              <w:tc>
                <w:tcPr>
                  <w:tcW w:w="2830" w:type="dxa"/>
                  <w:shd w:val="clear" w:color="auto" w:fill="auto"/>
                  <w:noWrap/>
                  <w:vAlign w:val="bottom"/>
                  <w:hideMark/>
                </w:tcPr>
                <w:p w14:paraId="73E71B7C"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p>
              </w:tc>
              <w:tc>
                <w:tcPr>
                  <w:tcW w:w="922" w:type="dxa"/>
                  <w:shd w:val="clear" w:color="auto" w:fill="auto"/>
                  <w:noWrap/>
                  <w:vAlign w:val="bottom"/>
                  <w:hideMark/>
                </w:tcPr>
                <w:p w14:paraId="0416688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2017</w:t>
                  </w:r>
                </w:p>
              </w:tc>
              <w:tc>
                <w:tcPr>
                  <w:tcW w:w="922" w:type="dxa"/>
                  <w:shd w:val="clear" w:color="auto" w:fill="auto"/>
                  <w:noWrap/>
                  <w:vAlign w:val="bottom"/>
                  <w:hideMark/>
                </w:tcPr>
                <w:p w14:paraId="6AB4958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2018</w:t>
                  </w:r>
                </w:p>
              </w:tc>
              <w:tc>
                <w:tcPr>
                  <w:tcW w:w="922" w:type="dxa"/>
                  <w:shd w:val="clear" w:color="auto" w:fill="auto"/>
                  <w:noWrap/>
                  <w:vAlign w:val="bottom"/>
                  <w:hideMark/>
                </w:tcPr>
                <w:p w14:paraId="2CDA16E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2019</w:t>
                  </w:r>
                </w:p>
              </w:tc>
              <w:tc>
                <w:tcPr>
                  <w:tcW w:w="922" w:type="dxa"/>
                  <w:shd w:val="clear" w:color="auto" w:fill="auto"/>
                  <w:noWrap/>
                  <w:vAlign w:val="bottom"/>
                  <w:hideMark/>
                </w:tcPr>
                <w:p w14:paraId="45AD0C68"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2020</w:t>
                  </w:r>
                </w:p>
              </w:tc>
              <w:tc>
                <w:tcPr>
                  <w:tcW w:w="922" w:type="dxa"/>
                  <w:shd w:val="clear" w:color="auto" w:fill="auto"/>
                  <w:noWrap/>
                  <w:vAlign w:val="bottom"/>
                  <w:hideMark/>
                </w:tcPr>
                <w:p w14:paraId="1AC1DAFC"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2021</w:t>
                  </w:r>
                </w:p>
              </w:tc>
            </w:tr>
            <w:tr w:rsidR="00DC7FE2" w:rsidRPr="008D64B0" w14:paraId="41AB69DE" w14:textId="77777777" w:rsidTr="00211E4F">
              <w:trPr>
                <w:trHeight w:val="288"/>
              </w:trPr>
              <w:tc>
                <w:tcPr>
                  <w:tcW w:w="2830" w:type="dxa"/>
                  <w:shd w:val="clear" w:color="auto" w:fill="auto"/>
                  <w:noWrap/>
                  <w:vAlign w:val="bottom"/>
                  <w:hideMark/>
                </w:tcPr>
                <w:p w14:paraId="40559B4D"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середня концентрація по місту</w:t>
                  </w:r>
                </w:p>
              </w:tc>
              <w:tc>
                <w:tcPr>
                  <w:tcW w:w="922" w:type="dxa"/>
                  <w:shd w:val="clear" w:color="auto" w:fill="auto"/>
                  <w:noWrap/>
                  <w:vAlign w:val="bottom"/>
                  <w:hideMark/>
                </w:tcPr>
                <w:p w14:paraId="2F33A74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1</w:t>
                  </w:r>
                </w:p>
              </w:tc>
              <w:tc>
                <w:tcPr>
                  <w:tcW w:w="922" w:type="dxa"/>
                  <w:shd w:val="clear" w:color="auto" w:fill="auto"/>
                  <w:noWrap/>
                  <w:vAlign w:val="bottom"/>
                  <w:hideMark/>
                </w:tcPr>
                <w:p w14:paraId="6BA4FB2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22" w:type="dxa"/>
                  <w:shd w:val="clear" w:color="auto" w:fill="auto"/>
                  <w:noWrap/>
                  <w:vAlign w:val="bottom"/>
                  <w:hideMark/>
                </w:tcPr>
                <w:p w14:paraId="3343CF0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4</w:t>
                  </w:r>
                </w:p>
              </w:tc>
              <w:tc>
                <w:tcPr>
                  <w:tcW w:w="922" w:type="dxa"/>
                  <w:shd w:val="clear" w:color="auto" w:fill="auto"/>
                  <w:noWrap/>
                  <w:vAlign w:val="bottom"/>
                  <w:hideMark/>
                </w:tcPr>
                <w:p w14:paraId="4B69FA83"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c>
                <w:tcPr>
                  <w:tcW w:w="922" w:type="dxa"/>
                  <w:shd w:val="clear" w:color="auto" w:fill="auto"/>
                  <w:noWrap/>
                  <w:vAlign w:val="bottom"/>
                  <w:hideMark/>
                </w:tcPr>
                <w:p w14:paraId="3BBC4B8E"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7</w:t>
                  </w:r>
                </w:p>
              </w:tc>
            </w:tr>
            <w:tr w:rsidR="00DC7FE2" w:rsidRPr="008D64B0" w14:paraId="448ED9AE" w14:textId="77777777" w:rsidTr="00211E4F">
              <w:trPr>
                <w:trHeight w:val="99"/>
              </w:trPr>
              <w:tc>
                <w:tcPr>
                  <w:tcW w:w="7440" w:type="dxa"/>
                  <w:gridSpan w:val="6"/>
                  <w:shd w:val="clear" w:color="auto" w:fill="auto"/>
                  <w:noWrap/>
                  <w:vAlign w:val="bottom"/>
                </w:tcPr>
                <w:p w14:paraId="680936F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10"/>
                      <w:szCs w:val="24"/>
                      <w:lang w:eastAsia="uk-UA"/>
                    </w:rPr>
                  </w:pPr>
                </w:p>
              </w:tc>
            </w:tr>
            <w:tr w:rsidR="00DC7FE2" w:rsidRPr="008D64B0" w14:paraId="61AAC5CC" w14:textId="77777777" w:rsidTr="00211E4F">
              <w:trPr>
                <w:trHeight w:val="288"/>
              </w:trPr>
              <w:tc>
                <w:tcPr>
                  <w:tcW w:w="2830" w:type="dxa"/>
                  <w:shd w:val="clear" w:color="auto" w:fill="auto"/>
                  <w:noWrap/>
                  <w:vAlign w:val="bottom"/>
                  <w:hideMark/>
                </w:tcPr>
                <w:p w14:paraId="3741BF47"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верхній поріг</w:t>
                  </w:r>
                </w:p>
              </w:tc>
              <w:tc>
                <w:tcPr>
                  <w:tcW w:w="922" w:type="dxa"/>
                  <w:shd w:val="clear" w:color="auto" w:fill="auto"/>
                  <w:noWrap/>
                  <w:vAlign w:val="bottom"/>
                  <w:hideMark/>
                </w:tcPr>
                <w:p w14:paraId="7053E32D"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22" w:type="dxa"/>
                  <w:shd w:val="clear" w:color="auto" w:fill="auto"/>
                  <w:noWrap/>
                  <w:vAlign w:val="bottom"/>
                  <w:hideMark/>
                </w:tcPr>
                <w:p w14:paraId="5D3F3420"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22" w:type="dxa"/>
                  <w:shd w:val="clear" w:color="auto" w:fill="auto"/>
                  <w:noWrap/>
                  <w:vAlign w:val="bottom"/>
                  <w:hideMark/>
                </w:tcPr>
                <w:p w14:paraId="5CBF965A"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22" w:type="dxa"/>
                  <w:shd w:val="clear" w:color="auto" w:fill="auto"/>
                  <w:noWrap/>
                  <w:vAlign w:val="bottom"/>
                  <w:hideMark/>
                </w:tcPr>
                <w:p w14:paraId="3CF7D5A9"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c>
                <w:tcPr>
                  <w:tcW w:w="922" w:type="dxa"/>
                  <w:shd w:val="clear" w:color="auto" w:fill="auto"/>
                  <w:noWrap/>
                  <w:vAlign w:val="bottom"/>
                  <w:hideMark/>
                </w:tcPr>
                <w:p w14:paraId="0ACC7B81"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3</w:t>
                  </w:r>
                </w:p>
              </w:tc>
            </w:tr>
            <w:tr w:rsidR="00DC7FE2" w:rsidRPr="008D64B0" w14:paraId="4A181D70" w14:textId="77777777" w:rsidTr="00211E4F">
              <w:trPr>
                <w:trHeight w:val="300"/>
              </w:trPr>
              <w:tc>
                <w:tcPr>
                  <w:tcW w:w="2830" w:type="dxa"/>
                  <w:shd w:val="clear" w:color="auto" w:fill="auto"/>
                  <w:noWrap/>
                  <w:vAlign w:val="bottom"/>
                  <w:hideMark/>
                </w:tcPr>
                <w:p w14:paraId="6F731D51" w14:textId="77777777" w:rsidR="00DC7FE2" w:rsidRPr="008D64B0"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нижній поріг</w:t>
                  </w:r>
                </w:p>
              </w:tc>
              <w:tc>
                <w:tcPr>
                  <w:tcW w:w="922" w:type="dxa"/>
                  <w:shd w:val="clear" w:color="auto" w:fill="auto"/>
                  <w:noWrap/>
                  <w:vAlign w:val="bottom"/>
                  <w:hideMark/>
                </w:tcPr>
                <w:p w14:paraId="2E38901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922" w:type="dxa"/>
                  <w:shd w:val="clear" w:color="auto" w:fill="auto"/>
                  <w:noWrap/>
                  <w:vAlign w:val="bottom"/>
                  <w:hideMark/>
                </w:tcPr>
                <w:p w14:paraId="4AFC3F9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922" w:type="dxa"/>
                  <w:shd w:val="clear" w:color="auto" w:fill="auto"/>
                  <w:noWrap/>
                  <w:vAlign w:val="bottom"/>
                  <w:hideMark/>
                </w:tcPr>
                <w:p w14:paraId="4A201BAF"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922" w:type="dxa"/>
                  <w:shd w:val="clear" w:color="auto" w:fill="auto"/>
                  <w:noWrap/>
                  <w:vAlign w:val="bottom"/>
                  <w:hideMark/>
                </w:tcPr>
                <w:p w14:paraId="4CD2D946"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c>
                <w:tcPr>
                  <w:tcW w:w="922" w:type="dxa"/>
                  <w:shd w:val="clear" w:color="auto" w:fill="auto"/>
                  <w:noWrap/>
                  <w:vAlign w:val="bottom"/>
                  <w:hideMark/>
                </w:tcPr>
                <w:p w14:paraId="4FE61DF5" w14:textId="77777777" w:rsidR="00DC7FE2" w:rsidRPr="008D64B0"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color w:val="000000"/>
                      <w:position w:val="0"/>
                      <w:sz w:val="24"/>
                      <w:szCs w:val="24"/>
                      <w:lang w:eastAsia="uk-UA"/>
                    </w:rPr>
                  </w:pPr>
                  <w:r w:rsidRPr="008D64B0">
                    <w:rPr>
                      <w:rFonts w:ascii="Times New Roman" w:eastAsia="Times New Roman" w:hAnsi="Times New Roman" w:cs="Times New Roman"/>
                      <w:color w:val="000000"/>
                      <w:position w:val="0"/>
                      <w:sz w:val="24"/>
                      <w:szCs w:val="24"/>
                      <w:lang w:eastAsia="uk-UA"/>
                    </w:rPr>
                    <w:t>2</w:t>
                  </w:r>
                </w:p>
              </w:tc>
            </w:tr>
          </w:tbl>
          <w:p w14:paraId="1A2E3EF0"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p w14:paraId="7B312A37" w14:textId="77777777" w:rsidR="00DC7FE2" w:rsidRDefault="00DC7FE2" w:rsidP="00211E4F">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D43B7">
              <w:rPr>
                <w:rFonts w:ascii="Times New Roman" w:eastAsia="Times New Roman" w:hAnsi="Times New Roman" w:cs="Times New Roman"/>
                <w:color w:val="000000"/>
                <w:sz w:val="24"/>
                <w:szCs w:val="24"/>
                <w:lang w:val="ru-RU"/>
              </w:rPr>
              <w:t xml:space="preserve">   </w:t>
            </w:r>
            <w:r w:rsidRPr="000C1250">
              <w:rPr>
                <w:rFonts w:ascii="Times New Roman" w:eastAsia="Times New Roman" w:hAnsi="Times New Roman" w:cs="Times New Roman"/>
                <w:color w:val="000000"/>
                <w:sz w:val="24"/>
                <w:szCs w:val="24"/>
              </w:rPr>
              <w:t xml:space="preserve">Рівень </w:t>
            </w:r>
            <w:r>
              <w:rPr>
                <w:rFonts w:ascii="Times New Roman" w:eastAsia="Times New Roman" w:hAnsi="Times New Roman" w:cs="Times New Roman"/>
                <w:color w:val="000000"/>
                <w:sz w:val="24"/>
                <w:szCs w:val="24"/>
              </w:rPr>
              <w:t>кадмію</w:t>
            </w:r>
            <w:r w:rsidRPr="000C1250">
              <w:rPr>
                <w:rFonts w:ascii="Times New Roman" w:eastAsia="Times New Roman" w:hAnsi="Times New Roman" w:cs="Times New Roman"/>
                <w:color w:val="000000"/>
                <w:sz w:val="24"/>
                <w:szCs w:val="24"/>
              </w:rPr>
              <w:t xml:space="preserve"> є </w:t>
            </w:r>
            <w:r>
              <w:rPr>
                <w:rFonts w:ascii="Times New Roman" w:eastAsia="Times New Roman" w:hAnsi="Times New Roman" w:cs="Times New Roman"/>
                <w:color w:val="000000"/>
                <w:sz w:val="24"/>
                <w:szCs w:val="24"/>
              </w:rPr>
              <w:t>вищим</w:t>
            </w:r>
            <w:r w:rsidRPr="000C12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верхнього</w:t>
            </w:r>
            <w:r w:rsidRPr="000C1250">
              <w:rPr>
                <w:rFonts w:ascii="Times New Roman" w:eastAsia="Times New Roman" w:hAnsi="Times New Roman" w:cs="Times New Roman"/>
                <w:color w:val="000000"/>
                <w:sz w:val="24"/>
                <w:szCs w:val="24"/>
              </w:rPr>
              <w:t xml:space="preserve"> порогу оцінювання</w:t>
            </w:r>
          </w:p>
          <w:p w14:paraId="282D868E" w14:textId="77777777" w:rsidR="00DC7FE2" w:rsidRDefault="00DC7FE2" w:rsidP="00211E4F">
            <w:pPr>
              <w:spacing w:line="240" w:lineRule="auto"/>
              <w:ind w:leftChars="0" w:left="0" w:firstLineChars="0" w:firstLine="0"/>
              <w:jc w:val="both"/>
              <w:rPr>
                <w:rFonts w:ascii="Times New Roman" w:eastAsia="Times New Roman" w:hAnsi="Times New Roman" w:cs="Times New Roman"/>
                <w:color w:val="000000"/>
                <w:sz w:val="24"/>
                <w:szCs w:val="24"/>
              </w:rPr>
            </w:pPr>
          </w:p>
        </w:tc>
        <w:tc>
          <w:tcPr>
            <w:tcW w:w="7385" w:type="dxa"/>
          </w:tcPr>
          <w:p w14:paraId="758FB1C0" w14:textId="1B1DAA78" w:rsidR="00DC7FE2" w:rsidRDefault="00AD6C58" w:rsidP="00211E4F">
            <w:pPr>
              <w:spacing w:line="240" w:lineRule="auto"/>
              <w:ind w:leftChars="0" w:left="0" w:firstLineChars="0" w:firstLine="0"/>
              <w:jc w:val="both"/>
              <w:rPr>
                <w:rFonts w:ascii="Times New Roman" w:eastAsia="Times New Roman" w:hAnsi="Times New Roman" w:cs="Times New Roman"/>
                <w:color w:val="000000"/>
                <w:sz w:val="24"/>
                <w:szCs w:val="24"/>
              </w:rPr>
            </w:pPr>
            <w:r w:rsidRPr="00AD6C58">
              <w:rPr>
                <w:rFonts w:ascii="Times New Roman" w:eastAsia="Times New Roman" w:hAnsi="Times New Roman" w:cs="Times New Roman"/>
                <w:noProof/>
                <w:color w:val="000000"/>
                <w:sz w:val="24"/>
                <w:szCs w:val="24"/>
              </w:rPr>
              <w:drawing>
                <wp:inline distT="0" distB="0" distL="0" distR="0" wp14:anchorId="5C216D79" wp14:editId="4CCA8F72">
                  <wp:extent cx="4599458" cy="2800952"/>
                  <wp:effectExtent l="0" t="0" r="0" b="0"/>
                  <wp:docPr id="1439689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89573" name=""/>
                          <pic:cNvPicPr/>
                        </pic:nvPicPr>
                        <pic:blipFill>
                          <a:blip r:embed="rId30"/>
                          <a:stretch>
                            <a:fillRect/>
                          </a:stretch>
                        </pic:blipFill>
                        <pic:spPr>
                          <a:xfrm>
                            <a:off x="0" y="0"/>
                            <a:ext cx="4604536" cy="2804045"/>
                          </a:xfrm>
                          <a:prstGeom prst="rect">
                            <a:avLst/>
                          </a:prstGeom>
                        </pic:spPr>
                      </pic:pic>
                    </a:graphicData>
                  </a:graphic>
                </wp:inline>
              </w:drawing>
            </w:r>
          </w:p>
        </w:tc>
      </w:tr>
      <w:tr w:rsidR="00AD6C58" w14:paraId="6FD12E3C" w14:textId="77777777" w:rsidTr="00211E4F">
        <w:tc>
          <w:tcPr>
            <w:tcW w:w="7753" w:type="dxa"/>
          </w:tcPr>
          <w:p w14:paraId="1E4915E8"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74DA202C"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6F112F58" w14:textId="77777777" w:rsidR="00DC7FE2"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01522A73"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48332B69"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tbl>
            <w:tblPr>
              <w:tblW w:w="7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928"/>
              <w:gridCol w:w="929"/>
              <w:gridCol w:w="929"/>
              <w:gridCol w:w="929"/>
              <w:gridCol w:w="929"/>
            </w:tblGrid>
            <w:tr w:rsidR="00DC7FE2" w:rsidRPr="00034765" w14:paraId="3C6DFDE7" w14:textId="77777777" w:rsidTr="00211E4F">
              <w:trPr>
                <w:trHeight w:val="288"/>
              </w:trPr>
              <w:tc>
                <w:tcPr>
                  <w:tcW w:w="7554" w:type="dxa"/>
                  <w:gridSpan w:val="6"/>
                  <w:shd w:val="clear" w:color="auto" w:fill="auto"/>
                  <w:noWrap/>
                  <w:vAlign w:val="bottom"/>
                </w:tcPr>
                <w:p w14:paraId="6E15265F"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в нг</w:t>
                  </w:r>
                </w:p>
              </w:tc>
            </w:tr>
            <w:tr w:rsidR="00DC7FE2" w:rsidRPr="00034765" w14:paraId="4E9955C5" w14:textId="77777777" w:rsidTr="00211E4F">
              <w:trPr>
                <w:trHeight w:val="288"/>
              </w:trPr>
              <w:tc>
                <w:tcPr>
                  <w:tcW w:w="2879" w:type="dxa"/>
                  <w:shd w:val="clear" w:color="auto" w:fill="auto"/>
                  <w:noWrap/>
                  <w:vAlign w:val="bottom"/>
                  <w:hideMark/>
                </w:tcPr>
                <w:p w14:paraId="62B25644" w14:textId="77777777" w:rsidR="00DC7FE2" w:rsidRPr="003A67F9"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p>
              </w:tc>
              <w:tc>
                <w:tcPr>
                  <w:tcW w:w="935" w:type="dxa"/>
                  <w:shd w:val="clear" w:color="auto" w:fill="auto"/>
                  <w:noWrap/>
                  <w:vAlign w:val="bottom"/>
                  <w:hideMark/>
                </w:tcPr>
                <w:p w14:paraId="6EA45640"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2017</w:t>
                  </w:r>
                </w:p>
              </w:tc>
              <w:tc>
                <w:tcPr>
                  <w:tcW w:w="935" w:type="dxa"/>
                  <w:shd w:val="clear" w:color="auto" w:fill="auto"/>
                  <w:noWrap/>
                  <w:vAlign w:val="bottom"/>
                  <w:hideMark/>
                </w:tcPr>
                <w:p w14:paraId="318DD681"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2018</w:t>
                  </w:r>
                </w:p>
              </w:tc>
              <w:tc>
                <w:tcPr>
                  <w:tcW w:w="935" w:type="dxa"/>
                  <w:shd w:val="clear" w:color="auto" w:fill="auto"/>
                  <w:noWrap/>
                  <w:vAlign w:val="bottom"/>
                  <w:hideMark/>
                </w:tcPr>
                <w:p w14:paraId="296AD314"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2019</w:t>
                  </w:r>
                </w:p>
              </w:tc>
              <w:tc>
                <w:tcPr>
                  <w:tcW w:w="935" w:type="dxa"/>
                  <w:shd w:val="clear" w:color="auto" w:fill="auto"/>
                  <w:noWrap/>
                  <w:vAlign w:val="bottom"/>
                  <w:hideMark/>
                </w:tcPr>
                <w:p w14:paraId="0230734C"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2020</w:t>
                  </w:r>
                </w:p>
              </w:tc>
              <w:tc>
                <w:tcPr>
                  <w:tcW w:w="935" w:type="dxa"/>
                  <w:shd w:val="clear" w:color="auto" w:fill="auto"/>
                  <w:noWrap/>
                  <w:vAlign w:val="bottom"/>
                  <w:hideMark/>
                </w:tcPr>
                <w:p w14:paraId="17C3D399"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2021</w:t>
                  </w:r>
                </w:p>
              </w:tc>
            </w:tr>
            <w:tr w:rsidR="00DC7FE2" w:rsidRPr="00034765" w14:paraId="50F79B5A" w14:textId="77777777" w:rsidTr="00211E4F">
              <w:trPr>
                <w:trHeight w:val="288"/>
              </w:trPr>
              <w:tc>
                <w:tcPr>
                  <w:tcW w:w="2879" w:type="dxa"/>
                  <w:shd w:val="clear" w:color="auto" w:fill="auto"/>
                  <w:noWrap/>
                  <w:vAlign w:val="bottom"/>
                  <w:hideMark/>
                </w:tcPr>
                <w:p w14:paraId="6B7C5875" w14:textId="77777777" w:rsidR="00DC7FE2" w:rsidRPr="00034765"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середня концентрація по місту</w:t>
                  </w:r>
                </w:p>
              </w:tc>
              <w:tc>
                <w:tcPr>
                  <w:tcW w:w="935" w:type="dxa"/>
                  <w:shd w:val="clear" w:color="auto" w:fill="auto"/>
                  <w:noWrap/>
                  <w:vAlign w:val="bottom"/>
                  <w:hideMark/>
                </w:tcPr>
                <w:p w14:paraId="1C5A5DF1"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w:t>
                  </w:r>
                </w:p>
              </w:tc>
              <w:tc>
                <w:tcPr>
                  <w:tcW w:w="935" w:type="dxa"/>
                  <w:shd w:val="clear" w:color="auto" w:fill="auto"/>
                  <w:noWrap/>
                  <w:vAlign w:val="bottom"/>
                  <w:hideMark/>
                </w:tcPr>
                <w:p w14:paraId="51D2AD82"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30</w:t>
                  </w:r>
                </w:p>
              </w:tc>
              <w:tc>
                <w:tcPr>
                  <w:tcW w:w="935" w:type="dxa"/>
                  <w:shd w:val="clear" w:color="auto" w:fill="auto"/>
                  <w:noWrap/>
                  <w:vAlign w:val="bottom"/>
                  <w:hideMark/>
                </w:tcPr>
                <w:p w14:paraId="1A572E98"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30</w:t>
                  </w:r>
                </w:p>
              </w:tc>
              <w:tc>
                <w:tcPr>
                  <w:tcW w:w="935" w:type="dxa"/>
                  <w:shd w:val="clear" w:color="auto" w:fill="auto"/>
                  <w:noWrap/>
                  <w:vAlign w:val="bottom"/>
                  <w:hideMark/>
                </w:tcPr>
                <w:p w14:paraId="1DA332F2"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w:t>
                  </w:r>
                </w:p>
              </w:tc>
              <w:tc>
                <w:tcPr>
                  <w:tcW w:w="935" w:type="dxa"/>
                  <w:shd w:val="clear" w:color="auto" w:fill="auto"/>
                  <w:noWrap/>
                  <w:vAlign w:val="bottom"/>
                  <w:hideMark/>
                </w:tcPr>
                <w:p w14:paraId="18E62A75"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20</w:t>
                  </w:r>
                </w:p>
              </w:tc>
            </w:tr>
            <w:tr w:rsidR="00DC7FE2" w:rsidRPr="00034765" w14:paraId="6CE52BBE" w14:textId="77777777" w:rsidTr="00211E4F">
              <w:trPr>
                <w:trHeight w:val="288"/>
              </w:trPr>
              <w:tc>
                <w:tcPr>
                  <w:tcW w:w="2879" w:type="dxa"/>
                  <w:shd w:val="clear" w:color="auto" w:fill="auto"/>
                  <w:noWrap/>
                  <w:vAlign w:val="bottom"/>
                  <w:hideMark/>
                </w:tcPr>
                <w:p w14:paraId="460FA529" w14:textId="77777777" w:rsidR="00DC7FE2" w:rsidRPr="00034765"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верхній поріг</w:t>
                  </w:r>
                </w:p>
              </w:tc>
              <w:tc>
                <w:tcPr>
                  <w:tcW w:w="935" w:type="dxa"/>
                  <w:shd w:val="clear" w:color="auto" w:fill="auto"/>
                  <w:noWrap/>
                  <w:vAlign w:val="bottom"/>
                  <w:hideMark/>
                </w:tcPr>
                <w:p w14:paraId="613FEB16"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14</w:t>
                  </w:r>
                </w:p>
              </w:tc>
              <w:tc>
                <w:tcPr>
                  <w:tcW w:w="935" w:type="dxa"/>
                  <w:shd w:val="clear" w:color="auto" w:fill="auto"/>
                  <w:noWrap/>
                  <w:vAlign w:val="bottom"/>
                  <w:hideMark/>
                </w:tcPr>
                <w:p w14:paraId="6C2A98FC"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14</w:t>
                  </w:r>
                </w:p>
              </w:tc>
              <w:tc>
                <w:tcPr>
                  <w:tcW w:w="935" w:type="dxa"/>
                  <w:shd w:val="clear" w:color="auto" w:fill="auto"/>
                  <w:noWrap/>
                  <w:vAlign w:val="bottom"/>
                  <w:hideMark/>
                </w:tcPr>
                <w:p w14:paraId="393BEE43"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14</w:t>
                  </w:r>
                </w:p>
              </w:tc>
              <w:tc>
                <w:tcPr>
                  <w:tcW w:w="935" w:type="dxa"/>
                  <w:shd w:val="clear" w:color="auto" w:fill="auto"/>
                  <w:noWrap/>
                  <w:vAlign w:val="bottom"/>
                  <w:hideMark/>
                </w:tcPr>
                <w:p w14:paraId="4B305DC6"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14</w:t>
                  </w:r>
                </w:p>
              </w:tc>
              <w:tc>
                <w:tcPr>
                  <w:tcW w:w="935" w:type="dxa"/>
                  <w:shd w:val="clear" w:color="auto" w:fill="auto"/>
                  <w:noWrap/>
                  <w:vAlign w:val="bottom"/>
                  <w:hideMark/>
                </w:tcPr>
                <w:p w14:paraId="198A622E"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14</w:t>
                  </w:r>
                </w:p>
              </w:tc>
            </w:tr>
            <w:tr w:rsidR="00DC7FE2" w:rsidRPr="00034765" w14:paraId="13F60409" w14:textId="77777777" w:rsidTr="00211E4F">
              <w:trPr>
                <w:trHeight w:val="288"/>
              </w:trPr>
              <w:tc>
                <w:tcPr>
                  <w:tcW w:w="2879" w:type="dxa"/>
                  <w:shd w:val="clear" w:color="auto" w:fill="auto"/>
                  <w:noWrap/>
                  <w:vAlign w:val="bottom"/>
                  <w:hideMark/>
                </w:tcPr>
                <w:p w14:paraId="2ECBF83C" w14:textId="77777777" w:rsidR="00DC7FE2" w:rsidRPr="00034765" w:rsidRDefault="00DC7FE2" w:rsidP="00211E4F">
                  <w:pPr>
                    <w:suppressAutoHyphens w:val="0"/>
                    <w:spacing w:after="0" w:line="240" w:lineRule="auto"/>
                    <w:ind w:leftChars="0" w:left="0" w:firstLineChars="0" w:firstLine="0"/>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нижній поріг</w:t>
                  </w:r>
                </w:p>
              </w:tc>
              <w:tc>
                <w:tcPr>
                  <w:tcW w:w="935" w:type="dxa"/>
                  <w:shd w:val="clear" w:color="auto" w:fill="auto"/>
                  <w:noWrap/>
                  <w:vAlign w:val="bottom"/>
                  <w:hideMark/>
                </w:tcPr>
                <w:p w14:paraId="61FED1F6"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10</w:t>
                  </w:r>
                </w:p>
              </w:tc>
              <w:tc>
                <w:tcPr>
                  <w:tcW w:w="935" w:type="dxa"/>
                  <w:shd w:val="clear" w:color="auto" w:fill="auto"/>
                  <w:noWrap/>
                  <w:vAlign w:val="bottom"/>
                  <w:hideMark/>
                </w:tcPr>
                <w:p w14:paraId="07C9C51A"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10</w:t>
                  </w:r>
                </w:p>
              </w:tc>
              <w:tc>
                <w:tcPr>
                  <w:tcW w:w="935" w:type="dxa"/>
                  <w:shd w:val="clear" w:color="auto" w:fill="auto"/>
                  <w:noWrap/>
                  <w:vAlign w:val="bottom"/>
                  <w:hideMark/>
                </w:tcPr>
                <w:p w14:paraId="629B3E26"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10</w:t>
                  </w:r>
                </w:p>
              </w:tc>
              <w:tc>
                <w:tcPr>
                  <w:tcW w:w="935" w:type="dxa"/>
                  <w:shd w:val="clear" w:color="auto" w:fill="auto"/>
                  <w:noWrap/>
                  <w:vAlign w:val="bottom"/>
                  <w:hideMark/>
                </w:tcPr>
                <w:p w14:paraId="78AC317C"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10</w:t>
                  </w:r>
                </w:p>
              </w:tc>
              <w:tc>
                <w:tcPr>
                  <w:tcW w:w="935" w:type="dxa"/>
                  <w:shd w:val="clear" w:color="auto" w:fill="auto"/>
                  <w:noWrap/>
                  <w:vAlign w:val="bottom"/>
                  <w:hideMark/>
                </w:tcPr>
                <w:p w14:paraId="00F361A7" w14:textId="77777777" w:rsidR="00DC7FE2" w:rsidRPr="00034765" w:rsidRDefault="00DC7FE2" w:rsidP="00211E4F">
                  <w:pPr>
                    <w:suppressAutoHyphens w:val="0"/>
                    <w:spacing w:after="0" w:line="240" w:lineRule="auto"/>
                    <w:ind w:leftChars="0" w:left="0" w:firstLineChars="0" w:firstLine="0"/>
                    <w:jc w:val="right"/>
                    <w:textAlignment w:val="auto"/>
                    <w:outlineLvl w:val="9"/>
                    <w:rPr>
                      <w:rFonts w:ascii="Times New Roman" w:eastAsia="Times New Roman" w:hAnsi="Times New Roman" w:cs="Times New Roman"/>
                      <w:position w:val="0"/>
                      <w:sz w:val="24"/>
                      <w:szCs w:val="24"/>
                      <w:lang w:eastAsia="uk-UA"/>
                    </w:rPr>
                  </w:pPr>
                  <w:r w:rsidRPr="00034765">
                    <w:rPr>
                      <w:rFonts w:ascii="Times New Roman" w:eastAsia="Times New Roman" w:hAnsi="Times New Roman" w:cs="Times New Roman"/>
                      <w:position w:val="0"/>
                      <w:sz w:val="24"/>
                      <w:szCs w:val="24"/>
                      <w:lang w:eastAsia="uk-UA"/>
                    </w:rPr>
                    <w:t>10</w:t>
                  </w:r>
                </w:p>
              </w:tc>
            </w:tr>
          </w:tbl>
          <w:p w14:paraId="600581DE"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4E541A9F" w14:textId="77777777" w:rsidR="00DC7FE2" w:rsidRPr="00034765" w:rsidRDefault="00DC7FE2" w:rsidP="00211E4F">
            <w:pPr>
              <w:spacing w:line="240" w:lineRule="auto"/>
              <w:ind w:leftChars="0" w:left="0" w:firstLineChars="0" w:firstLine="0"/>
              <w:jc w:val="both"/>
              <w:rPr>
                <w:rFonts w:ascii="Times New Roman" w:eastAsia="Times New Roman" w:hAnsi="Times New Roman" w:cs="Times New Roman"/>
                <w:sz w:val="24"/>
                <w:szCs w:val="24"/>
              </w:rPr>
            </w:pPr>
            <w:r w:rsidRPr="00034765">
              <w:rPr>
                <w:rFonts w:ascii="Times New Roman" w:eastAsia="Times New Roman" w:hAnsi="Times New Roman" w:cs="Times New Roman"/>
                <w:sz w:val="24"/>
                <w:szCs w:val="24"/>
              </w:rPr>
              <w:t xml:space="preserve">   Рівень нікелю є вищим верхнього порогу оцінювання</w:t>
            </w:r>
          </w:p>
        </w:tc>
        <w:tc>
          <w:tcPr>
            <w:tcW w:w="7385" w:type="dxa"/>
          </w:tcPr>
          <w:p w14:paraId="0B8E1663" w14:textId="77777777" w:rsidR="00DC7FE2" w:rsidRDefault="00DC7FE2" w:rsidP="00211E4F">
            <w:pPr>
              <w:spacing w:line="240" w:lineRule="auto"/>
              <w:ind w:leftChars="0" w:left="0" w:firstLineChars="0" w:firstLine="0"/>
              <w:jc w:val="both"/>
              <w:rPr>
                <w:rFonts w:ascii="Times New Roman" w:eastAsia="Times New Roman" w:hAnsi="Times New Roman" w:cs="Times New Roman"/>
                <w:sz w:val="24"/>
                <w:szCs w:val="24"/>
              </w:rPr>
            </w:pPr>
          </w:p>
          <w:p w14:paraId="64FD9886" w14:textId="231D4269" w:rsidR="00DC7FE2" w:rsidRPr="00034765" w:rsidRDefault="00AD6C58" w:rsidP="00211E4F">
            <w:pPr>
              <w:spacing w:line="240" w:lineRule="auto"/>
              <w:ind w:leftChars="0" w:left="0" w:firstLineChars="0" w:firstLine="0"/>
              <w:jc w:val="both"/>
              <w:rPr>
                <w:rFonts w:ascii="Times New Roman" w:eastAsia="Times New Roman" w:hAnsi="Times New Roman" w:cs="Times New Roman"/>
                <w:sz w:val="24"/>
                <w:szCs w:val="24"/>
              </w:rPr>
            </w:pPr>
            <w:r w:rsidRPr="00AD6C58">
              <w:rPr>
                <w:rFonts w:ascii="Times New Roman" w:eastAsia="Times New Roman" w:hAnsi="Times New Roman" w:cs="Times New Roman"/>
                <w:noProof/>
                <w:sz w:val="24"/>
                <w:szCs w:val="24"/>
              </w:rPr>
              <w:drawing>
                <wp:inline distT="0" distB="0" distL="0" distR="0" wp14:anchorId="34897742" wp14:editId="3D041A76">
                  <wp:extent cx="4609630" cy="2762823"/>
                  <wp:effectExtent l="0" t="0" r="635" b="0"/>
                  <wp:docPr id="1536609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09555" name=""/>
                          <pic:cNvPicPr/>
                        </pic:nvPicPr>
                        <pic:blipFill>
                          <a:blip r:embed="rId31"/>
                          <a:stretch>
                            <a:fillRect/>
                          </a:stretch>
                        </pic:blipFill>
                        <pic:spPr>
                          <a:xfrm>
                            <a:off x="0" y="0"/>
                            <a:ext cx="4649821" cy="2786912"/>
                          </a:xfrm>
                          <a:prstGeom prst="rect">
                            <a:avLst/>
                          </a:prstGeom>
                        </pic:spPr>
                      </pic:pic>
                    </a:graphicData>
                  </a:graphic>
                </wp:inline>
              </w:drawing>
            </w:r>
          </w:p>
        </w:tc>
      </w:tr>
    </w:tbl>
    <w:p w14:paraId="46E7A0AB"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p>
    <w:p w14:paraId="3F0B971D"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p>
    <w:p w14:paraId="3AB108F4"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Карти просторового розподілу концентрацій забруднювальних речовин</w:t>
      </w:r>
    </w:p>
    <w:p w14:paraId="34B1552E"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121D85B4"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 даними Національного центру управління та випробувань космічних засобів Державного космічного агентства України. Посилання на інтерактивну мапу розподілу концентрацій речовин: діоксид азоту, діоксид сірки, оксид вуглецю, озону, метану та формальдегіду</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119F0284"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bookmarkStart w:id="20" w:name="_heading=h.26in1rg" w:colFirst="0" w:colLast="0"/>
    <w:bookmarkEnd w:id="20"/>
    <w:p w14:paraId="1C30374E" w14:textId="77777777" w:rsidR="00DC7FE2" w:rsidRDefault="00DC7FE2" w:rsidP="00DC7FE2">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fldChar w:fldCharType="begin"/>
      </w:r>
      <w:r>
        <w:instrText xml:space="preserve"> HYPERLINK "https://arr55005.users.earthengine.app/view/no212gridmap" \h </w:instrText>
      </w:r>
      <w:r>
        <w:fldChar w:fldCharType="separate"/>
      </w:r>
      <w:r>
        <w:rPr>
          <w:rFonts w:ascii="Times New Roman" w:eastAsia="Times New Roman" w:hAnsi="Times New Roman" w:cs="Times New Roman"/>
          <w:color w:val="000000"/>
          <w:sz w:val="24"/>
          <w:szCs w:val="24"/>
          <w:u w:val="single"/>
        </w:rPr>
        <w:t>https://arr55005.users.earthengine.app/view/no212gridmap</w:t>
      </w:r>
      <w:r>
        <w:rPr>
          <w:rFonts w:ascii="Times New Roman" w:eastAsia="Times New Roman" w:hAnsi="Times New Roman" w:cs="Times New Roman"/>
          <w:color w:val="000000"/>
          <w:sz w:val="24"/>
          <w:szCs w:val="24"/>
          <w:u w:val="single"/>
        </w:rPr>
        <w:fldChar w:fldCharType="end"/>
      </w:r>
    </w:p>
    <w:p w14:paraId="00C66B67" w14:textId="77777777" w:rsidR="00DC7FE2" w:rsidRDefault="00773F1A" w:rsidP="00DC7FE2">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hyperlink r:id="rId32">
        <w:r w:rsidR="00DC7FE2">
          <w:rPr>
            <w:rFonts w:ascii="Times New Roman" w:eastAsia="Times New Roman" w:hAnsi="Times New Roman" w:cs="Times New Roman"/>
            <w:color w:val="000000"/>
            <w:sz w:val="24"/>
            <w:szCs w:val="24"/>
            <w:u w:val="single"/>
          </w:rPr>
          <w:t>https://arr55005.users.earthengine.app/view/so212gridmap</w:t>
        </w:r>
      </w:hyperlink>
    </w:p>
    <w:bookmarkStart w:id="21" w:name="_heading=h.lnxbz9" w:colFirst="0" w:colLast="0"/>
    <w:bookmarkEnd w:id="21"/>
    <w:p w14:paraId="57130D82" w14:textId="77777777" w:rsidR="00DC7FE2" w:rsidRDefault="00DC7FE2" w:rsidP="00DC7FE2">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fldChar w:fldCharType="begin"/>
      </w:r>
      <w:r>
        <w:instrText xml:space="preserve"> HYPERLINK "https://arr55005.users.earthengine.app/view/co12gridmap" \h </w:instrText>
      </w:r>
      <w:r>
        <w:fldChar w:fldCharType="separate"/>
      </w:r>
      <w:r>
        <w:rPr>
          <w:rFonts w:ascii="Times New Roman" w:eastAsia="Times New Roman" w:hAnsi="Times New Roman" w:cs="Times New Roman"/>
          <w:color w:val="000000"/>
          <w:sz w:val="24"/>
          <w:szCs w:val="24"/>
          <w:u w:val="single"/>
        </w:rPr>
        <w:t>https://arr55005.users.earthengine.app/view/co12gridmap</w:t>
      </w:r>
      <w:r>
        <w:rPr>
          <w:rFonts w:ascii="Times New Roman" w:eastAsia="Times New Roman" w:hAnsi="Times New Roman" w:cs="Times New Roman"/>
          <w:color w:val="000000"/>
          <w:sz w:val="24"/>
          <w:szCs w:val="24"/>
          <w:u w:val="single"/>
        </w:rPr>
        <w:fldChar w:fldCharType="end"/>
      </w:r>
    </w:p>
    <w:bookmarkStart w:id="22" w:name="_heading=h.35nkun2" w:colFirst="0" w:colLast="0"/>
    <w:bookmarkEnd w:id="22"/>
    <w:p w14:paraId="10FA0BD2" w14:textId="77777777" w:rsidR="00DC7FE2" w:rsidRDefault="00DC7FE2" w:rsidP="00DC7FE2">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fldChar w:fldCharType="begin"/>
      </w:r>
      <w:r>
        <w:instrText xml:space="preserve"> HYPERLINK "https://arr55005.users.earthengine.app/view/o3map" \h </w:instrText>
      </w:r>
      <w:r>
        <w:fldChar w:fldCharType="separate"/>
      </w:r>
      <w:r>
        <w:rPr>
          <w:rFonts w:ascii="Times New Roman" w:eastAsia="Times New Roman" w:hAnsi="Times New Roman" w:cs="Times New Roman"/>
          <w:color w:val="000000"/>
          <w:sz w:val="24"/>
          <w:szCs w:val="24"/>
          <w:u w:val="single"/>
        </w:rPr>
        <w:t>https://arr55005.users.earthengine.app/view/o3map</w:t>
      </w:r>
      <w:r>
        <w:rPr>
          <w:rFonts w:ascii="Times New Roman" w:eastAsia="Times New Roman" w:hAnsi="Times New Roman" w:cs="Times New Roman"/>
          <w:color w:val="000000"/>
          <w:sz w:val="24"/>
          <w:szCs w:val="24"/>
          <w:u w:val="single"/>
        </w:rPr>
        <w:fldChar w:fldCharType="end"/>
      </w:r>
    </w:p>
    <w:bookmarkStart w:id="23" w:name="_heading=h.1ksv4uv" w:colFirst="0" w:colLast="0"/>
    <w:bookmarkEnd w:id="23"/>
    <w:p w14:paraId="63A44331" w14:textId="77777777" w:rsidR="00DC7FE2" w:rsidRDefault="00DC7FE2" w:rsidP="00DC7FE2">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fldChar w:fldCharType="begin"/>
      </w:r>
      <w:r>
        <w:instrText xml:space="preserve"> HYPERLINK "https://arr55005.users.earthengine.app/view/ch412gridmap" \h </w:instrText>
      </w:r>
      <w:r>
        <w:fldChar w:fldCharType="separate"/>
      </w:r>
      <w:r>
        <w:rPr>
          <w:rFonts w:ascii="Times New Roman" w:eastAsia="Times New Roman" w:hAnsi="Times New Roman" w:cs="Times New Roman"/>
          <w:color w:val="000000"/>
          <w:sz w:val="24"/>
          <w:szCs w:val="24"/>
          <w:u w:val="single"/>
        </w:rPr>
        <w:t>https://arr55005.users.earthengine.app/view/ch412gridmap</w:t>
      </w:r>
      <w:r>
        <w:rPr>
          <w:rFonts w:ascii="Times New Roman" w:eastAsia="Times New Roman" w:hAnsi="Times New Roman" w:cs="Times New Roman"/>
          <w:color w:val="000000"/>
          <w:sz w:val="24"/>
          <w:szCs w:val="24"/>
          <w:u w:val="single"/>
        </w:rPr>
        <w:fldChar w:fldCharType="end"/>
      </w:r>
    </w:p>
    <w:bookmarkStart w:id="24" w:name="_heading=h.44sinio" w:colFirst="0" w:colLast="0"/>
    <w:bookmarkEnd w:id="24"/>
    <w:p w14:paraId="2FB288B7" w14:textId="77777777" w:rsidR="00DC7FE2" w:rsidRDefault="00DC7FE2" w:rsidP="00DC7FE2">
      <w:pPr>
        <w:numPr>
          <w:ilvl w:val="0"/>
          <w:numId w:val="7"/>
        </w:num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fldChar w:fldCharType="begin"/>
      </w:r>
      <w:r>
        <w:instrText xml:space="preserve"> HYPERLINK "https://arr55005.users.earthengine.app/view/hchp12gridmap" \h </w:instrText>
      </w:r>
      <w:r>
        <w:fldChar w:fldCharType="separate"/>
      </w:r>
      <w:r>
        <w:rPr>
          <w:rFonts w:ascii="Times New Roman" w:eastAsia="Times New Roman" w:hAnsi="Times New Roman" w:cs="Times New Roman"/>
          <w:color w:val="000000"/>
          <w:sz w:val="24"/>
          <w:szCs w:val="24"/>
          <w:u w:val="single"/>
        </w:rPr>
        <w:t>https://arr55005.users.earthengine.app/view/hchp12gridmap</w:t>
      </w:r>
      <w:r>
        <w:rPr>
          <w:rFonts w:ascii="Times New Roman" w:eastAsia="Times New Roman" w:hAnsi="Times New Roman" w:cs="Times New Roman"/>
          <w:color w:val="000000"/>
          <w:sz w:val="24"/>
          <w:szCs w:val="24"/>
          <w:u w:val="single"/>
        </w:rPr>
        <w:fldChar w:fldCharType="end"/>
      </w:r>
    </w:p>
    <w:p w14:paraId="6F33AD1E"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C85538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Статистика розподілу концентрацій забруднювальних речовин вздовж доріг</w:t>
      </w:r>
    </w:p>
    <w:p w14:paraId="11E25729" w14:textId="77777777" w:rsidR="00DC7FE2" w:rsidRPr="00345EA6" w:rsidRDefault="00DC7FE2" w:rsidP="00DC7FE2">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3366FB3"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В межах агломерації здійснюється моніторинг за  шкідливими викидами в атмосферне повітря </w:t>
      </w:r>
      <w:r w:rsidRPr="00BA5220">
        <w:rPr>
          <w:rFonts w:ascii="Times New Roman" w:eastAsia="Times New Roman" w:hAnsi="Times New Roman" w:cs="Times New Roman"/>
          <w:sz w:val="24"/>
          <w:szCs w:val="24"/>
          <w:highlight w:val="white"/>
        </w:rPr>
        <w:t>від автотранспорту на перехрестях та вулицях міста Львова</w:t>
      </w:r>
      <w:r>
        <w:rPr>
          <w:rFonts w:ascii="Times New Roman" w:eastAsia="Times New Roman" w:hAnsi="Times New Roman" w:cs="Times New Roman"/>
          <w:sz w:val="24"/>
          <w:szCs w:val="24"/>
        </w:rPr>
        <w:t xml:space="preserve"> з </w:t>
      </w:r>
      <w:r w:rsidRPr="00BA5220">
        <w:rPr>
          <w:rFonts w:ascii="Times New Roman" w:eastAsia="Times New Roman" w:hAnsi="Times New Roman" w:cs="Times New Roman"/>
          <w:sz w:val="24"/>
          <w:szCs w:val="24"/>
        </w:rPr>
        <w:t xml:space="preserve">даними можна ознайомитись на порталі за посиланням: </w:t>
      </w:r>
      <w:hyperlink r:id="rId33" w:history="1">
        <w:r w:rsidRPr="00BA5220">
          <w:rPr>
            <w:rStyle w:val="af"/>
            <w:rFonts w:ascii="Times New Roman" w:eastAsia="Times New Roman" w:hAnsi="Times New Roman" w:cs="Times New Roman"/>
            <w:sz w:val="24"/>
            <w:szCs w:val="24"/>
          </w:rPr>
          <w:t>https://opendata.city-adm.lviv.ua/dataset/air-pollutant-measurements-lviv</w:t>
        </w:r>
      </w:hyperlink>
      <w:r w:rsidRPr="00BA522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w:t>
      </w:r>
      <w:r w:rsidRPr="00BA5220">
        <w:rPr>
          <w:rFonts w:ascii="Times New Roman" w:eastAsia="Times New Roman" w:hAnsi="Times New Roman" w:cs="Times New Roman"/>
          <w:color w:val="000000"/>
          <w:sz w:val="24"/>
          <w:szCs w:val="24"/>
        </w:rPr>
        <w:t xml:space="preserve"> </w:t>
      </w:r>
    </w:p>
    <w:p w14:paraId="4A67FB85"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межах Львівської агломерації концентрується низка установ, що надають адміністративні та соціальні послуги різного рівня. </w:t>
      </w:r>
      <w:r w:rsidRPr="004C1C1A">
        <w:rPr>
          <w:rFonts w:ascii="Times New Roman" w:eastAsia="Times New Roman" w:hAnsi="Times New Roman" w:cs="Times New Roman"/>
          <w:color w:val="000000"/>
          <w:sz w:val="24"/>
          <w:szCs w:val="24"/>
        </w:rPr>
        <w:t>Це зумовлює додатковий потік людей і транспортну у місто та його околиці. Зручне транспортно-географічне положення лише сприяє цьому. Територією Львівської агломерації пролягає кілька важливих транспортних коридорів, зокрема міжнародного значення. Це міжнародні автомобільні магістралі М06 (Київ – Чоп), М09 (Тернопіль – Львів – Рава-Руська), М10 (Львів – Краковець) та М11 (Львів – Шегині). Окрім цього, Львів є важливим вузлом залізничного транспорту, який забезпечує приміське, міжрегіональне та міжнародне сполучення. Міжнародний аеропорт імені Данила Галицького у Львові є другим за пасажирообігом в Україні.</w:t>
      </w:r>
    </w:p>
    <w:p w14:paraId="122900D3" w14:textId="77777777" w:rsidR="00DC7FE2" w:rsidRPr="00963CD9" w:rsidRDefault="00DC7FE2" w:rsidP="00DC7FE2">
      <w:pPr>
        <w:pBdr>
          <w:top w:val="nil"/>
          <w:left w:val="nil"/>
          <w:bottom w:val="nil"/>
          <w:right w:val="nil"/>
          <w:between w:val="nil"/>
        </w:pBdr>
        <w:spacing w:after="0" w:line="240" w:lineRule="auto"/>
        <w:ind w:left="0" w:hanging="2"/>
        <w:jc w:val="both"/>
        <w:rPr>
          <w:rFonts w:ascii="Times New Roman" w:hAnsi="Times New Roman" w:cs="Times New Roman"/>
          <w:sz w:val="24"/>
          <w:szCs w:val="20"/>
        </w:rPr>
      </w:pPr>
      <w:r>
        <w:rPr>
          <w:rFonts w:ascii="Times New Roman" w:eastAsia="Times New Roman" w:hAnsi="Times New Roman" w:cs="Times New Roman"/>
          <w:color w:val="000000"/>
          <w:sz w:val="24"/>
          <w:szCs w:val="24"/>
        </w:rPr>
        <w:t xml:space="preserve">   Карта просторового розподілу концентрацій забруднюючих речовин та статистика розподілу концентрацій забруднювальних речовин вздовж доріг будуть підготовлені та долучені до Програми після отримання перших моніторингових даних постів автоматизованих спостережень, даних додаткових досліджень, які будуть здійснені, зокрема й</w:t>
      </w:r>
      <w:r>
        <w:rPr>
          <w:rFonts w:ascii="Times New Roman" w:eastAsia="Times New Roman" w:hAnsi="Times New Roman" w:cs="Times New Roman"/>
          <w:sz w:val="24"/>
          <w:szCs w:val="24"/>
        </w:rPr>
        <w:t xml:space="preserve"> </w:t>
      </w:r>
      <w:r w:rsidRPr="00646027">
        <w:rPr>
          <w:rFonts w:ascii="Times New Roman" w:eastAsia="Times New Roman" w:hAnsi="Times New Roman" w:cs="Times New Roman"/>
          <w:sz w:val="24"/>
          <w:szCs w:val="24"/>
        </w:rPr>
        <w:t xml:space="preserve">після </w:t>
      </w:r>
      <w:r>
        <w:rPr>
          <w:rFonts w:ascii="Times New Roman" w:eastAsia="Times New Roman" w:hAnsi="Times New Roman" w:cs="Times New Roman"/>
          <w:sz w:val="24"/>
          <w:szCs w:val="24"/>
        </w:rPr>
        <w:t>переоснащення/</w:t>
      </w:r>
      <w:r w:rsidRPr="00646027">
        <w:rPr>
          <w:rFonts w:ascii="Times New Roman" w:eastAsia="Times New Roman" w:hAnsi="Times New Roman" w:cs="Times New Roman"/>
          <w:sz w:val="24"/>
          <w:szCs w:val="24"/>
        </w:rPr>
        <w:t>придб</w:t>
      </w:r>
      <w:r>
        <w:rPr>
          <w:rFonts w:ascii="Times New Roman" w:eastAsia="Times New Roman" w:hAnsi="Times New Roman" w:cs="Times New Roman"/>
          <w:sz w:val="24"/>
          <w:szCs w:val="24"/>
        </w:rPr>
        <w:t xml:space="preserve">ання пересувної лабораторії. </w:t>
      </w:r>
      <w:r>
        <w:rPr>
          <w:rFonts w:ascii="Times New Roman" w:hAnsi="Times New Roman" w:cs="Times New Roman"/>
          <w:color w:val="050505"/>
          <w:sz w:val="24"/>
          <w:szCs w:val="20"/>
          <w:shd w:val="clear" w:color="auto" w:fill="FFFFFF"/>
        </w:rPr>
        <w:t>В подальшому буде застосовано</w:t>
      </w:r>
      <w:r w:rsidRPr="00963CD9">
        <w:rPr>
          <w:rFonts w:ascii="Times New Roman" w:hAnsi="Times New Roman" w:cs="Times New Roman"/>
          <w:color w:val="050505"/>
          <w:sz w:val="24"/>
          <w:szCs w:val="20"/>
          <w:shd w:val="clear" w:color="auto" w:fill="FFFFFF"/>
        </w:rPr>
        <w:t xml:space="preserve"> програмне забезпечення </w:t>
      </w:r>
      <w:r w:rsidRPr="00963CD9">
        <w:rPr>
          <w:rFonts w:ascii="Times New Roman" w:hAnsi="Times New Roman" w:cs="Times New Roman"/>
          <w:sz w:val="24"/>
          <w:szCs w:val="20"/>
        </w:rPr>
        <w:t>для здійснення транспортного планування та моделювання та обрахунку викидів СО2 від транспорту</w:t>
      </w:r>
      <w:r>
        <w:rPr>
          <w:rFonts w:ascii="Times New Roman" w:hAnsi="Times New Roman" w:cs="Times New Roman"/>
          <w:sz w:val="24"/>
          <w:szCs w:val="20"/>
        </w:rPr>
        <w:t xml:space="preserve">. </w:t>
      </w:r>
    </w:p>
    <w:p w14:paraId="4A115A85"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Також, зазначимо, що з</w:t>
      </w:r>
      <w:r w:rsidRPr="00BA5220">
        <w:rPr>
          <w:rFonts w:ascii="Times New Roman" w:eastAsia="Times New Roman" w:hAnsi="Times New Roman" w:cs="Times New Roman"/>
          <w:sz w:val="24"/>
          <w:szCs w:val="24"/>
        </w:rPr>
        <w:t xml:space="preserve">а інформацією управління охорони здоров’я департаменту гуманітарної політики про поширення онкологічних захворювань і кількість зареєстрованих хворих з онкологічними захворюваннями згідно яких з 01.01.2020 року по 01.01.2022 рік значення зростає. </w:t>
      </w:r>
      <w:r w:rsidRPr="00BA5220">
        <w:rPr>
          <w:rFonts w:ascii="Times New Roman" w:eastAsia="Times New Roman" w:hAnsi="Times New Roman" w:cs="Times New Roman"/>
          <w:sz w:val="24"/>
          <w:szCs w:val="24"/>
          <w:highlight w:val="white"/>
        </w:rPr>
        <w:t>01.01.2020 р. – поширеність 3626,7 / 100 тис. нас., кількість зареєстрова</w:t>
      </w:r>
      <w:r>
        <w:rPr>
          <w:rFonts w:ascii="Times New Roman" w:eastAsia="Times New Roman" w:hAnsi="Times New Roman" w:cs="Times New Roman"/>
          <w:color w:val="222222"/>
          <w:sz w:val="24"/>
          <w:szCs w:val="24"/>
          <w:highlight w:val="white"/>
        </w:rPr>
        <w:t>них хворих – 27208 осіб. 01.01.2021 р. – поширеність 3771,8 / 100 тис. нас., кількість зареєстрованих хворих – 28209 осіб. 01.01.2022 р. – поширеність 3880,9 / 100 тис. нас., кількість зареєстрованих хворих – 29378 осіб. </w:t>
      </w:r>
    </w:p>
    <w:p w14:paraId="16CA7F2E" w14:textId="77777777" w:rsidR="00DC7FE2" w:rsidRPr="00185C50"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Впровадження системи </w:t>
      </w:r>
      <w:r w:rsidRPr="00185C50">
        <w:rPr>
          <w:rFonts w:ascii="Times New Roman" w:eastAsia="Times New Roman" w:hAnsi="Times New Roman" w:cs="Times New Roman"/>
          <w:sz w:val="24"/>
          <w:szCs w:val="24"/>
        </w:rPr>
        <w:t>моніторингу якості атмосферного повітря</w:t>
      </w:r>
      <w:r>
        <w:rPr>
          <w:rFonts w:ascii="Times New Roman" w:eastAsia="Times New Roman" w:hAnsi="Times New Roman" w:cs="Times New Roman"/>
          <w:sz w:val="24"/>
          <w:szCs w:val="24"/>
        </w:rPr>
        <w:t xml:space="preserve"> сприяє зменшенню негативного впливу на здоров’я </w:t>
      </w:r>
      <w:r w:rsidRPr="00185C50">
        <w:rPr>
          <w:rFonts w:ascii="Times New Roman" w:eastAsia="Times New Roman" w:hAnsi="Times New Roman" w:cs="Times New Roman"/>
          <w:sz w:val="24"/>
          <w:szCs w:val="24"/>
        </w:rPr>
        <w:t xml:space="preserve">людини та </w:t>
      </w:r>
      <w:r w:rsidRPr="00185C50">
        <w:rPr>
          <w:rFonts w:ascii="Times New Roman" w:eastAsia="Times New Roman" w:hAnsi="Times New Roman" w:cs="Times New Roman"/>
          <w:color w:val="000000"/>
          <w:sz w:val="24"/>
          <w:szCs w:val="24"/>
        </w:rPr>
        <w:t>навколишнє</w:t>
      </w:r>
    </w:p>
    <w:p w14:paraId="717DB989" w14:textId="77777777" w:rsidR="00DC7FE2"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природне середовище</w:t>
      </w:r>
      <w:r>
        <w:rPr>
          <w:rFonts w:ascii="Times New Roman" w:eastAsia="Times New Roman" w:hAnsi="Times New Roman" w:cs="Times New Roman"/>
          <w:color w:val="000000"/>
        </w:rPr>
        <w:t>.</w:t>
      </w:r>
    </w:p>
    <w:p w14:paraId="7F43B4F3"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8"/>
          <w:szCs w:val="28"/>
        </w:rPr>
        <w:sectPr w:rsidR="00DC7FE2">
          <w:pgSz w:w="16838" w:h="11906" w:orient="landscape"/>
          <w:pgMar w:top="993" w:right="850" w:bottom="850" w:left="850" w:header="708" w:footer="708" w:gutter="0"/>
          <w:cols w:space="720"/>
        </w:sectPr>
      </w:pPr>
    </w:p>
    <w:p w14:paraId="6381DBF7" w14:textId="77777777" w:rsidR="00DC7FE2" w:rsidRDefault="00DC7FE2" w:rsidP="00DC7FE2">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Додаток 5</w:t>
      </w:r>
    </w:p>
    <w:p w14:paraId="07E07F28"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Проєктування мережі спостережень:</w:t>
      </w:r>
    </w:p>
    <w:p w14:paraId="4A7ACEA3"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w:t>
      </w:r>
      <w:r>
        <w:rPr>
          <w:rFonts w:ascii="Times New Roman" w:eastAsia="Times New Roman" w:hAnsi="Times New Roman" w:cs="Times New Roman"/>
          <w:sz w:val="24"/>
          <w:szCs w:val="24"/>
        </w:rPr>
        <w:t>осхеми</w:t>
      </w:r>
      <w:r>
        <w:rPr>
          <w:rFonts w:ascii="Times New Roman" w:eastAsia="Times New Roman" w:hAnsi="Times New Roman" w:cs="Times New Roman"/>
          <w:color w:val="000000"/>
          <w:sz w:val="24"/>
          <w:szCs w:val="24"/>
        </w:rPr>
        <w:t xml:space="preserve"> орієнтованих пунктів моніторингу (стаціонарні: </w:t>
      </w:r>
      <w:r>
        <w:rPr>
          <w:rFonts w:ascii="Times New Roman" w:eastAsia="Times New Roman" w:hAnsi="Times New Roman" w:cs="Times New Roman"/>
          <w:b/>
          <w:color w:val="63C8E3"/>
          <w:sz w:val="24"/>
          <w:szCs w:val="24"/>
        </w:rPr>
        <w:t>1-7</w:t>
      </w:r>
      <w:r>
        <w:rPr>
          <w:rFonts w:ascii="Times New Roman" w:eastAsia="Times New Roman" w:hAnsi="Times New Roman" w:cs="Times New Roman"/>
          <w:color w:val="000000"/>
          <w:sz w:val="24"/>
          <w:szCs w:val="24"/>
        </w:rPr>
        <w:t xml:space="preserve">, індикативні: </w:t>
      </w:r>
      <w:r>
        <w:rPr>
          <w:rFonts w:ascii="Times New Roman" w:eastAsia="Times New Roman" w:hAnsi="Times New Roman" w:cs="Times New Roman"/>
          <w:b/>
          <w:color w:val="63C8E3"/>
          <w:sz w:val="24"/>
          <w:szCs w:val="24"/>
        </w:rPr>
        <w:t>8'-24'</w:t>
      </w:r>
      <w:r>
        <w:rPr>
          <w:rFonts w:ascii="Times New Roman" w:eastAsia="Times New Roman" w:hAnsi="Times New Roman" w:cs="Times New Roman"/>
          <w:color w:val="000000"/>
          <w:sz w:val="24"/>
          <w:szCs w:val="24"/>
        </w:rPr>
        <w:t>)</w:t>
      </w:r>
    </w:p>
    <w:tbl>
      <w:tblPr>
        <w:tblW w:w="15354" w:type="dxa"/>
        <w:jc w:val="center"/>
        <w:tblLayout w:type="fixed"/>
        <w:tblLook w:val="0000" w:firstRow="0" w:lastRow="0" w:firstColumn="0" w:lastColumn="0" w:noHBand="0" w:noVBand="0"/>
      </w:tblPr>
      <w:tblGrid>
        <w:gridCol w:w="7763"/>
        <w:gridCol w:w="7591"/>
      </w:tblGrid>
      <w:tr w:rsidR="00DC7FE2" w14:paraId="782880F7" w14:textId="77777777" w:rsidTr="00211E4F">
        <w:trPr>
          <w:trHeight w:val="4167"/>
          <w:jc w:val="center"/>
        </w:trPr>
        <w:tc>
          <w:tcPr>
            <w:tcW w:w="7763" w:type="dxa"/>
          </w:tcPr>
          <w:p w14:paraId="64562A64" w14:textId="77777777" w:rsidR="00DC7FE2" w:rsidRDefault="00DC7FE2" w:rsidP="00211E4F">
            <w:pPr>
              <w:pBdr>
                <w:top w:val="nil"/>
                <w:left w:val="nil"/>
                <w:bottom w:val="nil"/>
                <w:right w:val="nil"/>
                <w:between w:val="nil"/>
              </w:pBdr>
              <w:spacing w:after="0"/>
              <w:ind w:left="0" w:hanging="2"/>
              <w:rPr>
                <w:color w:val="000000"/>
              </w:rPr>
            </w:pPr>
            <w:r>
              <w:rPr>
                <w:noProof/>
                <w:lang w:eastAsia="uk-UA"/>
              </w:rPr>
              <w:drawing>
                <wp:inline distT="114300" distB="114300" distL="114300" distR="114300" wp14:anchorId="4541C21D" wp14:editId="06C09BF8">
                  <wp:extent cx="4800600" cy="4754218"/>
                  <wp:effectExtent l="0" t="0" r="0" b="0"/>
                  <wp:docPr id="10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4800600" cy="4754218"/>
                          </a:xfrm>
                          <a:prstGeom prst="rect">
                            <a:avLst/>
                          </a:prstGeom>
                          <a:ln/>
                        </pic:spPr>
                      </pic:pic>
                    </a:graphicData>
                  </a:graphic>
                </wp:inline>
              </w:drawing>
            </w:r>
          </w:p>
        </w:tc>
        <w:tc>
          <w:tcPr>
            <w:tcW w:w="7591" w:type="dxa"/>
          </w:tcPr>
          <w:p w14:paraId="58A51CBD" w14:textId="77777777" w:rsidR="00DC7FE2" w:rsidRDefault="00DC7FE2" w:rsidP="00211E4F">
            <w:pPr>
              <w:pBdr>
                <w:top w:val="nil"/>
                <w:left w:val="nil"/>
                <w:bottom w:val="nil"/>
                <w:right w:val="nil"/>
                <w:between w:val="nil"/>
              </w:pBdr>
              <w:spacing w:after="0"/>
              <w:ind w:left="0" w:hanging="2"/>
              <w:rPr>
                <w:color w:val="000000"/>
              </w:rPr>
            </w:pPr>
            <w:r>
              <w:rPr>
                <w:noProof/>
                <w:lang w:eastAsia="uk-UA"/>
              </w:rPr>
              <w:drawing>
                <wp:inline distT="114300" distB="114300" distL="114300" distR="114300" wp14:anchorId="262C2CDF" wp14:editId="07C22E33">
                  <wp:extent cx="4724400" cy="4744693"/>
                  <wp:effectExtent l="0" t="0" r="0" b="0"/>
                  <wp:docPr id="10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4724400" cy="4744693"/>
                          </a:xfrm>
                          <a:prstGeom prst="rect">
                            <a:avLst/>
                          </a:prstGeom>
                          <a:ln/>
                        </pic:spPr>
                      </pic:pic>
                    </a:graphicData>
                  </a:graphic>
                </wp:inline>
              </w:drawing>
            </w:r>
          </w:p>
          <w:p w14:paraId="514C5367" w14:textId="77777777" w:rsidR="00DC7FE2" w:rsidRDefault="00DC7FE2" w:rsidP="00211E4F">
            <w:pPr>
              <w:pBdr>
                <w:top w:val="nil"/>
                <w:left w:val="nil"/>
                <w:bottom w:val="nil"/>
                <w:right w:val="nil"/>
                <w:between w:val="nil"/>
              </w:pBdr>
              <w:spacing w:after="0"/>
              <w:ind w:left="0" w:hanging="2"/>
              <w:rPr>
                <w:rFonts w:ascii="Times New Roman" w:eastAsia="Times New Roman" w:hAnsi="Times New Roman" w:cs="Times New Roman"/>
                <w:color w:val="000000"/>
              </w:rPr>
            </w:pPr>
          </w:p>
        </w:tc>
      </w:tr>
    </w:tbl>
    <w:p w14:paraId="44E868CF"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В подальшому здійснюватиметься</w:t>
      </w:r>
      <w:r w:rsidRPr="00224200">
        <w:rPr>
          <w:rFonts w:ascii="Times New Roman" w:eastAsia="Times New Roman" w:hAnsi="Times New Roman" w:cs="Times New Roman"/>
          <w:color w:val="000000"/>
          <w:sz w:val="24"/>
          <w:szCs w:val="20"/>
        </w:rPr>
        <w:t xml:space="preserve"> спостереження за забруднюючими речовинами</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згідно з п.1 додатку 2</w:t>
      </w:r>
      <w:r>
        <w:rPr>
          <w:rFonts w:ascii="Times New Roman" w:eastAsia="Times New Roman" w:hAnsi="Times New Roman" w:cs="Times New Roman"/>
          <w:color w:val="000000"/>
          <w:sz w:val="24"/>
          <w:szCs w:val="20"/>
        </w:rPr>
        <w:t xml:space="preserve"> П</w:t>
      </w:r>
      <w:r w:rsidRPr="00885A90">
        <w:rPr>
          <w:rFonts w:ascii="Times New Roman" w:eastAsia="Times New Roman" w:hAnsi="Times New Roman" w:cs="Times New Roman"/>
          <w:color w:val="000000"/>
          <w:sz w:val="24"/>
          <w:szCs w:val="20"/>
        </w:rPr>
        <w:t>остан</w:t>
      </w:r>
      <w:r>
        <w:rPr>
          <w:rFonts w:ascii="Times New Roman" w:eastAsia="Times New Roman" w:hAnsi="Times New Roman" w:cs="Times New Roman"/>
          <w:color w:val="000000"/>
          <w:sz w:val="24"/>
          <w:szCs w:val="20"/>
        </w:rPr>
        <w:t xml:space="preserve">ови </w:t>
      </w:r>
      <w:r w:rsidRPr="00885A90">
        <w:rPr>
          <w:rFonts w:ascii="Times New Roman" w:eastAsia="Times New Roman" w:hAnsi="Times New Roman" w:cs="Times New Roman"/>
          <w:color w:val="000000"/>
          <w:sz w:val="24"/>
          <w:szCs w:val="20"/>
        </w:rPr>
        <w:t>Кабінету</w:t>
      </w:r>
      <w:r>
        <w:rPr>
          <w:rFonts w:ascii="Times New Roman" w:eastAsia="Times New Roman" w:hAnsi="Times New Roman" w:cs="Times New Roman"/>
          <w:color w:val="000000"/>
          <w:sz w:val="24"/>
          <w:szCs w:val="20"/>
        </w:rPr>
        <w:t xml:space="preserve"> </w:t>
      </w:r>
      <w:r w:rsidRPr="00885A90">
        <w:rPr>
          <w:rFonts w:ascii="Times New Roman" w:eastAsia="Times New Roman" w:hAnsi="Times New Roman" w:cs="Times New Roman"/>
          <w:color w:val="000000"/>
          <w:sz w:val="24"/>
          <w:szCs w:val="20"/>
        </w:rPr>
        <w:t>Міністрів України</w:t>
      </w:r>
      <w:r>
        <w:rPr>
          <w:rFonts w:ascii="Times New Roman" w:eastAsia="Times New Roman" w:hAnsi="Times New Roman" w:cs="Times New Roman"/>
          <w:color w:val="000000"/>
          <w:sz w:val="24"/>
          <w:szCs w:val="20"/>
        </w:rPr>
        <w:t xml:space="preserve"> від 14 серпня 2019 р. № </w:t>
      </w:r>
      <w:r w:rsidRPr="00885A90">
        <w:rPr>
          <w:rFonts w:ascii="Times New Roman" w:eastAsia="Times New Roman" w:hAnsi="Times New Roman" w:cs="Times New Roman"/>
          <w:color w:val="000000"/>
          <w:sz w:val="24"/>
          <w:szCs w:val="20"/>
        </w:rPr>
        <w:t>827</w:t>
      </w:r>
      <w:r>
        <w:rPr>
          <w:rFonts w:ascii="Times New Roman" w:eastAsia="Times New Roman" w:hAnsi="Times New Roman" w:cs="Times New Roman"/>
          <w:color w:val="000000"/>
          <w:sz w:val="24"/>
          <w:szCs w:val="20"/>
        </w:rPr>
        <w:t xml:space="preserve"> «</w:t>
      </w:r>
      <w:r w:rsidRPr="00885A90">
        <w:rPr>
          <w:rFonts w:ascii="Times New Roman" w:eastAsia="Times New Roman" w:hAnsi="Times New Roman" w:cs="Times New Roman"/>
          <w:color w:val="000000"/>
          <w:sz w:val="24"/>
          <w:szCs w:val="20"/>
        </w:rPr>
        <w:t>Деякі питання здійснення</w:t>
      </w:r>
      <w:r>
        <w:rPr>
          <w:rFonts w:ascii="Times New Roman" w:eastAsia="Times New Roman" w:hAnsi="Times New Roman" w:cs="Times New Roman"/>
          <w:color w:val="000000"/>
          <w:sz w:val="24"/>
          <w:szCs w:val="20"/>
        </w:rPr>
        <w:t xml:space="preserve"> </w:t>
      </w:r>
      <w:r w:rsidRPr="00885A90">
        <w:rPr>
          <w:rFonts w:ascii="Times New Roman" w:eastAsia="Times New Roman" w:hAnsi="Times New Roman" w:cs="Times New Roman"/>
          <w:color w:val="000000"/>
          <w:sz w:val="24"/>
          <w:szCs w:val="20"/>
        </w:rPr>
        <w:t>державного моніторингу в галузі ох</w:t>
      </w:r>
      <w:r>
        <w:rPr>
          <w:rFonts w:ascii="Times New Roman" w:eastAsia="Times New Roman" w:hAnsi="Times New Roman" w:cs="Times New Roman"/>
          <w:color w:val="000000"/>
          <w:sz w:val="24"/>
          <w:szCs w:val="20"/>
        </w:rPr>
        <w:t>орони атмосферного повітря»</w:t>
      </w:r>
      <w:r w:rsidRPr="0022420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 xml:space="preserve">Передбачене Програмою </w:t>
      </w:r>
      <w:r w:rsidRPr="00224200">
        <w:rPr>
          <w:rFonts w:ascii="Times New Roman" w:eastAsia="Times New Roman" w:hAnsi="Times New Roman" w:cs="Times New Roman"/>
          <w:color w:val="000000"/>
          <w:sz w:val="24"/>
          <w:szCs w:val="20"/>
        </w:rPr>
        <w:lastRenderedPageBreak/>
        <w:t>розташування постів спостережень</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 xml:space="preserve">розроблене з урахуванням </w:t>
      </w:r>
      <w:r>
        <w:rPr>
          <w:rFonts w:ascii="Times New Roman" w:eastAsia="Times New Roman" w:hAnsi="Times New Roman" w:cs="Times New Roman"/>
          <w:color w:val="000000"/>
          <w:sz w:val="24"/>
          <w:szCs w:val="20"/>
        </w:rPr>
        <w:t xml:space="preserve">наявної </w:t>
      </w:r>
      <w:r w:rsidRPr="00224200">
        <w:rPr>
          <w:rFonts w:ascii="Times New Roman" w:eastAsia="Times New Roman" w:hAnsi="Times New Roman" w:cs="Times New Roman"/>
          <w:color w:val="000000"/>
          <w:sz w:val="24"/>
          <w:szCs w:val="20"/>
        </w:rPr>
        <w:t>системи</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 xml:space="preserve">моніторингу, пропозицій </w:t>
      </w:r>
      <w:r>
        <w:rPr>
          <w:rFonts w:ascii="Times New Roman" w:eastAsia="Times New Roman" w:hAnsi="Times New Roman" w:cs="Times New Roman"/>
          <w:color w:val="000000"/>
          <w:sz w:val="24"/>
          <w:szCs w:val="20"/>
        </w:rPr>
        <w:t xml:space="preserve">суб’єктів моніторингу атмосферного повітря та відповідно до вимог п. 1 </w:t>
      </w:r>
      <w:r w:rsidRPr="00224200">
        <w:rPr>
          <w:rFonts w:ascii="Times New Roman" w:eastAsia="Times New Roman" w:hAnsi="Times New Roman" w:cs="Times New Roman"/>
          <w:color w:val="000000"/>
          <w:sz w:val="24"/>
          <w:szCs w:val="20"/>
        </w:rPr>
        <w:t>Порядку здійснення державного</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моніторингу в галузі ох</w:t>
      </w:r>
      <w:r>
        <w:rPr>
          <w:rFonts w:ascii="Times New Roman" w:eastAsia="Times New Roman" w:hAnsi="Times New Roman" w:cs="Times New Roman"/>
          <w:color w:val="000000"/>
          <w:sz w:val="24"/>
          <w:szCs w:val="20"/>
        </w:rPr>
        <w:t>орони атмосферного повітря»</w:t>
      </w:r>
      <w:r w:rsidRPr="00224200">
        <w:rPr>
          <w:rFonts w:ascii="Times New Roman" w:eastAsia="Times New Roman" w:hAnsi="Times New Roman" w:cs="Times New Roman"/>
          <w:color w:val="000000"/>
          <w:sz w:val="24"/>
          <w:szCs w:val="20"/>
        </w:rPr>
        <w:t>, затвердженого</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Постановою, та наказу Міністерства внутрішніх справ України від 21.04.2021</w:t>
      </w:r>
      <w:r>
        <w:rPr>
          <w:rFonts w:ascii="Times New Roman" w:eastAsia="Times New Roman" w:hAnsi="Times New Roman" w:cs="Times New Roman"/>
          <w:color w:val="000000"/>
          <w:sz w:val="24"/>
          <w:szCs w:val="20"/>
        </w:rPr>
        <w:t xml:space="preserve"> № 300 «</w:t>
      </w:r>
      <w:r w:rsidRPr="00224200">
        <w:rPr>
          <w:rFonts w:ascii="Times New Roman" w:eastAsia="Times New Roman" w:hAnsi="Times New Roman" w:cs="Times New Roman"/>
          <w:color w:val="000000"/>
          <w:sz w:val="24"/>
          <w:szCs w:val="20"/>
        </w:rPr>
        <w:t>Про затвердження Порядку розміщення пунктів спостережень за</w:t>
      </w:r>
      <w:r>
        <w:rPr>
          <w:rFonts w:ascii="Times New Roman" w:eastAsia="Times New Roman" w:hAnsi="Times New Roman" w:cs="Times New Roman"/>
          <w:color w:val="000000"/>
          <w:sz w:val="24"/>
          <w:szCs w:val="20"/>
        </w:rPr>
        <w:t xml:space="preserve"> </w:t>
      </w:r>
      <w:r w:rsidRPr="00224200">
        <w:rPr>
          <w:rFonts w:ascii="Times New Roman" w:eastAsia="Times New Roman" w:hAnsi="Times New Roman" w:cs="Times New Roman"/>
          <w:color w:val="000000"/>
          <w:sz w:val="24"/>
          <w:szCs w:val="20"/>
        </w:rPr>
        <w:t>забрудненням атмосферного пові</w:t>
      </w:r>
      <w:r>
        <w:rPr>
          <w:rFonts w:ascii="Times New Roman" w:eastAsia="Times New Roman" w:hAnsi="Times New Roman" w:cs="Times New Roman"/>
          <w:color w:val="000000"/>
          <w:sz w:val="24"/>
          <w:szCs w:val="20"/>
        </w:rPr>
        <w:t>тря в зонах та агломераціях»</w:t>
      </w:r>
      <w:r w:rsidRPr="00224200">
        <w:rPr>
          <w:rFonts w:ascii="Times New Roman" w:eastAsia="Times New Roman" w:hAnsi="Times New Roman" w:cs="Times New Roman"/>
          <w:color w:val="000000"/>
          <w:sz w:val="24"/>
          <w:szCs w:val="20"/>
        </w:rPr>
        <w:t>.</w:t>
      </w:r>
    </w:p>
    <w:p w14:paraId="2309A864" w14:textId="77777777" w:rsidR="00DC7FE2" w:rsidRPr="006C1926"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Cs w:val="20"/>
        </w:rPr>
        <w:t xml:space="preserve">    </w:t>
      </w:r>
      <w:r w:rsidRPr="00CB36A9">
        <w:rPr>
          <w:rFonts w:ascii="Times New Roman" w:eastAsia="Times New Roman" w:hAnsi="Times New Roman" w:cs="Times New Roman"/>
          <w:b/>
          <w:color w:val="000000"/>
          <w:szCs w:val="20"/>
        </w:rPr>
        <w:t>Примітки</w:t>
      </w:r>
      <w:r>
        <w:rPr>
          <w:rFonts w:ascii="Times New Roman" w:eastAsia="Times New Roman" w:hAnsi="Times New Roman" w:cs="Times New Roman"/>
          <w:color w:val="000000"/>
          <w:sz w:val="24"/>
          <w:szCs w:val="20"/>
        </w:rPr>
        <w:t xml:space="preserve">: Опис місцевості та орієнтовані за компасом фотографії оточуючою ділянки (мікромаштаб) не здійснювався, оскільки </w:t>
      </w:r>
      <w:r w:rsidRPr="006C1926">
        <w:rPr>
          <w:rFonts w:ascii="Times New Roman" w:eastAsia="Times New Roman" w:hAnsi="Times New Roman" w:cs="Times New Roman"/>
          <w:color w:val="000000"/>
          <w:sz w:val="24"/>
        </w:rPr>
        <w:t xml:space="preserve">адреси та координати місць розташування автоматизованих постів спостережень, які планується встановити будуть уточнені після проведення додаткових моніторингових досліджень, вивчення місцевості та після проведення </w:t>
      </w:r>
      <w:r w:rsidRPr="006C1926">
        <w:rPr>
          <w:rFonts w:ascii="Times New Roman" w:eastAsia="Times New Roman" w:hAnsi="Times New Roman" w:cs="Times New Roman"/>
          <w:sz w:val="24"/>
        </w:rPr>
        <w:t>перемовин</w:t>
      </w:r>
      <w:r w:rsidRPr="006C1926">
        <w:rPr>
          <w:rFonts w:ascii="Times New Roman" w:eastAsia="Times New Roman" w:hAnsi="Times New Roman" w:cs="Times New Roman"/>
          <w:color w:val="000000"/>
          <w:sz w:val="24"/>
        </w:rPr>
        <w:t xml:space="preserve"> з відповідними виконавчими органами для виділення місця під пункт спостереження. </w:t>
      </w:r>
    </w:p>
    <w:p w14:paraId="448DB9FA" w14:textId="77777777" w:rsidR="00DC7FE2" w:rsidRPr="006C1926" w:rsidRDefault="00DC7FE2" w:rsidP="00DC7FE2">
      <w:pPr>
        <w:pBdr>
          <w:top w:val="nil"/>
          <w:left w:val="nil"/>
          <w:bottom w:val="nil"/>
          <w:right w:val="nil"/>
          <w:between w:val="nil"/>
        </w:pBdr>
        <w:spacing w:after="0" w:line="240" w:lineRule="auto"/>
        <w:ind w:left="-2" w:firstLineChars="125" w:firstLine="300"/>
        <w:jc w:val="both"/>
        <w:rPr>
          <w:rFonts w:ascii="Times New Roman" w:eastAsia="Times New Roman" w:hAnsi="Times New Roman" w:cs="Times New Roman"/>
          <w:color w:val="000000"/>
          <w:sz w:val="24"/>
        </w:rPr>
      </w:pPr>
      <w:r w:rsidRPr="006C1926">
        <w:rPr>
          <w:rFonts w:ascii="Times New Roman" w:eastAsia="Times New Roman" w:hAnsi="Times New Roman" w:cs="Times New Roman"/>
          <w:color w:val="000000"/>
          <w:sz w:val="24"/>
        </w:rPr>
        <w:t xml:space="preserve">Заходи відповідно до постанови Кабінету Міністрів України від 12 травня 2021 р. № 465 «Про затвердження Державної цільової екологічної програми матеріально-технічного переоснащення національної гідрометеорологічної служби на 2022-2024 роки» </w:t>
      </w:r>
      <w:r w:rsidRPr="006C1926">
        <w:rPr>
          <w:rFonts w:ascii="Times New Roman" w:eastAsia="Times New Roman" w:hAnsi="Times New Roman" w:cs="Times New Roman"/>
          <w:sz w:val="24"/>
        </w:rPr>
        <w:t>дозволять</w:t>
      </w:r>
      <w:r w:rsidRPr="006C1926">
        <w:rPr>
          <w:rFonts w:ascii="Times New Roman" w:eastAsia="Times New Roman" w:hAnsi="Times New Roman" w:cs="Times New Roman"/>
          <w:color w:val="000000"/>
          <w:sz w:val="24"/>
        </w:rPr>
        <w:t xml:space="preserve"> здійснювати виміри для всіх агломерацій та зон України за однаковими критеріями та все ж з урахуванням специфіки регіону. Переоснащення передбачає можливість збору аналітичних даних згідно стандартів ЄС та сприятимуть розбудові мережі спостережень. </w:t>
      </w:r>
    </w:p>
    <w:p w14:paraId="0C2487C3" w14:textId="77777777" w:rsidR="00DC7FE2" w:rsidRPr="006C1926" w:rsidRDefault="00DC7FE2" w:rsidP="00DC7FE2">
      <w:pPr>
        <w:pBdr>
          <w:top w:val="nil"/>
          <w:left w:val="nil"/>
          <w:bottom w:val="nil"/>
          <w:right w:val="nil"/>
          <w:between w:val="nil"/>
        </w:pBdr>
        <w:spacing w:after="0" w:line="240" w:lineRule="auto"/>
        <w:ind w:left="-2" w:firstLineChars="125" w:firstLine="300"/>
        <w:jc w:val="both"/>
        <w:rPr>
          <w:rFonts w:ascii="Times New Roman" w:eastAsia="Times New Roman" w:hAnsi="Times New Roman" w:cs="Times New Roman"/>
          <w:color w:val="000000"/>
          <w:sz w:val="24"/>
        </w:rPr>
      </w:pPr>
    </w:p>
    <w:p w14:paraId="7078F271"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14:paraId="6AF9D880"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sectPr w:rsidR="00DC7FE2">
          <w:pgSz w:w="16838" w:h="11906" w:orient="landscape"/>
          <w:pgMar w:top="993" w:right="850" w:bottom="850" w:left="850" w:header="708" w:footer="708" w:gutter="0"/>
          <w:cols w:space="720"/>
        </w:sectPr>
      </w:pPr>
    </w:p>
    <w:p w14:paraId="0DF3A5A8" w14:textId="77777777" w:rsidR="00DC7FE2" w:rsidRDefault="00DC7FE2" w:rsidP="00DC7FE2">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Додаток 6</w:t>
      </w:r>
    </w:p>
    <w:p w14:paraId="5726DAF2" w14:textId="77777777" w:rsidR="00DC7FE2" w:rsidRDefault="00DC7FE2" w:rsidP="00DC7FE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Заплановані заходи щодо встановлення пунктів спостережень та/або вдосконалення наявних мереж спостереження за якістю атмосферного повітря, створення та/або вдосконалення лабораторій спостереження за станом атмосферного повітря на 2023-2027</w:t>
      </w:r>
    </w:p>
    <w:p w14:paraId="08AA699B" w14:textId="77777777" w:rsidR="00DC7FE2" w:rsidRPr="00541792" w:rsidRDefault="00DC7FE2" w:rsidP="00DC7FE2">
      <w:pPr>
        <w:pBdr>
          <w:top w:val="nil"/>
          <w:left w:val="nil"/>
          <w:bottom w:val="nil"/>
          <w:right w:val="nil"/>
          <w:between w:val="nil"/>
        </w:pBdr>
        <w:spacing w:after="0" w:line="240" w:lineRule="auto"/>
        <w:jc w:val="center"/>
        <w:rPr>
          <w:rFonts w:ascii="Times New Roman" w:eastAsia="Times New Roman" w:hAnsi="Times New Roman" w:cs="Times New Roman"/>
          <w:color w:val="000000"/>
          <w:sz w:val="8"/>
          <w:szCs w:val="24"/>
        </w:rPr>
      </w:pPr>
    </w:p>
    <w:tbl>
      <w:tblPr>
        <w:tblW w:w="153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
        <w:gridCol w:w="705"/>
        <w:gridCol w:w="5610"/>
        <w:gridCol w:w="1695"/>
        <w:gridCol w:w="2325"/>
        <w:gridCol w:w="1890"/>
        <w:gridCol w:w="2790"/>
      </w:tblGrid>
      <w:tr w:rsidR="00DC7FE2" w14:paraId="02BC7522" w14:textId="77777777" w:rsidTr="00211E4F">
        <w:tc>
          <w:tcPr>
            <w:tcW w:w="360" w:type="dxa"/>
          </w:tcPr>
          <w:p w14:paraId="0CA2242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05" w:type="dxa"/>
          </w:tcPr>
          <w:p w14:paraId="43525CB0"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Етап</w:t>
            </w:r>
          </w:p>
        </w:tc>
        <w:tc>
          <w:tcPr>
            <w:tcW w:w="5610" w:type="dxa"/>
          </w:tcPr>
          <w:p w14:paraId="49BAA85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Заходи</w:t>
            </w:r>
          </w:p>
        </w:tc>
        <w:tc>
          <w:tcPr>
            <w:tcW w:w="1695" w:type="dxa"/>
          </w:tcPr>
          <w:p w14:paraId="18D8509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Терміни виконання</w:t>
            </w:r>
          </w:p>
        </w:tc>
        <w:tc>
          <w:tcPr>
            <w:tcW w:w="2325" w:type="dxa"/>
          </w:tcPr>
          <w:p w14:paraId="3D97B167"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Відповідальні за виконання</w:t>
            </w:r>
          </w:p>
        </w:tc>
        <w:tc>
          <w:tcPr>
            <w:tcW w:w="1890" w:type="dxa"/>
          </w:tcPr>
          <w:p w14:paraId="7F7D9761"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Орієнтовні обсяги фінансування</w:t>
            </w:r>
          </w:p>
        </w:tc>
        <w:tc>
          <w:tcPr>
            <w:tcW w:w="2790" w:type="dxa"/>
          </w:tcPr>
          <w:p w14:paraId="102551B6"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Примітки</w:t>
            </w:r>
          </w:p>
        </w:tc>
      </w:tr>
      <w:tr w:rsidR="00DC7FE2" w14:paraId="772F6AF4" w14:textId="77777777" w:rsidTr="00211E4F">
        <w:trPr>
          <w:cantSplit/>
        </w:trPr>
        <w:tc>
          <w:tcPr>
            <w:tcW w:w="360" w:type="dxa"/>
          </w:tcPr>
          <w:p w14:paraId="12E64DCE"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5" w:type="dxa"/>
          </w:tcPr>
          <w:p w14:paraId="2843910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1-й етап</w:t>
            </w:r>
          </w:p>
        </w:tc>
        <w:tc>
          <w:tcPr>
            <w:tcW w:w="5610" w:type="dxa"/>
          </w:tcPr>
          <w:p w14:paraId="431EDAE9"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Матеріально-технічне переоснащення пунктів моніторингу:</w:t>
            </w:r>
          </w:p>
          <w:p w14:paraId="11C0E6AD"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м. Львів, вул. Ген. Юнаківа, 10: 49.8416667°, 24.002777778°</w:t>
            </w:r>
          </w:p>
          <w:p w14:paraId="305E4002" w14:textId="77777777" w:rsidR="00DC7FE2" w:rsidRPr="00643D2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м. Львів, вул. Городоцька, 221: </w:t>
            </w:r>
            <w:r w:rsidRPr="00643D22">
              <w:rPr>
                <w:rFonts w:ascii="Times New Roman" w:eastAsia="Times New Roman" w:hAnsi="Times New Roman" w:cs="Times New Roman"/>
                <w:color w:val="000000"/>
              </w:rPr>
              <w:t>49.833277°, 23.982332</w:t>
            </w:r>
            <w:r>
              <w:rPr>
                <w:rFonts w:ascii="Times New Roman" w:eastAsia="Times New Roman" w:hAnsi="Times New Roman" w:cs="Times New Roman"/>
                <w:color w:val="000000"/>
              </w:rPr>
              <w:t>°</w:t>
            </w:r>
          </w:p>
          <w:p w14:paraId="2ACA594E" w14:textId="77777777" w:rsidR="00DC7FE2" w:rsidRDefault="00DC7FE2" w:rsidP="00211E4F">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color w:val="000000"/>
              </w:rPr>
              <w:t xml:space="preserve">- м. Львів, пл. Соборна, 11: </w:t>
            </w:r>
            <w:r w:rsidRPr="00311945">
              <w:rPr>
                <w:rFonts w:ascii="Times New Roman" w:hAnsi="Times New Roman" w:cs="Times New Roman"/>
                <w:color w:val="202124"/>
              </w:rPr>
              <w:t>49.838310</w:t>
            </w:r>
            <w:r w:rsidRPr="00311945">
              <w:rPr>
                <w:rFonts w:ascii="Times New Roman" w:eastAsia="Times New Roman" w:hAnsi="Times New Roman" w:cs="Times New Roman"/>
                <w:color w:val="000000"/>
              </w:rPr>
              <w:t xml:space="preserve">°, </w:t>
            </w:r>
            <w:r w:rsidRPr="00311945">
              <w:rPr>
                <w:rFonts w:ascii="Times New Roman" w:hAnsi="Times New Roman" w:cs="Times New Roman"/>
                <w:color w:val="202124"/>
              </w:rPr>
              <w:t>24.035056</w:t>
            </w:r>
            <w:r w:rsidRPr="00311945">
              <w:rPr>
                <w:rFonts w:ascii="Times New Roman" w:eastAsia="Times New Roman" w:hAnsi="Times New Roman" w:cs="Times New Roman"/>
                <w:color w:val="000000"/>
              </w:rPr>
              <w:t>°</w:t>
            </w:r>
          </w:p>
          <w:p w14:paraId="2FD0D13D" w14:textId="77777777" w:rsidR="00DC7FE2" w:rsidRDefault="00DC7FE2" w:rsidP="00211E4F">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м. Львів, вул. Зелена, 301: 49.7972222°, 24.075°</w:t>
            </w:r>
          </w:p>
        </w:tc>
        <w:tc>
          <w:tcPr>
            <w:tcW w:w="1695" w:type="dxa"/>
          </w:tcPr>
          <w:p w14:paraId="78F7EB1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2023-2024 рр.</w:t>
            </w:r>
          </w:p>
        </w:tc>
        <w:tc>
          <w:tcPr>
            <w:tcW w:w="2325" w:type="dxa"/>
            <w:vMerge w:val="restart"/>
          </w:tcPr>
          <w:p w14:paraId="5A02108B" w14:textId="77777777" w:rsidR="00DC7FE2" w:rsidRDefault="00DC7FE2" w:rsidP="00211E4F">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Управління екології та природних ресурсів департаменту містобудування Львівської міської ради та суб’єкти моніторингу атмосферного повітря</w:t>
            </w:r>
          </w:p>
        </w:tc>
        <w:tc>
          <w:tcPr>
            <w:tcW w:w="1890" w:type="dxa"/>
          </w:tcPr>
          <w:p w14:paraId="1C4179D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Буде визначено згідно вартості оснащення </w:t>
            </w:r>
          </w:p>
        </w:tc>
        <w:tc>
          <w:tcPr>
            <w:tcW w:w="2790" w:type="dxa"/>
          </w:tcPr>
          <w:p w14:paraId="16EC02A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Відповідно до постанови Кабінету Міністрів України від 12 травня 2021 р. № 465 «Про затвердження Державної цільової екологічної програми матеріально-технічного переоснащення національної гідрометеорологічної служби на 2022-2024 роки»</w:t>
            </w:r>
          </w:p>
        </w:tc>
      </w:tr>
      <w:tr w:rsidR="00DC7FE2" w14:paraId="45CEFC49" w14:textId="77777777" w:rsidTr="00211E4F">
        <w:trPr>
          <w:cantSplit/>
        </w:trPr>
        <w:tc>
          <w:tcPr>
            <w:tcW w:w="360" w:type="dxa"/>
          </w:tcPr>
          <w:p w14:paraId="7127171C"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5" w:type="dxa"/>
          </w:tcPr>
          <w:p w14:paraId="03AE92C6"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2-й етап</w:t>
            </w:r>
          </w:p>
        </w:tc>
        <w:tc>
          <w:tcPr>
            <w:tcW w:w="5610" w:type="dxa"/>
          </w:tcPr>
          <w:p w14:paraId="5B41644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Додаткові дослідження для розширення системи моніторингу (з можливим відбором проб)</w:t>
            </w:r>
            <w:r>
              <w:rPr>
                <w:rFonts w:ascii="Times New Roman" w:eastAsia="Times New Roman" w:hAnsi="Times New Roman" w:cs="Times New Roman"/>
              </w:rPr>
              <w:t>, в тому числі розгляд можливості встановлення датчиків моніторингу повітря.</w:t>
            </w:r>
          </w:p>
          <w:p w14:paraId="76B2153F"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rPr>
            </w:pPr>
            <w:r>
              <w:rPr>
                <w:rFonts w:ascii="Times New Roman" w:eastAsia="Times New Roman" w:hAnsi="Times New Roman" w:cs="Times New Roman"/>
                <w:color w:val="000000"/>
              </w:rPr>
              <w:t>- Переобладнання/придбання пересувного посту спостережень (мобільного пункту)</w:t>
            </w:r>
            <w:r>
              <w:rPr>
                <w:rFonts w:ascii="Times New Roman" w:eastAsia="Times New Roman" w:hAnsi="Times New Roman" w:cs="Times New Roman"/>
              </w:rPr>
              <w:t>, модернізація лабораторії на базі ЛКП «Адміністративно-технічне управління».</w:t>
            </w:r>
          </w:p>
          <w:p w14:paraId="28E5F6F7" w14:textId="77777777" w:rsidR="00DC7FE2" w:rsidRPr="0054179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 xml:space="preserve">- Відбір проб атмосферного повітря на </w:t>
            </w:r>
            <w:r>
              <w:rPr>
                <w:rFonts w:ascii="Times New Roman" w:eastAsia="Times New Roman" w:hAnsi="Times New Roman" w:cs="Times New Roman"/>
                <w:color w:val="000000"/>
              </w:rPr>
              <w:t>пересувною лабораторією в межах Львівської агломерації на попередньо визначених орієнтованих точках.</w:t>
            </w:r>
          </w:p>
          <w:p w14:paraId="19403CEC"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Додаткові методичні дослідження з урахуванням здійснених заходів згідно до постанови Кабінету Міністрів України від 12 травня 2021 р. № 465 та урахуванням можливості розширення мережі моніторингу</w:t>
            </w:r>
          </w:p>
          <w:p w14:paraId="506DDF62" w14:textId="77777777" w:rsidR="00DC7FE2" w:rsidRDefault="00DC7FE2" w:rsidP="00211E4F">
            <w:pPr>
              <w:widowControl w:val="0"/>
              <w:pBdr>
                <w:top w:val="nil"/>
                <w:left w:val="nil"/>
                <w:bottom w:val="nil"/>
                <w:right w:val="nil"/>
                <w:between w:val="nil"/>
              </w:pBdr>
              <w:spacing w:after="0"/>
              <w:ind w:left="0" w:hanging="2"/>
              <w:rPr>
                <w:rFonts w:ascii="Times New Roman" w:eastAsia="Times New Roman" w:hAnsi="Times New Roman" w:cs="Times New Roman"/>
              </w:rPr>
            </w:pPr>
            <w:r>
              <w:rPr>
                <w:rFonts w:ascii="Times New Roman" w:eastAsia="Times New Roman" w:hAnsi="Times New Roman" w:cs="Times New Roman"/>
              </w:rPr>
              <w:t>- Додаткові дослідження викидів парникових газів від транспорту</w:t>
            </w:r>
          </w:p>
        </w:tc>
        <w:tc>
          <w:tcPr>
            <w:tcW w:w="1695" w:type="dxa"/>
          </w:tcPr>
          <w:p w14:paraId="221F8E8A"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2023-2024 рр.</w:t>
            </w:r>
          </w:p>
        </w:tc>
        <w:tc>
          <w:tcPr>
            <w:tcW w:w="2325" w:type="dxa"/>
            <w:vMerge/>
          </w:tcPr>
          <w:p w14:paraId="2FAC191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1890" w:type="dxa"/>
          </w:tcPr>
          <w:p w14:paraId="784BD388"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Обсяг фінансування буде визначено додатково</w:t>
            </w:r>
          </w:p>
        </w:tc>
        <w:tc>
          <w:tcPr>
            <w:tcW w:w="2790" w:type="dxa"/>
          </w:tcPr>
          <w:p w14:paraId="0FFF077D"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tc>
      </w:tr>
      <w:tr w:rsidR="00DC7FE2" w14:paraId="60952DB7" w14:textId="77777777" w:rsidTr="00211E4F">
        <w:trPr>
          <w:cantSplit/>
        </w:trPr>
        <w:tc>
          <w:tcPr>
            <w:tcW w:w="360" w:type="dxa"/>
          </w:tcPr>
          <w:p w14:paraId="30B1470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705" w:type="dxa"/>
          </w:tcPr>
          <w:p w14:paraId="1BFD939C"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3-й етап</w:t>
            </w:r>
          </w:p>
        </w:tc>
        <w:tc>
          <w:tcPr>
            <w:tcW w:w="5610" w:type="dxa"/>
          </w:tcPr>
          <w:p w14:paraId="6A147B85" w14:textId="77777777" w:rsidR="00DC7FE2" w:rsidRDefault="00DC7FE2" w:rsidP="00211E4F">
            <w:pPr>
              <w:widowControl w:val="0"/>
              <w:pBdr>
                <w:top w:val="nil"/>
                <w:left w:val="nil"/>
                <w:bottom w:val="nil"/>
                <w:right w:val="nil"/>
                <w:between w:val="nil"/>
              </w:pBdr>
              <w:spacing w:after="0"/>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Придбання та встановлення стаціонарних постів (пунктів спостережень) автоматизованої системи моніторингу атмосферного повітря</w:t>
            </w:r>
          </w:p>
        </w:tc>
        <w:tc>
          <w:tcPr>
            <w:tcW w:w="1695" w:type="dxa"/>
          </w:tcPr>
          <w:p w14:paraId="2ED391D5"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2023-2024 рр.</w:t>
            </w:r>
          </w:p>
        </w:tc>
        <w:tc>
          <w:tcPr>
            <w:tcW w:w="2325" w:type="dxa"/>
            <w:vMerge/>
          </w:tcPr>
          <w:p w14:paraId="058E5D2B"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1890" w:type="dxa"/>
          </w:tcPr>
          <w:p w14:paraId="4198E45B"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 пост та його обслуговування орієнтована вартість: 2,5 млн грн</w:t>
            </w:r>
          </w:p>
        </w:tc>
        <w:tc>
          <w:tcPr>
            <w:tcW w:w="2790" w:type="dxa"/>
          </w:tcPr>
          <w:p w14:paraId="217D5792"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 пункти спостереження</w:t>
            </w:r>
          </w:p>
        </w:tc>
      </w:tr>
      <w:tr w:rsidR="00DC7FE2" w14:paraId="20B04F13" w14:textId="77777777" w:rsidTr="00211E4F">
        <w:trPr>
          <w:cantSplit/>
        </w:trPr>
        <w:tc>
          <w:tcPr>
            <w:tcW w:w="360" w:type="dxa"/>
          </w:tcPr>
          <w:p w14:paraId="5607AFB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5" w:type="dxa"/>
          </w:tcPr>
          <w:p w14:paraId="7FED6223"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4-й етап</w:t>
            </w:r>
          </w:p>
        </w:tc>
        <w:tc>
          <w:tcPr>
            <w:tcW w:w="5610" w:type="dxa"/>
          </w:tcPr>
          <w:p w14:paraId="50DAC450" w14:textId="77777777" w:rsidR="00DC7FE2" w:rsidRDefault="00DC7FE2" w:rsidP="00211E4F">
            <w:pPr>
              <w:widowControl w:val="0"/>
              <w:pBdr>
                <w:top w:val="nil"/>
                <w:left w:val="nil"/>
                <w:bottom w:val="nil"/>
                <w:right w:val="nil"/>
                <w:between w:val="nil"/>
              </w:pBdr>
              <w:spacing w:after="0"/>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Придбання та встановлення стаціонарних постів (пунктів спостережень) автоматизованої системи моніторингу атмосферного повітря</w:t>
            </w:r>
          </w:p>
        </w:tc>
        <w:tc>
          <w:tcPr>
            <w:tcW w:w="1695" w:type="dxa"/>
          </w:tcPr>
          <w:p w14:paraId="73AA049B"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2025-2026 рр.</w:t>
            </w:r>
          </w:p>
        </w:tc>
        <w:tc>
          <w:tcPr>
            <w:tcW w:w="2325" w:type="dxa"/>
            <w:vMerge/>
          </w:tcPr>
          <w:p w14:paraId="5C7F9C74"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1890" w:type="dxa"/>
          </w:tcPr>
          <w:p w14:paraId="26A1E895"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 пост та його обслуговування орієнтована вартість: 2,5 млн грн</w:t>
            </w:r>
          </w:p>
        </w:tc>
        <w:tc>
          <w:tcPr>
            <w:tcW w:w="2790" w:type="dxa"/>
          </w:tcPr>
          <w:p w14:paraId="2C6458D3"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 xml:space="preserve"> пункти спостереження</w:t>
            </w:r>
          </w:p>
        </w:tc>
      </w:tr>
      <w:tr w:rsidR="00DC7FE2" w14:paraId="300BD62B" w14:textId="77777777" w:rsidTr="00211E4F">
        <w:trPr>
          <w:cantSplit/>
        </w:trPr>
        <w:tc>
          <w:tcPr>
            <w:tcW w:w="360" w:type="dxa"/>
          </w:tcPr>
          <w:p w14:paraId="26D65D20"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5" w:type="dxa"/>
          </w:tcPr>
          <w:p w14:paraId="08BF6A9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5-й </w:t>
            </w:r>
          </w:p>
          <w:p w14:paraId="326823A1"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етап</w:t>
            </w:r>
          </w:p>
        </w:tc>
        <w:tc>
          <w:tcPr>
            <w:tcW w:w="5610" w:type="dxa"/>
          </w:tcPr>
          <w:p w14:paraId="602BA0FE" w14:textId="77777777" w:rsidR="00DC7FE2" w:rsidRDefault="00DC7FE2" w:rsidP="00211E4F">
            <w:pPr>
              <w:widowControl w:val="0"/>
              <w:pBdr>
                <w:top w:val="nil"/>
                <w:left w:val="nil"/>
                <w:bottom w:val="nil"/>
                <w:right w:val="nil"/>
                <w:between w:val="nil"/>
              </w:pBdr>
              <w:spacing w:after="0"/>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Придбання та встановлення стаціонарних постів (пунктів спостережень) автоматизованої системи моніторингу атмосферного повітря</w:t>
            </w:r>
          </w:p>
        </w:tc>
        <w:tc>
          <w:tcPr>
            <w:tcW w:w="1695" w:type="dxa"/>
          </w:tcPr>
          <w:p w14:paraId="04CC1162" w14:textId="77777777" w:rsidR="00DC7FE2" w:rsidRDefault="00DC7FE2" w:rsidP="00211E4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2026-2027 рр.</w:t>
            </w:r>
          </w:p>
        </w:tc>
        <w:tc>
          <w:tcPr>
            <w:tcW w:w="2325" w:type="dxa"/>
            <w:vMerge/>
          </w:tcPr>
          <w:p w14:paraId="23C39FAA" w14:textId="77777777" w:rsidR="00DC7FE2" w:rsidRDefault="00DC7FE2" w:rsidP="00211E4F">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c>
          <w:tcPr>
            <w:tcW w:w="1890" w:type="dxa"/>
          </w:tcPr>
          <w:p w14:paraId="22D1060A"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 пост та його обслуговування орієнтована вартість: 2,5 млн грн</w:t>
            </w:r>
          </w:p>
        </w:tc>
        <w:tc>
          <w:tcPr>
            <w:tcW w:w="2790" w:type="dxa"/>
          </w:tcPr>
          <w:p w14:paraId="47E179D6" w14:textId="77777777" w:rsidR="00DC7FE2" w:rsidRDefault="00DC7FE2" w:rsidP="00211E4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 пункти спостереження</w:t>
            </w:r>
          </w:p>
        </w:tc>
      </w:tr>
    </w:tbl>
    <w:p w14:paraId="5123F7C7" w14:textId="77777777" w:rsidR="00DC7FE2" w:rsidRDefault="00DC7FE2" w:rsidP="00DC7FE2">
      <w:pPr>
        <w:pBdr>
          <w:top w:val="nil"/>
          <w:left w:val="nil"/>
          <w:bottom w:val="nil"/>
          <w:right w:val="nil"/>
          <w:between w:val="nil"/>
        </w:pBdr>
        <w:spacing w:after="0" w:line="240" w:lineRule="auto"/>
        <w:ind w:left="-2" w:firstLineChars="125" w:firstLine="250"/>
        <w:jc w:val="both"/>
        <w:rPr>
          <w:rFonts w:ascii="Times New Roman" w:eastAsia="Times New Roman" w:hAnsi="Times New Roman" w:cs="Times New Roman"/>
          <w:color w:val="000000"/>
          <w:sz w:val="20"/>
          <w:szCs w:val="20"/>
        </w:rPr>
      </w:pPr>
    </w:p>
    <w:p w14:paraId="6BE5640F" w14:textId="77777777" w:rsidR="00DC7FE2" w:rsidRDefault="00DC7FE2" w:rsidP="00DC7FE2">
      <w:pPr>
        <w:pBdr>
          <w:top w:val="nil"/>
          <w:left w:val="nil"/>
          <w:bottom w:val="nil"/>
          <w:right w:val="nil"/>
          <w:between w:val="nil"/>
        </w:pBdr>
        <w:spacing w:after="0" w:line="240" w:lineRule="auto"/>
        <w:ind w:left="-2" w:firstLineChars="125" w:firstLine="250"/>
        <w:jc w:val="both"/>
        <w:rPr>
          <w:rFonts w:ascii="Times New Roman" w:eastAsia="Times New Roman" w:hAnsi="Times New Roman" w:cs="Times New Roman"/>
          <w:color w:val="000000"/>
          <w:sz w:val="20"/>
          <w:szCs w:val="20"/>
        </w:rPr>
      </w:pPr>
      <w:r w:rsidRPr="00426547">
        <w:rPr>
          <w:rFonts w:ascii="Times New Roman" w:eastAsia="Times New Roman" w:hAnsi="Times New Roman" w:cs="Times New Roman"/>
          <w:b/>
          <w:sz w:val="20"/>
          <w:szCs w:val="20"/>
        </w:rPr>
        <w:t>Примітка</w:t>
      </w:r>
      <w:r>
        <w:rPr>
          <w:rFonts w:ascii="Times New Roman" w:eastAsia="Times New Roman" w:hAnsi="Times New Roman" w:cs="Times New Roman"/>
          <w:color w:val="000000"/>
          <w:sz w:val="20"/>
          <w:szCs w:val="20"/>
        </w:rPr>
        <w:t>: строки виконання запланованих заходів будуть реалізовані за наявності фінансування та термінів надходження.</w:t>
      </w:r>
    </w:p>
    <w:p w14:paraId="5A3C7A53" w14:textId="77777777" w:rsidR="00DC7FE2" w:rsidRDefault="00DC7FE2" w:rsidP="00DC7FE2">
      <w:pPr>
        <w:pBdr>
          <w:top w:val="nil"/>
          <w:left w:val="nil"/>
          <w:bottom w:val="nil"/>
          <w:right w:val="nil"/>
          <w:between w:val="nil"/>
        </w:pBdr>
        <w:tabs>
          <w:tab w:val="left" w:pos="1276"/>
        </w:tabs>
        <w:spacing w:after="0" w:line="240" w:lineRule="auto"/>
        <w:ind w:left="-2" w:firstLineChars="125" w:firstLine="27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В рамках </w:t>
      </w:r>
      <w:r>
        <w:rPr>
          <w:rFonts w:ascii="Times New Roman" w:eastAsia="Times New Roman" w:hAnsi="Times New Roman" w:cs="Times New Roman"/>
          <w:color w:val="000000"/>
        </w:rPr>
        <w:t xml:space="preserve">додаткових досліджень планується встановлення наявних пунктів/постів автоматизованого спостереження та отримання фактичних даних щодо забруднення атмосферного повітря згідно методів оцінювання рівнів забруднювальних речовин, визначених вимогами пункту 4 додатку 3 до Порядку. Після реалізації додаткових досліджень, встановлення пунктів/постів автоматизованого спостереження та отримання впродовж року фактичних даних щодо забруднення атмосферного повітря </w:t>
      </w:r>
      <w:r>
        <w:rPr>
          <w:rFonts w:ascii="Times New Roman" w:eastAsia="Times New Roman" w:hAnsi="Times New Roman" w:cs="Times New Roman"/>
        </w:rPr>
        <w:t xml:space="preserve">буде </w:t>
      </w:r>
      <w:r>
        <w:rPr>
          <w:rFonts w:ascii="Times New Roman" w:eastAsia="Times New Roman" w:hAnsi="Times New Roman" w:cs="Times New Roman"/>
          <w:color w:val="000000"/>
        </w:rPr>
        <w:t>внесен</w:t>
      </w:r>
      <w:r>
        <w:rPr>
          <w:rFonts w:ascii="Times New Roman" w:eastAsia="Times New Roman" w:hAnsi="Times New Roman" w:cs="Times New Roman"/>
        </w:rPr>
        <w:t xml:space="preserve">о </w:t>
      </w:r>
      <w:r>
        <w:rPr>
          <w:rFonts w:ascii="Times New Roman" w:eastAsia="Times New Roman" w:hAnsi="Times New Roman" w:cs="Times New Roman"/>
          <w:color w:val="000000"/>
        </w:rPr>
        <w:t>зміни до Програми.</w:t>
      </w:r>
    </w:p>
    <w:p w14:paraId="5D2DAB20" w14:textId="77777777" w:rsidR="00DC7FE2" w:rsidRDefault="00DC7FE2" w:rsidP="00DC7FE2">
      <w:pPr>
        <w:pBdr>
          <w:top w:val="nil"/>
          <w:left w:val="nil"/>
          <w:bottom w:val="nil"/>
          <w:right w:val="nil"/>
          <w:between w:val="nil"/>
        </w:pBdr>
        <w:tabs>
          <w:tab w:val="left" w:pos="1276"/>
        </w:tabs>
        <w:spacing w:after="0" w:line="240" w:lineRule="auto"/>
        <w:ind w:left="-2" w:firstLineChars="125" w:firstLine="30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Деталізація адрес, координат та вигляду місць розташування автоматизованих постів спостережень, які планується встановити будуть </w:t>
      </w:r>
      <w:r>
        <w:rPr>
          <w:rFonts w:ascii="Times New Roman" w:eastAsia="Times New Roman" w:hAnsi="Times New Roman" w:cs="Times New Roman"/>
        </w:rPr>
        <w:t xml:space="preserve">уточнені </w:t>
      </w:r>
      <w:r>
        <w:rPr>
          <w:rFonts w:ascii="Times New Roman" w:eastAsia="Times New Roman" w:hAnsi="Times New Roman" w:cs="Times New Roman"/>
          <w:color w:val="000000"/>
        </w:rPr>
        <w:t>після проведення додаткових моніторингових досліджень (з відбором проб), вивчення місцевості</w:t>
      </w:r>
      <w:r>
        <w:rPr>
          <w:rFonts w:ascii="Times New Roman" w:eastAsia="Times New Roman" w:hAnsi="Times New Roman" w:cs="Times New Roman"/>
        </w:rPr>
        <w:t xml:space="preserve"> для виділення місця під пункт спостереження.</w:t>
      </w:r>
    </w:p>
    <w:p w14:paraId="3C0AD6D2" w14:textId="77777777" w:rsidR="00DC7FE2" w:rsidRDefault="00DC7FE2" w:rsidP="00DC7FE2">
      <w:pPr>
        <w:pBdr>
          <w:top w:val="nil"/>
          <w:left w:val="nil"/>
          <w:bottom w:val="nil"/>
          <w:right w:val="nil"/>
          <w:between w:val="nil"/>
        </w:pBdr>
        <w:tabs>
          <w:tab w:val="left" w:pos="1276"/>
        </w:tabs>
        <w:spacing w:after="0" w:line="240" w:lineRule="auto"/>
        <w:ind w:left="-2" w:firstLineChars="125" w:firstLine="275"/>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При проєктуванні мережі спостережень за станом атмосферного повітря враховано встановлений режим оцінювання для забруднювальних речовин </w:t>
      </w:r>
      <w:r>
        <w:rPr>
          <w:rFonts w:ascii="Times New Roman" w:eastAsia="Times New Roman" w:hAnsi="Times New Roman" w:cs="Times New Roman"/>
        </w:rPr>
        <w:t>в агломерації</w:t>
      </w:r>
      <w:r>
        <w:rPr>
          <w:rFonts w:ascii="Times New Roman" w:eastAsia="Times New Roman" w:hAnsi="Times New Roman" w:cs="Times New Roman"/>
          <w:color w:val="000000"/>
        </w:rPr>
        <w:t xml:space="preserve"> та положення Порядку розміщення пунктів спостережень за забрудненням атмосферного повітря в зонах та агломераціях, затвердженого наказом Міністерства внутрішніх справ України від 21 квітня 2021 року №300, та зареєстрованого в Міністерстві юстиції України 13 травня 202 за №635/36257</w:t>
      </w:r>
      <w:r>
        <w:rPr>
          <w:rFonts w:ascii="Times New Roman" w:eastAsia="Times New Roman" w:hAnsi="Times New Roman" w:cs="Times New Roman"/>
        </w:rPr>
        <w:t>.</w:t>
      </w:r>
    </w:p>
    <w:p w14:paraId="06E01B39"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E810085"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5FDCB9B"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478B241"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55B4340"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92FCDB5"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9F38254"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DDBA7CE"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EC17B20"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F9D6D0A" w14:textId="77777777" w:rsidR="00DC7FE2" w:rsidRDefault="00DC7FE2" w:rsidP="00DC7FE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8"/>
        </w:rPr>
      </w:pPr>
    </w:p>
    <w:p w14:paraId="356D008F" w14:textId="77777777" w:rsidR="00DC7FE2" w:rsidRPr="00646027" w:rsidRDefault="00DC7FE2" w:rsidP="00DC7FE2">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8"/>
        </w:rPr>
      </w:pPr>
      <w:r w:rsidRPr="00646027">
        <w:rPr>
          <w:rFonts w:ascii="Times New Roman" w:eastAsia="Times New Roman" w:hAnsi="Times New Roman" w:cs="Times New Roman"/>
          <w:sz w:val="24"/>
          <w:szCs w:val="28"/>
        </w:rPr>
        <w:lastRenderedPageBreak/>
        <w:t>Висновки</w:t>
      </w:r>
    </w:p>
    <w:p w14:paraId="31BB4551" w14:textId="77777777" w:rsidR="00DC7FE2" w:rsidRPr="005B4CD5" w:rsidRDefault="00DC7FE2" w:rsidP="00DC7FE2">
      <w:pPr>
        <w:spacing w:after="0" w:line="240" w:lineRule="auto"/>
        <w:ind w:left="0" w:hanging="2"/>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   </w:t>
      </w:r>
      <w:r w:rsidRPr="005B4CD5">
        <w:rPr>
          <w:rFonts w:ascii="Times New Roman" w:eastAsia="Times New Roman" w:hAnsi="Times New Roman" w:cs="Times New Roman"/>
          <w:spacing w:val="-4"/>
          <w:sz w:val="24"/>
          <w:szCs w:val="24"/>
          <w:lang w:eastAsia="ru-RU"/>
        </w:rPr>
        <w:t>Впровадження Програми забезпечить вдосконалення наявної мережі спостережень за станом атмосферного повітря та її розбудові.  Дослідження у галузі охорони атмосферного повітря на території Львівської агломерації дозволять реалізувати заходи для зменшення негативного впливу на атмосферне повітря, розвитку території та формуванню сприятливих умов навколишнього природнього середовища. Розроблена програма відповідає чинному законодавству та методичним рекомендаціям з підготовки та затвердження Програм державного моніторингу Міністерства захисту довкілля та природних ресурсів України.</w:t>
      </w:r>
    </w:p>
    <w:p w14:paraId="785F0652" w14:textId="77777777" w:rsidR="00DC7FE2" w:rsidRPr="005B4CD5" w:rsidRDefault="00DC7FE2" w:rsidP="00DC7FE2">
      <w:pPr>
        <w:spacing w:after="0" w:line="240" w:lineRule="auto"/>
        <w:ind w:left="0" w:hanging="2"/>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   </w:t>
      </w:r>
      <w:r w:rsidRPr="005B4CD5">
        <w:rPr>
          <w:rFonts w:ascii="Times New Roman" w:eastAsia="Times New Roman" w:hAnsi="Times New Roman" w:cs="Times New Roman"/>
          <w:spacing w:val="-4"/>
          <w:sz w:val="24"/>
          <w:szCs w:val="24"/>
          <w:lang w:eastAsia="ru-RU"/>
        </w:rPr>
        <w:t xml:space="preserve">Виконання Програми </w:t>
      </w:r>
      <w:r w:rsidRPr="005B4CD5">
        <w:rPr>
          <w:rFonts w:ascii="Times New Roman" w:hAnsi="Times New Roman" w:cs="Times New Roman"/>
          <w:bCs/>
          <w:sz w:val="24"/>
          <w:szCs w:val="24"/>
        </w:rPr>
        <w:t>на території Львівської агломерації, відповідно як і для всіх зон та агломерацій України забезпечить розвиток сучасної загальнонаціональної системи спостережень за станом якості повітря, можливості здійснень нових наукових досліджень з використанням методик моделювання змін стану якості повітря та клімату.</w:t>
      </w:r>
      <w:r>
        <w:rPr>
          <w:rFonts w:ascii="Times New Roman" w:hAnsi="Times New Roman" w:cs="Times New Roman"/>
          <w:bCs/>
          <w:sz w:val="24"/>
          <w:szCs w:val="24"/>
        </w:rPr>
        <w:t xml:space="preserve"> </w:t>
      </w:r>
    </w:p>
    <w:p w14:paraId="70826615"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55931BDA"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07A06D84" w14:textId="77777777" w:rsidR="00DC7FE2" w:rsidRDefault="00DC7FE2" w:rsidP="00DC7FE2">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rPr>
      </w:pPr>
    </w:p>
    <w:p w14:paraId="309602F9" w14:textId="77777777" w:rsidR="00DC7FE2" w:rsidRDefault="00DC7FE2" w:rsidP="00DC7FE2">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
    <w:p w14:paraId="05FCCFC5" w14:textId="77777777" w:rsidR="00DC7FE2" w:rsidRDefault="00DC7FE2" w:rsidP="00DC7FE2">
      <w:pPr>
        <w:pBdr>
          <w:top w:val="nil"/>
          <w:left w:val="nil"/>
          <w:bottom w:val="nil"/>
          <w:right w:val="nil"/>
          <w:between w:val="nil"/>
        </w:pBdr>
        <w:tabs>
          <w:tab w:val="left" w:pos="531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В.о. начальника управління екології та природних </w:t>
      </w:r>
    </w:p>
    <w:p w14:paraId="4EBB6CB7" w14:textId="77777777" w:rsidR="00DC7FE2" w:rsidRDefault="00DC7FE2" w:rsidP="00DC7FE2">
      <w:pPr>
        <w:pBdr>
          <w:top w:val="nil"/>
          <w:left w:val="nil"/>
          <w:bottom w:val="nil"/>
          <w:right w:val="nil"/>
          <w:between w:val="nil"/>
        </w:pBdr>
        <w:tabs>
          <w:tab w:val="left" w:pos="531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ресурсів департаменту містобудування </w:t>
      </w:r>
    </w:p>
    <w:p w14:paraId="07469282" w14:textId="77777777" w:rsidR="00DC7FE2" w:rsidRDefault="00DC7FE2" w:rsidP="00DC7FE2">
      <w:pPr>
        <w:pBdr>
          <w:top w:val="nil"/>
          <w:left w:val="nil"/>
          <w:bottom w:val="nil"/>
          <w:right w:val="nil"/>
          <w:between w:val="nil"/>
        </w:pBdr>
        <w:tabs>
          <w:tab w:val="left" w:pos="5310"/>
        </w:tabs>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Львівської міської ради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Галина Микітчак</w:t>
      </w:r>
    </w:p>
    <w:p w14:paraId="5FFF5BAF" w14:textId="77777777" w:rsidR="006C1152" w:rsidRDefault="006C1152">
      <w:pPr>
        <w:ind w:left="0" w:hanging="2"/>
      </w:pPr>
    </w:p>
    <w:sectPr w:rsidR="006C1152">
      <w:pgSz w:w="16838" w:h="11906" w:orient="landscape"/>
      <w:pgMar w:top="993" w:right="850" w:bottom="850" w:left="85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4C612" w14:textId="77777777" w:rsidR="007C4250" w:rsidRDefault="007C4250" w:rsidP="00DC7FE2">
      <w:pPr>
        <w:spacing w:after="0" w:line="240" w:lineRule="auto"/>
        <w:ind w:left="0" w:hanging="2"/>
      </w:pPr>
      <w:r>
        <w:separator/>
      </w:r>
    </w:p>
  </w:endnote>
  <w:endnote w:type="continuationSeparator" w:id="0">
    <w:p w14:paraId="0051E5EE" w14:textId="77777777" w:rsidR="007C4250" w:rsidRDefault="007C4250" w:rsidP="00DC7FE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1F495" w14:textId="77777777" w:rsidR="007C4250" w:rsidRDefault="007C4250" w:rsidP="00DC7FE2">
      <w:pPr>
        <w:spacing w:after="0" w:line="240" w:lineRule="auto"/>
        <w:ind w:left="0" w:hanging="2"/>
      </w:pPr>
      <w:r>
        <w:separator/>
      </w:r>
    </w:p>
  </w:footnote>
  <w:footnote w:type="continuationSeparator" w:id="0">
    <w:p w14:paraId="351F9E29" w14:textId="77777777" w:rsidR="007C4250" w:rsidRDefault="007C4250" w:rsidP="00DC7FE2">
      <w:pPr>
        <w:spacing w:after="0" w:line="240" w:lineRule="auto"/>
        <w:ind w:left="0" w:hanging="2"/>
      </w:pPr>
      <w:r>
        <w:continuationSeparator/>
      </w:r>
    </w:p>
  </w:footnote>
  <w:footnote w:id="1">
    <w:p w14:paraId="3F72FD12"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0"/>
          <w:szCs w:val="20"/>
        </w:rPr>
        <w:t>Іван Круглов</w:t>
      </w:r>
    </w:p>
    <w:p w14:paraId="39636B43" w14:textId="77777777" w:rsidR="00DC7FE2"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sidRPr="0033209D">
        <w:rPr>
          <w:rFonts w:ascii="Times New Roman" w:eastAsia="Times New Roman" w:hAnsi="Times New Roman" w:cs="Times New Roman"/>
          <w:color w:val="000000"/>
          <w:sz w:val="20"/>
          <w:szCs w:val="20"/>
        </w:rPr>
        <w:t xml:space="preserve">Кафедра геоекології і фізичної географії, Львівський національний університет імені Івана Франка </w:t>
      </w:r>
    </w:p>
    <w:p w14:paraId="3616CD5F" w14:textId="77777777" w:rsidR="00DC7FE2" w:rsidRPr="0033209D" w:rsidRDefault="00DC7FE2" w:rsidP="00DC7FE2">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8"/>
          <w:szCs w:val="20"/>
        </w:rPr>
      </w:pPr>
    </w:p>
    <w:p w14:paraId="23D17BCC" w14:textId="77777777" w:rsidR="00DC7FE2" w:rsidRPr="0033209D" w:rsidRDefault="00DC7FE2" w:rsidP="00DC7FE2">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r w:rsidRPr="0033209D">
        <w:rPr>
          <w:rFonts w:ascii="Times New Roman" w:eastAsia="Times New Roman" w:hAnsi="Times New Roman" w:cs="Times New Roman"/>
          <w:color w:val="000000"/>
          <w:sz w:val="20"/>
          <w:szCs w:val="20"/>
        </w:rPr>
        <w:t xml:space="preserve">Використані джерела: </w:t>
      </w:r>
    </w:p>
    <w:p w14:paraId="3687031F"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Бабіченко ВМ, Зузук ФВ (ред) (1998) Клімат Львова. Луцьк</w:t>
      </w:r>
    </w:p>
    <w:p w14:paraId="748F9712"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Герасімов ЛС, Чалий СВ, Плотніков АА, Герасімова ІІ, Полкунова ГВ, Костик ІО, Євтушко ТЛ (2004) Державна геологічна карта України, м-б 1:200000. Волино-Подільська серія М-34-XVIII (Рава-Руська), М-35-XIII (Червоноград), М-35-XIX (Львів). Київ. Рукопис.</w:t>
      </w:r>
    </w:p>
    <w:p w14:paraId="43A39370"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Геренчук КІ (ред) (1972) Природа Львівської області. Вид-во Львів. ун-ту, Львів</w:t>
      </w:r>
    </w:p>
    <w:p w14:paraId="755BF9F0"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Круглов І (2012) Природні геоекосистеми, карта масштабу 1:75000. У: Львів. Комплексний атлас. ДНВП “Картографія,” Київ, с 38</w:t>
      </w:r>
    </w:p>
    <w:p w14:paraId="64906C9D"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Круглов І (2015) Природні геоекосистеми Басейну Верхнього Західного Бугу. Наук зап Тернопіль пед ун-ту Серія: геогр 39:165–173</w:t>
      </w:r>
    </w:p>
    <w:p w14:paraId="13A3A9C4"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Круглов І (2020) Трансдисциплінарна геоекологія: монографія. ЛНУ ім. І. Франка, Львів</w:t>
      </w:r>
    </w:p>
    <w:p w14:paraId="08B478CE"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Мінрегіон (Міністерство розвитку громад та територій України) (2020) Межі територіальних громад (векторні геодані). https://atu.decentralization.gov.ua/. Прочитано 15.06.2021</w:t>
      </w:r>
    </w:p>
    <w:p w14:paraId="0E8B3DF2"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Руденко ЛГ (ред) (2007) Кліматичні умови та ресурси. У: Національний атлас України. ДНВП “Картографія,” Київ, сс 164–174</w:t>
      </w:r>
    </w:p>
    <w:p w14:paraId="0ED42EDB"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Шубер П (2018) Клімат. У: Львівська область: природні умови та ресурси. Вид-во Старого Лева, Львів, сс 157–188</w:t>
      </w:r>
    </w:p>
    <w:p w14:paraId="7D163509"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Chao R, Yan-yung NE, Lutz K (2010) Urban climatic map studies: a review. International Journal of Climatology. https://doi.org/10.1002/joc.2237</w:t>
      </w:r>
    </w:p>
    <w:p w14:paraId="57FDA449"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Jarvis A, Reuter HI, Nelson A, Guevara E (2008) Hole-filled SRTM for the globe Version 4, available from the CGIAR-CSI SRTM 90m Database: http://srtm.csi.cgiar.org</w:t>
      </w:r>
    </w:p>
    <w:p w14:paraId="389474D6"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Karra K, Kontgis C, Statman-Weil Z, Mazzariello J, Mathis M, Brumby S (2021) Global land use / land cover with Sentinel-2 and deep learning. IEEE, Brussels</w:t>
      </w:r>
    </w:p>
    <w:p w14:paraId="32531A4C"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Mukha B, Wawer J (2010) The role of terrain relief, buildings, and green spaces in the differentiation of Lviv’s local climate. Miscellana Geographica 14:111–119</w:t>
      </w:r>
    </w:p>
    <w:p w14:paraId="3924A64F"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Oliver JE, Hidore JJ (2002) Climatology: An atmospheric science. Prentice Hall</w:t>
      </w:r>
    </w:p>
    <w:p w14:paraId="4E0CF03A"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OSM (2021) Open Street Map. https://www.openstreetmap.org/. Accessed 15 Jul 2021</w:t>
      </w:r>
    </w:p>
    <w:p w14:paraId="6168BE81" w14:textId="77777777" w:rsidR="00DC7FE2" w:rsidRDefault="00DC7FE2" w:rsidP="00DC7FE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Peel MC, Finlayson BL, McMahon TA (2007) Updated world map of the Köppen-Geiger climate classification. Hydrology and Earth System Sciences 11:1633–1644. https://doi.org/10.5194/hess-11-1633-2007</w:t>
      </w:r>
    </w:p>
    <w:p w14:paraId="0A61481D" w14:textId="77777777" w:rsidR="00DC7FE2" w:rsidRDefault="00DC7FE2" w:rsidP="00DC7FE2">
      <w:pPr>
        <w:pBdr>
          <w:top w:val="nil"/>
          <w:left w:val="nil"/>
          <w:bottom w:val="nil"/>
          <w:right w:val="nil"/>
          <w:between w:val="nil"/>
        </w:pBdr>
        <w:ind w:left="0" w:hanging="2"/>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2D91" w14:textId="68AB7817" w:rsidR="00DC7FE2" w:rsidRDefault="00DC7FE2">
    <w:pPr>
      <w:pBdr>
        <w:top w:val="nil"/>
        <w:left w:val="nil"/>
        <w:bottom w:val="nil"/>
        <w:right w:val="nil"/>
        <w:between w:val="nil"/>
      </w:pBdr>
      <w:tabs>
        <w:tab w:val="center" w:pos="4844"/>
        <w:tab w:val="right" w:pos="9689"/>
      </w:tabs>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73F1A">
      <w:rPr>
        <w:rFonts w:ascii="Times New Roman" w:eastAsia="Times New Roman" w:hAnsi="Times New Roman" w:cs="Times New Roman"/>
        <w:noProof/>
        <w:color w:val="000000"/>
        <w:sz w:val="24"/>
        <w:szCs w:val="24"/>
      </w:rPr>
      <w:t>23</w:t>
    </w:r>
    <w:r>
      <w:rPr>
        <w:rFonts w:ascii="Times New Roman" w:eastAsia="Times New Roman" w:hAnsi="Times New Roman" w:cs="Times New Roman"/>
        <w:color w:val="000000"/>
        <w:sz w:val="24"/>
        <w:szCs w:val="24"/>
      </w:rPr>
      <w:fldChar w:fldCharType="end"/>
    </w:r>
  </w:p>
  <w:p w14:paraId="2798F3E3" w14:textId="77777777" w:rsidR="00DC7FE2" w:rsidRDefault="00DC7FE2">
    <w:pPr>
      <w:pBdr>
        <w:top w:val="nil"/>
        <w:left w:val="nil"/>
        <w:bottom w:val="nil"/>
        <w:right w:val="nil"/>
        <w:between w:val="nil"/>
      </w:pBdr>
      <w:tabs>
        <w:tab w:val="center" w:pos="4844"/>
        <w:tab w:val="right" w:pos="9689"/>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2687"/>
    <w:multiLevelType w:val="hybridMultilevel"/>
    <w:tmpl w:val="DD56E48A"/>
    <w:lvl w:ilvl="0" w:tplc="04220001">
      <w:start w:val="2"/>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0A7AAF"/>
    <w:multiLevelType w:val="hybridMultilevel"/>
    <w:tmpl w:val="90CE95CC"/>
    <w:lvl w:ilvl="0" w:tplc="DF962DA6">
      <w:start w:val="6"/>
      <w:numFmt w:val="bullet"/>
      <w:lvlText w:val="-"/>
      <w:lvlJc w:val="left"/>
      <w:pPr>
        <w:ind w:left="358" w:hanging="360"/>
      </w:pPr>
      <w:rPr>
        <w:rFonts w:ascii="Times New Roman" w:eastAsia="Times New Roman"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2" w15:restartNumberingAfterBreak="0">
    <w:nsid w:val="0BA327EC"/>
    <w:multiLevelType w:val="multilevel"/>
    <w:tmpl w:val="A18ACC1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BB97CD2"/>
    <w:multiLevelType w:val="multilevel"/>
    <w:tmpl w:val="BDB08E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3E73CE4"/>
    <w:multiLevelType w:val="multilevel"/>
    <w:tmpl w:val="64CE8F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535CD2"/>
    <w:multiLevelType w:val="multilevel"/>
    <w:tmpl w:val="62D4D1BC"/>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6" w15:restartNumberingAfterBreak="0">
    <w:nsid w:val="14D85CE9"/>
    <w:multiLevelType w:val="hybridMultilevel"/>
    <w:tmpl w:val="A1F853C2"/>
    <w:lvl w:ilvl="0" w:tplc="BD58633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B742D0"/>
    <w:multiLevelType w:val="multilevel"/>
    <w:tmpl w:val="CA6AEB5E"/>
    <w:lvl w:ilvl="0">
      <w:start w:val="1"/>
      <w:numFmt w:val="decimal"/>
      <w:lvlText w:val="%1."/>
      <w:lvlJc w:val="left"/>
      <w:pPr>
        <w:ind w:left="420" w:hanging="420"/>
      </w:pPr>
      <w:rPr>
        <w:rFonts w:hint="default"/>
      </w:rPr>
    </w:lvl>
    <w:lvl w:ilvl="1">
      <w:start w:val="1"/>
      <w:numFmt w:val="decimal"/>
      <w:lvlText w:val="%1.%2."/>
      <w:lvlJc w:val="left"/>
      <w:pPr>
        <w:ind w:left="418" w:hanging="42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8" w15:restartNumberingAfterBreak="0">
    <w:nsid w:val="3E2B3AF6"/>
    <w:multiLevelType w:val="multilevel"/>
    <w:tmpl w:val="811C8946"/>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9" w15:restartNumberingAfterBreak="0">
    <w:nsid w:val="64B23D1E"/>
    <w:multiLevelType w:val="multilevel"/>
    <w:tmpl w:val="EB048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BF394F"/>
    <w:multiLevelType w:val="multilevel"/>
    <w:tmpl w:val="890E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6A3FD8"/>
    <w:multiLevelType w:val="hybridMultilevel"/>
    <w:tmpl w:val="F6A24B2C"/>
    <w:lvl w:ilvl="0" w:tplc="A0C4246E">
      <w:start w:val="2020"/>
      <w:numFmt w:val="bullet"/>
      <w:lvlText w:val=""/>
      <w:lvlJc w:val="left"/>
      <w:pPr>
        <w:ind w:left="358" w:hanging="360"/>
      </w:pPr>
      <w:rPr>
        <w:rFonts w:ascii="Symbol" w:eastAsia="Times New Roman" w:hAnsi="Symbol"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2"/>
  </w:num>
  <w:num w:numId="6">
    <w:abstractNumId w:val="8"/>
  </w:num>
  <w:num w:numId="7">
    <w:abstractNumId w:val="10"/>
  </w:num>
  <w:num w:numId="8">
    <w:abstractNumId w:val="6"/>
  </w:num>
  <w:num w:numId="9">
    <w:abstractNumId w:val="0"/>
  </w:num>
  <w:num w:numId="10">
    <w:abstractNumId w:val="11"/>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52"/>
    <w:rsid w:val="00026A55"/>
    <w:rsid w:val="00065885"/>
    <w:rsid w:val="0011330C"/>
    <w:rsid w:val="0017121F"/>
    <w:rsid w:val="002B1A31"/>
    <w:rsid w:val="00452692"/>
    <w:rsid w:val="00580CC8"/>
    <w:rsid w:val="0058599C"/>
    <w:rsid w:val="00604D64"/>
    <w:rsid w:val="006C1152"/>
    <w:rsid w:val="00773F1A"/>
    <w:rsid w:val="007A3D4E"/>
    <w:rsid w:val="007C4250"/>
    <w:rsid w:val="00896681"/>
    <w:rsid w:val="00AD6C58"/>
    <w:rsid w:val="00BB140C"/>
    <w:rsid w:val="00BF50F0"/>
    <w:rsid w:val="00CC7144"/>
    <w:rsid w:val="00DC7FE2"/>
    <w:rsid w:val="00E675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5B600"/>
  <w15:chartTrackingRefBased/>
  <w15:docId w15:val="{42E66832-8520-4328-A69A-3E7D3900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C7FE2"/>
    <w:pPr>
      <w:suppressAutoHyphens/>
      <w:ind w:leftChars="-1" w:left="-1" w:hangingChars="1" w:hanging="1"/>
      <w:textDirection w:val="btLr"/>
      <w:textAlignment w:val="top"/>
      <w:outlineLvl w:val="0"/>
    </w:pPr>
    <w:rPr>
      <w:rFonts w:ascii="Calibri" w:eastAsia="Calibri" w:hAnsi="Calibri" w:cs="Calibri"/>
      <w:kern w:val="0"/>
      <w:position w:val="-1"/>
      <w14:ligatures w14:val="none"/>
    </w:rPr>
  </w:style>
  <w:style w:type="paragraph" w:styleId="1">
    <w:name w:val="heading 1"/>
    <w:basedOn w:val="a"/>
    <w:next w:val="a"/>
    <w:link w:val="10"/>
    <w:rsid w:val="00DC7FE2"/>
    <w:pPr>
      <w:keepNext/>
      <w:spacing w:before="240" w:after="60"/>
    </w:pPr>
    <w:rPr>
      <w:rFonts w:ascii="Calibri Light" w:eastAsia="Times New Roman" w:hAnsi="Calibri Light" w:cs="Times New Roman"/>
      <w:b/>
      <w:bCs/>
      <w:kern w:val="32"/>
      <w:sz w:val="32"/>
      <w:szCs w:val="32"/>
    </w:rPr>
  </w:style>
  <w:style w:type="paragraph" w:styleId="2">
    <w:name w:val="heading 2"/>
    <w:basedOn w:val="a"/>
    <w:next w:val="a"/>
    <w:link w:val="20"/>
    <w:qFormat/>
    <w:rsid w:val="00DC7FE2"/>
    <w:pPr>
      <w:keepNext/>
      <w:spacing w:before="240" w:after="60"/>
      <w:outlineLvl w:val="1"/>
    </w:pPr>
    <w:rPr>
      <w:rFonts w:ascii="Calibri Light" w:eastAsia="Times New Roman" w:hAnsi="Calibri Light" w:cs="Times New Roman"/>
      <w:b/>
      <w:bCs/>
      <w:i/>
      <w:iCs/>
      <w:sz w:val="28"/>
      <w:szCs w:val="28"/>
    </w:rPr>
  </w:style>
  <w:style w:type="paragraph" w:styleId="3">
    <w:name w:val="heading 3"/>
    <w:basedOn w:val="a"/>
    <w:next w:val="a"/>
    <w:link w:val="30"/>
    <w:qFormat/>
    <w:rsid w:val="00DC7FE2"/>
    <w:pPr>
      <w:keepNext/>
      <w:keepLines/>
      <w:spacing w:before="320" w:after="80" w:line="276" w:lineRule="auto"/>
      <w:outlineLvl w:val="2"/>
    </w:pPr>
    <w:rPr>
      <w:rFonts w:ascii="Arial" w:eastAsia="Arial" w:hAnsi="Arial" w:cs="Arial"/>
      <w:color w:val="434343"/>
      <w:sz w:val="28"/>
      <w:szCs w:val="28"/>
      <w:lang w:eastAsia="uk-UA"/>
    </w:rPr>
  </w:style>
  <w:style w:type="paragraph" w:styleId="4">
    <w:name w:val="heading 4"/>
    <w:basedOn w:val="a"/>
    <w:next w:val="a"/>
    <w:link w:val="40"/>
    <w:qFormat/>
    <w:rsid w:val="00DC7FE2"/>
    <w:pPr>
      <w:keepNext/>
      <w:keepLines/>
      <w:spacing w:before="280" w:after="80" w:line="276" w:lineRule="auto"/>
      <w:outlineLvl w:val="3"/>
    </w:pPr>
    <w:rPr>
      <w:rFonts w:ascii="Arial" w:eastAsia="Arial" w:hAnsi="Arial" w:cs="Arial"/>
      <w:color w:val="666666"/>
      <w:sz w:val="24"/>
      <w:szCs w:val="24"/>
      <w:lang w:eastAsia="uk-UA"/>
    </w:rPr>
  </w:style>
  <w:style w:type="paragraph" w:styleId="5">
    <w:name w:val="heading 5"/>
    <w:basedOn w:val="a"/>
    <w:next w:val="a"/>
    <w:link w:val="50"/>
    <w:rsid w:val="00DC7FE2"/>
    <w:pPr>
      <w:keepNext/>
      <w:keepLines/>
      <w:spacing w:before="220" w:after="40"/>
      <w:outlineLvl w:val="4"/>
    </w:pPr>
    <w:rPr>
      <w:b/>
    </w:rPr>
  </w:style>
  <w:style w:type="paragraph" w:styleId="6">
    <w:name w:val="heading 6"/>
    <w:basedOn w:val="a"/>
    <w:next w:val="a"/>
    <w:link w:val="60"/>
    <w:rsid w:val="00DC7FE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7FE2"/>
    <w:rPr>
      <w:rFonts w:ascii="Calibri Light" w:eastAsia="Times New Roman" w:hAnsi="Calibri Light" w:cs="Times New Roman"/>
      <w:b/>
      <w:bCs/>
      <w:kern w:val="32"/>
      <w:position w:val="-1"/>
      <w:sz w:val="32"/>
      <w:szCs w:val="32"/>
      <w14:ligatures w14:val="none"/>
    </w:rPr>
  </w:style>
  <w:style w:type="character" w:customStyle="1" w:styleId="20">
    <w:name w:val="Заголовок 2 Знак"/>
    <w:basedOn w:val="a0"/>
    <w:link w:val="2"/>
    <w:rsid w:val="00DC7FE2"/>
    <w:rPr>
      <w:rFonts w:ascii="Calibri Light" w:eastAsia="Times New Roman" w:hAnsi="Calibri Light" w:cs="Times New Roman"/>
      <w:b/>
      <w:bCs/>
      <w:i/>
      <w:iCs/>
      <w:kern w:val="0"/>
      <w:position w:val="-1"/>
      <w:sz w:val="28"/>
      <w:szCs w:val="28"/>
      <w14:ligatures w14:val="none"/>
    </w:rPr>
  </w:style>
  <w:style w:type="character" w:customStyle="1" w:styleId="30">
    <w:name w:val="Заголовок 3 Знак"/>
    <w:basedOn w:val="a0"/>
    <w:link w:val="3"/>
    <w:rsid w:val="00DC7FE2"/>
    <w:rPr>
      <w:rFonts w:ascii="Arial" w:eastAsia="Arial" w:hAnsi="Arial" w:cs="Arial"/>
      <w:color w:val="434343"/>
      <w:kern w:val="0"/>
      <w:position w:val="-1"/>
      <w:sz w:val="28"/>
      <w:szCs w:val="28"/>
      <w:lang w:eastAsia="uk-UA"/>
      <w14:ligatures w14:val="none"/>
    </w:rPr>
  </w:style>
  <w:style w:type="character" w:customStyle="1" w:styleId="40">
    <w:name w:val="Заголовок 4 Знак"/>
    <w:basedOn w:val="a0"/>
    <w:link w:val="4"/>
    <w:rsid w:val="00DC7FE2"/>
    <w:rPr>
      <w:rFonts w:ascii="Arial" w:eastAsia="Arial" w:hAnsi="Arial" w:cs="Arial"/>
      <w:color w:val="666666"/>
      <w:kern w:val="0"/>
      <w:position w:val="-1"/>
      <w:sz w:val="24"/>
      <w:szCs w:val="24"/>
      <w:lang w:eastAsia="uk-UA"/>
      <w14:ligatures w14:val="none"/>
    </w:rPr>
  </w:style>
  <w:style w:type="character" w:customStyle="1" w:styleId="50">
    <w:name w:val="Заголовок 5 Знак"/>
    <w:basedOn w:val="a0"/>
    <w:link w:val="5"/>
    <w:rsid w:val="00DC7FE2"/>
    <w:rPr>
      <w:rFonts w:ascii="Calibri" w:eastAsia="Calibri" w:hAnsi="Calibri" w:cs="Calibri"/>
      <w:b/>
      <w:kern w:val="0"/>
      <w:position w:val="-1"/>
      <w14:ligatures w14:val="none"/>
    </w:rPr>
  </w:style>
  <w:style w:type="character" w:customStyle="1" w:styleId="60">
    <w:name w:val="Заголовок 6 Знак"/>
    <w:basedOn w:val="a0"/>
    <w:link w:val="6"/>
    <w:rsid w:val="00DC7FE2"/>
    <w:rPr>
      <w:rFonts w:ascii="Calibri" w:eastAsia="Calibri" w:hAnsi="Calibri" w:cs="Calibri"/>
      <w:b/>
      <w:kern w:val="0"/>
      <w:position w:val="-1"/>
      <w:sz w:val="20"/>
      <w:szCs w:val="20"/>
      <w14:ligatures w14:val="none"/>
    </w:rPr>
  </w:style>
  <w:style w:type="table" w:customStyle="1" w:styleId="TableNormal">
    <w:name w:val="Table Normal"/>
    <w:rsid w:val="00DC7FE2"/>
    <w:pPr>
      <w:spacing w:after="0" w:line="240" w:lineRule="auto"/>
    </w:pPr>
    <w:rPr>
      <w:rFonts w:ascii="Calibri" w:eastAsia="Calibri" w:hAnsi="Calibri" w:cs="Calibri"/>
      <w:kern w:val="0"/>
      <w:sz w:val="20"/>
      <w:szCs w:val="20"/>
      <w:lang w:eastAsia="uk-UA"/>
      <w14:ligatures w14:val="none"/>
    </w:rPr>
    <w:tblPr>
      <w:tblCellMar>
        <w:top w:w="0" w:type="dxa"/>
        <w:left w:w="0" w:type="dxa"/>
        <w:bottom w:w="0" w:type="dxa"/>
        <w:right w:w="0" w:type="dxa"/>
      </w:tblCellMar>
    </w:tblPr>
  </w:style>
  <w:style w:type="paragraph" w:styleId="a3">
    <w:name w:val="Title"/>
    <w:basedOn w:val="a"/>
    <w:next w:val="a"/>
    <w:link w:val="a4"/>
    <w:rsid w:val="00DC7FE2"/>
    <w:pPr>
      <w:keepNext/>
      <w:keepLines/>
      <w:spacing w:before="480" w:after="120"/>
    </w:pPr>
    <w:rPr>
      <w:b/>
      <w:sz w:val="72"/>
      <w:szCs w:val="72"/>
    </w:rPr>
  </w:style>
  <w:style w:type="character" w:customStyle="1" w:styleId="a4">
    <w:name w:val="Назва Знак"/>
    <w:basedOn w:val="a0"/>
    <w:link w:val="a3"/>
    <w:rsid w:val="00DC7FE2"/>
    <w:rPr>
      <w:rFonts w:ascii="Calibri" w:eastAsia="Calibri" w:hAnsi="Calibri" w:cs="Calibri"/>
      <w:b/>
      <w:kern w:val="0"/>
      <w:position w:val="-1"/>
      <w:sz w:val="72"/>
      <w:szCs w:val="72"/>
      <w14:ligatures w14:val="none"/>
    </w:rPr>
  </w:style>
  <w:style w:type="character" w:customStyle="1" w:styleId="11">
    <w:name w:val="Шрифт абзацу за замовчуванням1"/>
    <w:qFormat/>
    <w:rsid w:val="00DC7FE2"/>
    <w:rPr>
      <w:w w:val="100"/>
      <w:position w:val="-1"/>
      <w:effect w:val="none"/>
      <w:vertAlign w:val="baseline"/>
      <w:cs w:val="0"/>
      <w:em w:val="none"/>
    </w:rPr>
  </w:style>
  <w:style w:type="paragraph" w:styleId="a5">
    <w:name w:val="Normal (Web)"/>
    <w:basedOn w:val="a"/>
    <w:uiPriority w:val="99"/>
    <w:rsid w:val="00DC7FE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Strong"/>
    <w:rsid w:val="00DC7FE2"/>
    <w:rPr>
      <w:b/>
      <w:bCs/>
      <w:w w:val="100"/>
      <w:position w:val="-1"/>
      <w:effect w:val="none"/>
      <w:vertAlign w:val="baseline"/>
      <w:cs w:val="0"/>
      <w:em w:val="none"/>
    </w:rPr>
  </w:style>
  <w:style w:type="paragraph" w:styleId="a7">
    <w:name w:val="List Paragraph"/>
    <w:basedOn w:val="a"/>
    <w:rsid w:val="00DC7FE2"/>
    <w:pPr>
      <w:ind w:left="720"/>
      <w:contextualSpacing/>
    </w:pPr>
  </w:style>
  <w:style w:type="table" w:styleId="a8">
    <w:name w:val="Table Grid"/>
    <w:basedOn w:val="a1"/>
    <w:rsid w:val="00DC7FE2"/>
    <w:pPr>
      <w:suppressAutoHyphens/>
      <w:spacing w:after="0" w:line="1" w:lineRule="atLeast"/>
      <w:ind w:leftChars="-1" w:left="-1" w:hangingChars="1" w:hanging="1"/>
      <w:textDirection w:val="btLr"/>
      <w:textAlignment w:val="top"/>
      <w:outlineLvl w:val="0"/>
    </w:pPr>
    <w:rPr>
      <w:rFonts w:ascii="Calibri" w:eastAsia="Calibri" w:hAnsi="Calibri" w:cs="Calibri"/>
      <w:kern w:val="0"/>
      <w:position w:val="-1"/>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qFormat/>
    <w:rsid w:val="00DC7FE2"/>
    <w:pPr>
      <w:tabs>
        <w:tab w:val="center" w:pos="4844"/>
        <w:tab w:val="right" w:pos="9689"/>
      </w:tabs>
    </w:pPr>
  </w:style>
  <w:style w:type="character" w:customStyle="1" w:styleId="aa">
    <w:name w:val="Верхній колонтитул Знак"/>
    <w:basedOn w:val="a0"/>
    <w:link w:val="a9"/>
    <w:rsid w:val="00DC7FE2"/>
    <w:rPr>
      <w:rFonts w:ascii="Calibri" w:eastAsia="Calibri" w:hAnsi="Calibri" w:cs="Calibri"/>
      <w:kern w:val="0"/>
      <w:position w:val="-1"/>
      <w14:ligatures w14:val="none"/>
    </w:rPr>
  </w:style>
  <w:style w:type="paragraph" w:styleId="ab">
    <w:name w:val="footer"/>
    <w:basedOn w:val="a"/>
    <w:link w:val="ac"/>
    <w:qFormat/>
    <w:rsid w:val="00DC7FE2"/>
    <w:pPr>
      <w:tabs>
        <w:tab w:val="center" w:pos="4844"/>
        <w:tab w:val="right" w:pos="9689"/>
      </w:tabs>
    </w:pPr>
  </w:style>
  <w:style w:type="character" w:customStyle="1" w:styleId="ac">
    <w:name w:val="Нижній колонтитул Знак"/>
    <w:basedOn w:val="a0"/>
    <w:link w:val="ab"/>
    <w:rsid w:val="00DC7FE2"/>
    <w:rPr>
      <w:rFonts w:ascii="Calibri" w:eastAsia="Calibri" w:hAnsi="Calibri" w:cs="Calibri"/>
      <w:kern w:val="0"/>
      <w:position w:val="-1"/>
      <w14:ligatures w14:val="none"/>
    </w:rPr>
  </w:style>
  <w:style w:type="paragraph" w:styleId="ad">
    <w:name w:val="Balloon Text"/>
    <w:basedOn w:val="a"/>
    <w:link w:val="ae"/>
    <w:qFormat/>
    <w:rsid w:val="00DC7FE2"/>
    <w:pPr>
      <w:spacing w:after="0" w:line="240" w:lineRule="auto"/>
    </w:pPr>
    <w:rPr>
      <w:rFonts w:ascii="Tahoma" w:hAnsi="Tahoma" w:cs="Tahoma"/>
      <w:sz w:val="16"/>
      <w:szCs w:val="16"/>
    </w:rPr>
  </w:style>
  <w:style w:type="character" w:customStyle="1" w:styleId="ae">
    <w:name w:val="Текст у виносці Знак"/>
    <w:basedOn w:val="a0"/>
    <w:link w:val="ad"/>
    <w:rsid w:val="00DC7FE2"/>
    <w:rPr>
      <w:rFonts w:ascii="Tahoma" w:eastAsia="Calibri" w:hAnsi="Tahoma" w:cs="Tahoma"/>
      <w:kern w:val="0"/>
      <w:position w:val="-1"/>
      <w:sz w:val="16"/>
      <w:szCs w:val="16"/>
      <w14:ligatures w14:val="none"/>
    </w:rPr>
  </w:style>
  <w:style w:type="character" w:styleId="af">
    <w:name w:val="Hyperlink"/>
    <w:uiPriority w:val="99"/>
    <w:qFormat/>
    <w:rsid w:val="00DC7FE2"/>
    <w:rPr>
      <w:color w:val="0563C1"/>
      <w:w w:val="100"/>
      <w:position w:val="-1"/>
      <w:u w:val="single"/>
      <w:effect w:val="none"/>
      <w:vertAlign w:val="baseline"/>
      <w:cs w:val="0"/>
      <w:em w:val="none"/>
    </w:rPr>
  </w:style>
  <w:style w:type="character" w:customStyle="1" w:styleId="12">
    <w:name w:val="Незакрита згадка1"/>
    <w:qFormat/>
    <w:rsid w:val="00DC7FE2"/>
    <w:rPr>
      <w:color w:val="605E5C"/>
      <w:w w:val="100"/>
      <w:position w:val="-1"/>
      <w:effect w:val="none"/>
      <w:shd w:val="clear" w:color="auto" w:fill="E1DFDD"/>
      <w:vertAlign w:val="baseline"/>
      <w:cs w:val="0"/>
      <w:em w:val="none"/>
    </w:rPr>
  </w:style>
  <w:style w:type="paragraph" w:customStyle="1" w:styleId="Paragraphnormal">
    <w:name w:val="Paragraph normal"/>
    <w:basedOn w:val="a"/>
    <w:rsid w:val="00DC7FE2"/>
    <w:pPr>
      <w:tabs>
        <w:tab w:val="left" w:pos="284"/>
      </w:tabs>
      <w:spacing w:after="120" w:line="240" w:lineRule="auto"/>
      <w:jc w:val="both"/>
    </w:pPr>
    <w:rPr>
      <w:rFonts w:ascii="Times New Roman" w:hAnsi="Times New Roman"/>
      <w:sz w:val="24"/>
    </w:rPr>
  </w:style>
  <w:style w:type="character" w:customStyle="1" w:styleId="Paragraphnormal0">
    <w:name w:val="Paragraph normal Знак"/>
    <w:rsid w:val="00DC7FE2"/>
    <w:rPr>
      <w:rFonts w:ascii="Times New Roman" w:hAnsi="Times New Roman"/>
      <w:w w:val="100"/>
      <w:position w:val="-1"/>
      <w:sz w:val="24"/>
      <w:szCs w:val="22"/>
      <w:effect w:val="none"/>
      <w:vertAlign w:val="baseline"/>
      <w:cs w:val="0"/>
      <w:em w:val="none"/>
      <w:lang w:eastAsia="en-US"/>
    </w:rPr>
  </w:style>
  <w:style w:type="character" w:styleId="af0">
    <w:name w:val="FollowedHyperlink"/>
    <w:uiPriority w:val="99"/>
    <w:qFormat/>
    <w:rsid w:val="00DC7FE2"/>
    <w:rPr>
      <w:color w:val="954F72"/>
      <w:w w:val="100"/>
      <w:position w:val="-1"/>
      <w:u w:val="single"/>
      <w:effect w:val="none"/>
      <w:vertAlign w:val="baseline"/>
      <w:cs w:val="0"/>
      <w:em w:val="none"/>
    </w:rPr>
  </w:style>
  <w:style w:type="paragraph" w:styleId="af1">
    <w:name w:val="footnote text"/>
    <w:basedOn w:val="a"/>
    <w:link w:val="af2"/>
    <w:qFormat/>
    <w:rsid w:val="00DC7FE2"/>
    <w:rPr>
      <w:sz w:val="20"/>
      <w:szCs w:val="20"/>
    </w:rPr>
  </w:style>
  <w:style w:type="character" w:customStyle="1" w:styleId="af2">
    <w:name w:val="Текст виноски Знак"/>
    <w:basedOn w:val="a0"/>
    <w:link w:val="af1"/>
    <w:rsid w:val="00DC7FE2"/>
    <w:rPr>
      <w:rFonts w:ascii="Calibri" w:eastAsia="Calibri" w:hAnsi="Calibri" w:cs="Calibri"/>
      <w:kern w:val="0"/>
      <w:position w:val="-1"/>
      <w:sz w:val="20"/>
      <w:szCs w:val="20"/>
      <w14:ligatures w14:val="none"/>
    </w:rPr>
  </w:style>
  <w:style w:type="character" w:styleId="af3">
    <w:name w:val="footnote reference"/>
    <w:qFormat/>
    <w:rsid w:val="00DC7FE2"/>
    <w:rPr>
      <w:w w:val="100"/>
      <w:position w:val="-1"/>
      <w:effect w:val="none"/>
      <w:vertAlign w:val="superscript"/>
      <w:cs w:val="0"/>
      <w:em w:val="none"/>
    </w:rPr>
  </w:style>
  <w:style w:type="paragraph" w:styleId="af4">
    <w:name w:val="Bibliography"/>
    <w:basedOn w:val="a"/>
    <w:next w:val="a"/>
    <w:qFormat/>
    <w:rsid w:val="00DC7FE2"/>
    <w:pPr>
      <w:spacing w:after="60" w:line="240" w:lineRule="auto"/>
    </w:pPr>
    <w:rPr>
      <w:rFonts w:ascii="Times New Roman" w:hAnsi="Times New Roman"/>
      <w:sz w:val="24"/>
    </w:rPr>
  </w:style>
  <w:style w:type="character" w:styleId="af5">
    <w:name w:val="Emphasis"/>
    <w:rsid w:val="00DC7FE2"/>
    <w:rPr>
      <w:i/>
      <w:iCs/>
      <w:w w:val="100"/>
      <w:position w:val="-1"/>
      <w:effect w:val="none"/>
      <w:vertAlign w:val="baseline"/>
      <w:cs w:val="0"/>
      <w:em w:val="none"/>
    </w:rPr>
  </w:style>
  <w:style w:type="paragraph" w:styleId="af6">
    <w:name w:val="Subtitle"/>
    <w:basedOn w:val="a"/>
    <w:next w:val="a"/>
    <w:link w:val="af7"/>
    <w:rsid w:val="00DC7FE2"/>
    <w:pPr>
      <w:keepNext/>
      <w:keepLines/>
      <w:spacing w:before="360" w:after="80"/>
    </w:pPr>
    <w:rPr>
      <w:rFonts w:ascii="Georgia" w:eastAsia="Georgia" w:hAnsi="Georgia" w:cs="Georgia"/>
      <w:i/>
      <w:color w:val="666666"/>
      <w:sz w:val="48"/>
      <w:szCs w:val="48"/>
    </w:rPr>
  </w:style>
  <w:style w:type="character" w:customStyle="1" w:styleId="af7">
    <w:name w:val="Підзаголовок Знак"/>
    <w:basedOn w:val="a0"/>
    <w:link w:val="af6"/>
    <w:rsid w:val="00DC7FE2"/>
    <w:rPr>
      <w:rFonts w:ascii="Georgia" w:eastAsia="Georgia" w:hAnsi="Georgia" w:cs="Georgia"/>
      <w:i/>
      <w:color w:val="666666"/>
      <w:kern w:val="0"/>
      <w:position w:val="-1"/>
      <w:sz w:val="48"/>
      <w:szCs w:val="48"/>
      <w14:ligatures w14:val="none"/>
    </w:rPr>
  </w:style>
  <w:style w:type="character" w:styleId="af8">
    <w:name w:val="annotation reference"/>
    <w:basedOn w:val="a0"/>
    <w:uiPriority w:val="99"/>
    <w:semiHidden/>
    <w:unhideWhenUsed/>
    <w:rsid w:val="00DC7FE2"/>
    <w:rPr>
      <w:sz w:val="16"/>
      <w:szCs w:val="16"/>
    </w:rPr>
  </w:style>
  <w:style w:type="paragraph" w:styleId="af9">
    <w:name w:val="annotation text"/>
    <w:basedOn w:val="a"/>
    <w:link w:val="afa"/>
    <w:uiPriority w:val="99"/>
    <w:semiHidden/>
    <w:unhideWhenUsed/>
    <w:rsid w:val="00DC7FE2"/>
    <w:pPr>
      <w:spacing w:line="240" w:lineRule="auto"/>
    </w:pPr>
    <w:rPr>
      <w:sz w:val="20"/>
      <w:szCs w:val="20"/>
    </w:rPr>
  </w:style>
  <w:style w:type="character" w:customStyle="1" w:styleId="afa">
    <w:name w:val="Текст примітки Знак"/>
    <w:basedOn w:val="a0"/>
    <w:link w:val="af9"/>
    <w:uiPriority w:val="99"/>
    <w:semiHidden/>
    <w:rsid w:val="00DC7FE2"/>
    <w:rPr>
      <w:rFonts w:ascii="Calibri" w:eastAsia="Calibri" w:hAnsi="Calibri" w:cs="Calibri"/>
      <w:kern w:val="0"/>
      <w:position w:val="-1"/>
      <w:sz w:val="20"/>
      <w:szCs w:val="20"/>
      <w14:ligatures w14:val="none"/>
    </w:rPr>
  </w:style>
  <w:style w:type="paragraph" w:styleId="afb">
    <w:name w:val="annotation subject"/>
    <w:basedOn w:val="af9"/>
    <w:next w:val="af9"/>
    <w:link w:val="afc"/>
    <w:uiPriority w:val="99"/>
    <w:semiHidden/>
    <w:unhideWhenUsed/>
    <w:rsid w:val="00DC7FE2"/>
    <w:rPr>
      <w:b/>
      <w:bCs/>
    </w:rPr>
  </w:style>
  <w:style w:type="character" w:customStyle="1" w:styleId="afc">
    <w:name w:val="Тема примітки Знак"/>
    <w:basedOn w:val="afa"/>
    <w:link w:val="afb"/>
    <w:uiPriority w:val="99"/>
    <w:semiHidden/>
    <w:rsid w:val="00DC7FE2"/>
    <w:rPr>
      <w:rFonts w:ascii="Calibri" w:eastAsia="Calibri" w:hAnsi="Calibri" w:cs="Calibri"/>
      <w:b/>
      <w:bCs/>
      <w:kern w:val="0"/>
      <w:position w:val="-1"/>
      <w:sz w:val="20"/>
      <w:szCs w:val="20"/>
      <w14:ligatures w14:val="none"/>
    </w:rPr>
  </w:style>
  <w:style w:type="character" w:customStyle="1" w:styleId="UnresolvedMention">
    <w:name w:val="Unresolved Mention"/>
    <w:basedOn w:val="a0"/>
    <w:uiPriority w:val="99"/>
    <w:semiHidden/>
    <w:unhideWhenUsed/>
    <w:rsid w:val="00DC7FE2"/>
    <w:rPr>
      <w:color w:val="605E5C"/>
      <w:shd w:val="clear" w:color="auto" w:fill="E1DFDD"/>
    </w:rPr>
  </w:style>
  <w:style w:type="paragraph" w:customStyle="1" w:styleId="msonormal0">
    <w:name w:val="msonormal"/>
    <w:basedOn w:val="a"/>
    <w:rsid w:val="00DC7FE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uk-UA"/>
    </w:rPr>
  </w:style>
  <w:style w:type="paragraph" w:customStyle="1" w:styleId="xl65">
    <w:name w:val="xl65"/>
    <w:basedOn w:val="a"/>
    <w:rsid w:val="00DC7FE2"/>
    <w:pPr>
      <w:suppressAutoHyphens w:val="0"/>
      <w:spacing w:before="100" w:beforeAutospacing="1" w:after="100" w:afterAutospacing="1" w:line="240" w:lineRule="auto"/>
      <w:ind w:leftChars="0" w:left="0" w:firstLineChars="0" w:firstLine="0"/>
      <w:textDirection w:val="lrTb"/>
      <w:textAlignment w:val="center"/>
      <w:outlineLvl w:val="9"/>
    </w:pPr>
    <w:rPr>
      <w:rFonts w:ascii="Times New Roman" w:eastAsia="Times New Roman" w:hAnsi="Times New Roman" w:cs="Times New Roman"/>
      <w:b/>
      <w:bCs/>
      <w:color w:val="333333"/>
      <w:position w:val="0"/>
      <w:sz w:val="24"/>
      <w:szCs w:val="24"/>
      <w:lang w:eastAsia="uk-UA"/>
    </w:rPr>
  </w:style>
  <w:style w:type="paragraph" w:customStyle="1" w:styleId="xl66">
    <w:name w:val="xl66"/>
    <w:basedOn w:val="a"/>
    <w:rsid w:val="00DC7FE2"/>
    <w:pPr>
      <w:suppressAutoHyphens w:val="0"/>
      <w:spacing w:before="100" w:beforeAutospacing="1" w:after="100" w:afterAutospacing="1" w:line="240" w:lineRule="auto"/>
      <w:ind w:leftChars="0" w:left="0" w:firstLineChars="0" w:firstLine="0"/>
      <w:jc w:val="right"/>
      <w:textDirection w:val="lrTb"/>
      <w:textAlignment w:val="center"/>
      <w:outlineLvl w:val="9"/>
    </w:pPr>
    <w:rPr>
      <w:rFonts w:ascii="Times New Roman" w:eastAsia="Times New Roman" w:hAnsi="Times New Roman" w:cs="Times New Roman"/>
      <w:b/>
      <w:bCs/>
      <w:color w:val="333333"/>
      <w:position w:val="0"/>
      <w:sz w:val="24"/>
      <w:szCs w:val="24"/>
      <w:lang w:eastAsia="uk-UA"/>
    </w:rPr>
  </w:style>
  <w:style w:type="paragraph" w:customStyle="1" w:styleId="xl67">
    <w:name w:val="xl67"/>
    <w:basedOn w:val="a"/>
    <w:rsid w:val="00DC7FE2"/>
    <w:pPr>
      <w:suppressAutoHyphens w:val="0"/>
      <w:spacing w:before="100" w:beforeAutospacing="1" w:after="100" w:afterAutospacing="1" w:line="240" w:lineRule="auto"/>
      <w:ind w:leftChars="0" w:left="0" w:firstLineChars="0" w:firstLine="0"/>
      <w:textDirection w:val="lrTb"/>
      <w:textAlignment w:val="center"/>
      <w:outlineLvl w:val="9"/>
    </w:pPr>
    <w:rPr>
      <w:rFonts w:ascii="Times New Roman" w:eastAsia="Times New Roman" w:hAnsi="Times New Roman" w:cs="Times New Roman"/>
      <w:color w:val="333333"/>
      <w:position w:val="0"/>
      <w:sz w:val="24"/>
      <w:szCs w:val="24"/>
      <w:lang w:eastAsia="uk-UA"/>
    </w:rPr>
  </w:style>
  <w:style w:type="paragraph" w:customStyle="1" w:styleId="xl68">
    <w:name w:val="xl68"/>
    <w:basedOn w:val="a"/>
    <w:rsid w:val="00DC7FE2"/>
    <w:pPr>
      <w:suppressAutoHyphens w:val="0"/>
      <w:spacing w:before="100" w:beforeAutospacing="1" w:after="100" w:afterAutospacing="1" w:line="240" w:lineRule="auto"/>
      <w:ind w:leftChars="0" w:left="0" w:firstLineChars="0" w:firstLine="0"/>
      <w:jc w:val="right"/>
      <w:textDirection w:val="lrTb"/>
      <w:textAlignment w:val="center"/>
      <w:outlineLvl w:val="9"/>
    </w:pPr>
    <w:rPr>
      <w:rFonts w:ascii="Times New Roman" w:eastAsia="Times New Roman" w:hAnsi="Times New Roman" w:cs="Times New Roman"/>
      <w:color w:val="333333"/>
      <w:position w:val="0"/>
      <w:sz w:val="24"/>
      <w:szCs w:val="24"/>
      <w:lang w:eastAsia="uk-UA"/>
    </w:rPr>
  </w:style>
  <w:style w:type="paragraph" w:customStyle="1" w:styleId="xl69">
    <w:name w:val="xl69"/>
    <w:basedOn w:val="a"/>
    <w:rsid w:val="00DC7FE2"/>
    <w:pPr>
      <w:suppressAutoHyphens w:val="0"/>
      <w:spacing w:before="100" w:beforeAutospacing="1" w:after="100" w:afterAutospacing="1" w:line="240" w:lineRule="auto"/>
      <w:ind w:leftChars="0" w:left="0" w:firstLineChars="0" w:firstLine="0"/>
      <w:jc w:val="right"/>
      <w:textDirection w:val="lrTb"/>
      <w:textAlignment w:val="center"/>
      <w:outlineLvl w:val="9"/>
    </w:pPr>
    <w:rPr>
      <w:rFonts w:ascii="Times New Roman" w:eastAsia="Times New Roman" w:hAnsi="Times New Roman" w:cs="Times New Roman"/>
      <w:color w:val="000000"/>
      <w:position w:val="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zelenemisto.info/" TargetMode="External"/><Relationship Id="rId26" Type="http://schemas.openxmlformats.org/officeDocument/2006/relationships/image" Target="media/image8.png"/><Relationship Id="rId21" Type="http://schemas.openxmlformats.org/officeDocument/2006/relationships/hyperlink" Target="mailto:pgdlviv@meteo.gov.ua" TargetMode="External"/><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zelenemisto.info/" TargetMode="External"/><Relationship Id="rId25" Type="http://schemas.openxmlformats.org/officeDocument/2006/relationships/image" Target="media/image7.png"/><Relationship Id="rId33" Type="http://schemas.openxmlformats.org/officeDocument/2006/relationships/hyperlink" Target="https://opendata.city-adm.lviv.ua/dataset/air-pollutant-measurements-lviv" TargetMode="External"/><Relationship Id="rId2" Type="http://schemas.openxmlformats.org/officeDocument/2006/relationships/numbering" Target="numbering.xml"/><Relationship Id="rId16" Type="http://schemas.openxmlformats.org/officeDocument/2006/relationships/hyperlink" Target="https://opendata.city-adm.lviv.ua/dataset/air-pollutant-measurements-lviv" TargetMode="External"/><Relationship Id="rId20" Type="http://schemas.openxmlformats.org/officeDocument/2006/relationships/hyperlink" Target="http://dspace.nbuv.gov.ua/bitstream/handle/123456789/58112/Mokin.pdf?sequence=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arr55005.users.earthengine.app/view/so212gridma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deplv.gov.ua/"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meteo.lviv.u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8" Type="http://schemas.openxmlformats.org/officeDocument/2006/relationships/hyperlink" Target="mailto:eko.lviv@ukr.net"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cer\Desktop\&#1088;&#1086;&#1079;&#1072;%20&#1074;&#1110;&#1090;&#1088;&#1110;&#107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01_Docs\2201_LvivClim\LvivClimate_1961_2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65449773323789"/>
          <c:y val="0.11881261321208088"/>
          <c:w val="0.74517484556854641"/>
          <c:h val="0.82961443199881701"/>
        </c:manualLayout>
      </c:layout>
      <c:radarChart>
        <c:radarStyle val="marker"/>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2037203489241E-17"/>
                  <c:y val="2.45700245700245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600-4385-8C7A-E2025A838C10}"/>
                </c:ext>
              </c:extLst>
            </c:dLbl>
            <c:dLbl>
              <c:idx val="3"/>
              <c:layout>
                <c:manualLayout>
                  <c:x val="0"/>
                  <c:y val="-6.87277112473962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600-4385-8C7A-E2025A838C10}"/>
                </c:ext>
              </c:extLst>
            </c:dLbl>
            <c:dLbl>
              <c:idx val="6"/>
              <c:layout>
                <c:manualLayout>
                  <c:x val="5.9623296515853123E-2"/>
                  <c:y val="-4.72508657548027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600-4385-8C7A-E2025A838C10}"/>
                </c:ext>
              </c:extLst>
            </c:dLbl>
            <c:dLbl>
              <c:idx val="7"/>
              <c:layout>
                <c:manualLayout>
                  <c:x val="1.3360000480489138E-2"/>
                  <c:y val="2.90661456015786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600-4385-8C7A-E2025A838C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Аркуш1!$A$17:$H$17</c:f>
              <c:strCache>
                <c:ptCount val="8"/>
                <c:pt idx="0">
                  <c:v>Пн</c:v>
                </c:pt>
                <c:pt idx="1">
                  <c:v>ПнСх</c:v>
                </c:pt>
                <c:pt idx="2">
                  <c:v>Сх</c:v>
                </c:pt>
                <c:pt idx="3">
                  <c:v>ПдСх</c:v>
                </c:pt>
                <c:pt idx="4">
                  <c:v>Пд</c:v>
                </c:pt>
                <c:pt idx="5">
                  <c:v>ПдЗх</c:v>
                </c:pt>
                <c:pt idx="6">
                  <c:v>Зх</c:v>
                </c:pt>
                <c:pt idx="7">
                  <c:v>ПнЗх</c:v>
                </c:pt>
              </c:strCache>
            </c:strRef>
          </c:cat>
          <c:val>
            <c:numRef>
              <c:f>Аркуш1!$A$18:$H$18</c:f>
              <c:numCache>
                <c:formatCode>General</c:formatCode>
                <c:ptCount val="8"/>
                <c:pt idx="0">
                  <c:v>8.9</c:v>
                </c:pt>
                <c:pt idx="1">
                  <c:v>6.6</c:v>
                </c:pt>
                <c:pt idx="2">
                  <c:v>10.199999999999999</c:v>
                </c:pt>
                <c:pt idx="3">
                  <c:v>19.5</c:v>
                </c:pt>
                <c:pt idx="4">
                  <c:v>10</c:v>
                </c:pt>
                <c:pt idx="5">
                  <c:v>9.1999999999999993</c:v>
                </c:pt>
                <c:pt idx="6">
                  <c:v>21.7</c:v>
                </c:pt>
                <c:pt idx="7">
                  <c:v>13.9</c:v>
                </c:pt>
              </c:numCache>
            </c:numRef>
          </c:val>
          <c:extLst>
            <c:ext xmlns:c16="http://schemas.microsoft.com/office/drawing/2014/chart" uri="{C3380CC4-5D6E-409C-BE32-E72D297353CC}">
              <c16:uniqueId val="{00000004-9600-4385-8C7A-E2025A838C10}"/>
            </c:ext>
          </c:extLst>
        </c:ser>
        <c:dLbls>
          <c:showLegendKey val="0"/>
          <c:showVal val="0"/>
          <c:showCatName val="0"/>
          <c:showSerName val="0"/>
          <c:showPercent val="0"/>
          <c:showBubbleSize val="0"/>
        </c:dLbls>
        <c:axId val="747469104"/>
        <c:axId val="747462864"/>
      </c:radarChart>
      <c:catAx>
        <c:axId val="74746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462864"/>
        <c:crosses val="autoZero"/>
        <c:auto val="1"/>
        <c:lblAlgn val="ctr"/>
        <c:lblOffset val="100"/>
        <c:noMultiLvlLbl val="0"/>
      </c:catAx>
      <c:valAx>
        <c:axId val="7474628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7469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1566213314245"/>
          <c:y val="3.5277777777777776E-2"/>
          <c:w val="0.8405843378668576"/>
          <c:h val="0.79251527777777775"/>
        </c:manualLayout>
      </c:layout>
      <c:barChart>
        <c:barDir val="col"/>
        <c:grouping val="clustered"/>
        <c:varyColors val="0"/>
        <c:ser>
          <c:idx val="1"/>
          <c:order val="0"/>
          <c:tx>
            <c:strRef>
              <c:f>' Mean T'!$C$3:$O$3</c:f>
              <c:strCache>
                <c:ptCount val="13"/>
                <c:pt idx="0">
                  <c:v>Грудень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Рік</c:v>
                </c:pt>
              </c:strCache>
            </c:strRef>
          </c:tx>
          <c:invertIfNegative val="0"/>
          <c:dLbls>
            <c:dLbl>
              <c:idx val="7"/>
              <c:layout>
                <c:manualLayout>
                  <c:x val="-8.803268438688435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04E-4538-B1EE-3D59765F0593}"/>
                </c:ext>
              </c:extLst>
            </c:dLbl>
            <c:dLbl>
              <c:idx val="12"/>
              <c:spPr>
                <a:noFill/>
                <a:ln>
                  <a:noFill/>
                </a:ln>
                <a:effectLst/>
              </c:spPr>
              <c:txPr>
                <a:bodyPr wrap="square" lIns="0" tIns="0" rIns="0" bIns="0" anchor="ctr">
                  <a:spAutoFit/>
                </a:bodyPr>
                <a:lstStyle/>
                <a:p>
                  <a:pPr>
                    <a:defRPr sz="700" b="1">
                      <a:latin typeface="Arial" panose="020B0604020202020204" pitchFamily="34" charset="0"/>
                      <a:cs typeface="Arial" panose="020B0604020202020204" pitchFamily="34" charset="0"/>
                    </a:defRPr>
                  </a:pPr>
                  <a:endParaRPr lang="uk-UA"/>
                </a:p>
              </c:txPr>
              <c:dLblPos val="outEnd"/>
              <c:showLegendKey val="0"/>
              <c:showVal val="1"/>
              <c:showCatName val="0"/>
              <c:showSerName val="0"/>
              <c:showPercent val="0"/>
              <c:showBubbleSize val="0"/>
              <c:extLst>
                <c:ext xmlns:c16="http://schemas.microsoft.com/office/drawing/2014/chart" uri="{C3380CC4-5D6E-409C-BE32-E72D297353CC}">
                  <c16:uniqueId val="{00000001-C04E-4538-B1EE-3D59765F0593}"/>
                </c:ext>
              </c:extLst>
            </c:dLbl>
            <c:spPr>
              <a:noFill/>
              <a:ln>
                <a:noFill/>
              </a:ln>
              <a:effectLst/>
            </c:spPr>
            <c:txPr>
              <a:bodyPr wrap="square" lIns="0" tIns="0" rIns="0" bIns="0" anchor="ctr">
                <a:spAutoFit/>
              </a:bodyPr>
              <a:lstStyle/>
              <a:p>
                <a:pPr>
                  <a:defRPr sz="700">
                    <a:latin typeface="Arial" panose="020B0604020202020204" pitchFamily="34" charset="0"/>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ext>
            </c:extLst>
          </c:dLbls>
          <c:cat>
            <c:strRef>
              <c:f>' Mean T'!$C$3:$O$3</c:f>
              <c:strCache>
                <c:ptCount val="13"/>
                <c:pt idx="0">
                  <c:v>Грудень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Рік</c:v>
                </c:pt>
              </c:strCache>
            </c:strRef>
          </c:cat>
          <c:val>
            <c:numRef>
              <c:f>' Mean T'!$C$68:$N$68</c:f>
              <c:numCache>
                <c:formatCode>0.0</c:formatCode>
                <c:ptCount val="12"/>
                <c:pt idx="0">
                  <c:v>-1.3666666666666663</c:v>
                </c:pt>
                <c:pt idx="1">
                  <c:v>-2.7033333333333336</c:v>
                </c:pt>
                <c:pt idx="2">
                  <c:v>-1.4933333333333334</c:v>
                </c:pt>
                <c:pt idx="3">
                  <c:v>2.5333333333333328</c:v>
                </c:pt>
                <c:pt idx="4">
                  <c:v>8.98</c:v>
                </c:pt>
                <c:pt idx="5">
                  <c:v>13.866666666666671</c:v>
                </c:pt>
                <c:pt idx="6">
                  <c:v>17.286666666666669</c:v>
                </c:pt>
                <c:pt idx="7">
                  <c:v>18.986666666666665</c:v>
                </c:pt>
                <c:pt idx="8">
                  <c:v>18.515080645161291</c:v>
                </c:pt>
                <c:pt idx="9">
                  <c:v>13.51</c:v>
                </c:pt>
                <c:pt idx="10">
                  <c:v>8.375309139784946</c:v>
                </c:pt>
                <c:pt idx="11">
                  <c:v>3.33</c:v>
                </c:pt>
              </c:numCache>
            </c:numRef>
          </c:val>
          <c:extLst>
            <c:ext xmlns:c16="http://schemas.microsoft.com/office/drawing/2014/chart" uri="{C3380CC4-5D6E-409C-BE32-E72D297353CC}">
              <c16:uniqueId val="{00000002-C04E-4538-B1EE-3D59765F0593}"/>
            </c:ext>
          </c:extLst>
        </c:ser>
        <c:dLbls>
          <c:showLegendKey val="0"/>
          <c:showVal val="0"/>
          <c:showCatName val="0"/>
          <c:showSerName val="0"/>
          <c:showPercent val="0"/>
          <c:showBubbleSize val="0"/>
        </c:dLbls>
        <c:gapWidth val="100"/>
        <c:axId val="136366720"/>
        <c:axId val="136377856"/>
      </c:barChart>
      <c:catAx>
        <c:axId val="136366720"/>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5400000" spcFirstLastPara="1" vertOverflow="ellipsis" wrap="square" anchor="b" anchorCtr="0"/>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136377856"/>
        <c:crossesAt val="0"/>
        <c:auto val="0"/>
        <c:lblAlgn val="ctr"/>
        <c:lblOffset val="0"/>
        <c:noMultiLvlLbl val="0"/>
      </c:catAx>
      <c:valAx>
        <c:axId val="136377856"/>
        <c:scaling>
          <c:orientation val="minMax"/>
          <c:max val="20"/>
          <c:min val="-5"/>
        </c:scaling>
        <c:delete val="1"/>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uk-UA" sz="800" baseline="0">
                    <a:latin typeface="Arial" panose="020B0604020202020204" pitchFamily="34" charset="0"/>
                    <a:cs typeface="Arial" panose="020B0604020202020204" pitchFamily="34" charset="0"/>
                  </a:rPr>
                  <a:t>Температура повітря (</a:t>
                </a:r>
                <a:r>
                  <a:rPr lang="uk-UA" sz="800">
                    <a:effectLst/>
                    <a:latin typeface="Arial" panose="020B0604020202020204" pitchFamily="34" charset="0"/>
                    <a:cs typeface="Arial" panose="020B0604020202020204" pitchFamily="34" charset="0"/>
                  </a:rPr>
                  <a:t>°</a:t>
                </a:r>
                <a:r>
                  <a:rPr lang="en-US" sz="800">
                    <a:effectLst/>
                    <a:latin typeface="Arial" panose="020B0604020202020204" pitchFamily="34" charset="0"/>
                    <a:cs typeface="Arial" panose="020B0604020202020204" pitchFamily="34" charset="0"/>
                  </a:rPr>
                  <a:t>C</a:t>
                </a:r>
                <a:r>
                  <a:rPr lang="en-US" sz="800" baseline="0">
                    <a:latin typeface="Arial" panose="020B0604020202020204" pitchFamily="34" charset="0"/>
                    <a:cs typeface="Arial" panose="020B0604020202020204" pitchFamily="34" charset="0"/>
                  </a:rPr>
                  <a:t>)</a:t>
                </a:r>
                <a:endParaRPr lang="en-US" sz="800">
                  <a:latin typeface="Arial" panose="020B0604020202020204" pitchFamily="34" charset="0"/>
                  <a:cs typeface="Arial" panose="020B0604020202020204" pitchFamily="34" charset="0"/>
                </a:endParaRPr>
              </a:p>
            </c:rich>
          </c:tx>
          <c:layout>
            <c:manualLayout>
              <c:xMode val="edge"/>
              <c:yMode val="edge"/>
              <c:x val="4.0888273851059989E-2"/>
              <c:y val="0.23010327464364008"/>
            </c:manualLayout>
          </c:layout>
          <c:overlay val="0"/>
          <c:spPr>
            <a:noFill/>
            <a:ln>
              <a:noFill/>
            </a:ln>
            <a:effectLst/>
          </c:spPr>
        </c:title>
        <c:numFmt formatCode="0.0" sourceLinked="1"/>
        <c:majorTickMark val="out"/>
        <c:minorTickMark val="none"/>
        <c:tickLblPos val="nextTo"/>
        <c:crossAx val="136366720"/>
        <c:crossesAt val="0"/>
        <c:crossBetween val="between"/>
        <c:majorUnit val="5"/>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CA1BC-16D2-4528-B5B3-D5ABDAE1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72181</Words>
  <Characters>41144</Characters>
  <Application>Microsoft Office Word</Application>
  <DocSecurity>0</DocSecurity>
  <Lines>342</Lines>
  <Paragraphs>226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Кінаш</dc:creator>
  <cp:keywords/>
  <dc:description/>
  <cp:lastModifiedBy>user</cp:lastModifiedBy>
  <cp:revision>4</cp:revision>
  <cp:lastPrinted>2024-03-22T12:25:00Z</cp:lastPrinted>
  <dcterms:created xsi:type="dcterms:W3CDTF">2024-03-21T14:56:00Z</dcterms:created>
  <dcterms:modified xsi:type="dcterms:W3CDTF">2024-03-22T12:26:00Z</dcterms:modified>
</cp:coreProperties>
</file>