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7621D1F" w:rsidR="000018BC" w:rsidRPr="00DA565D" w:rsidRDefault="004B3E84">
      <w:pPr>
        <w:ind w:left="6372" w:firstLine="707"/>
        <w:jc w:val="both"/>
        <w:rPr>
          <w:rFonts w:ascii="Arial" w:hAnsi="Arial" w:cs="Arial"/>
          <w:sz w:val="26"/>
          <w:szCs w:val="26"/>
        </w:rPr>
      </w:pPr>
      <w:bookmarkStart w:id="0" w:name="_GoBack"/>
      <w:r w:rsidRPr="00DA565D">
        <w:rPr>
          <w:rFonts w:ascii="Arial" w:hAnsi="Arial" w:cs="Arial"/>
          <w:sz w:val="26"/>
          <w:szCs w:val="26"/>
        </w:rPr>
        <w:t xml:space="preserve">Додаток </w:t>
      </w:r>
      <w:r w:rsidR="003056FD" w:rsidRPr="00DA565D">
        <w:rPr>
          <w:rFonts w:ascii="Arial" w:hAnsi="Arial" w:cs="Arial"/>
          <w:sz w:val="26"/>
          <w:szCs w:val="26"/>
        </w:rPr>
        <w:t>2</w:t>
      </w:r>
    </w:p>
    <w:p w14:paraId="00000002" w14:textId="77777777" w:rsidR="000018BC" w:rsidRPr="00DA565D" w:rsidRDefault="004B3E84">
      <w:pPr>
        <w:ind w:left="5664" w:firstLine="707"/>
        <w:jc w:val="both"/>
        <w:rPr>
          <w:rFonts w:ascii="Arial" w:hAnsi="Arial" w:cs="Arial"/>
          <w:sz w:val="26"/>
          <w:szCs w:val="26"/>
        </w:rPr>
      </w:pPr>
      <w:r w:rsidRPr="00DA565D">
        <w:rPr>
          <w:rFonts w:ascii="Arial" w:hAnsi="Arial" w:cs="Arial"/>
          <w:sz w:val="26"/>
          <w:szCs w:val="26"/>
        </w:rPr>
        <w:t>до  ухвали  міської  ради</w:t>
      </w:r>
    </w:p>
    <w:p w14:paraId="00000003" w14:textId="77777777" w:rsidR="000018BC" w:rsidRPr="00DA565D" w:rsidRDefault="004B3E84">
      <w:pPr>
        <w:ind w:left="5664" w:firstLine="707"/>
        <w:jc w:val="both"/>
        <w:rPr>
          <w:rFonts w:ascii="Arial" w:hAnsi="Arial" w:cs="Arial"/>
          <w:sz w:val="26"/>
          <w:szCs w:val="26"/>
        </w:rPr>
      </w:pPr>
      <w:r w:rsidRPr="00DA565D">
        <w:rPr>
          <w:rFonts w:ascii="Arial" w:hAnsi="Arial" w:cs="Arial"/>
          <w:sz w:val="26"/>
          <w:szCs w:val="26"/>
        </w:rPr>
        <w:t>від ___________№____</w:t>
      </w:r>
    </w:p>
    <w:p w14:paraId="00000004" w14:textId="77777777" w:rsidR="000018BC" w:rsidRPr="00DA565D" w:rsidRDefault="000018BC">
      <w:pPr>
        <w:jc w:val="center"/>
        <w:rPr>
          <w:rFonts w:ascii="Arial" w:hAnsi="Arial" w:cs="Arial"/>
          <w:sz w:val="26"/>
          <w:szCs w:val="26"/>
        </w:rPr>
      </w:pPr>
    </w:p>
    <w:p w14:paraId="00000005" w14:textId="77777777" w:rsidR="000018BC" w:rsidRPr="00DA565D" w:rsidRDefault="004B3E84">
      <w:pPr>
        <w:jc w:val="center"/>
        <w:rPr>
          <w:rFonts w:ascii="Arial" w:hAnsi="Arial" w:cs="Arial"/>
          <w:sz w:val="26"/>
          <w:szCs w:val="26"/>
        </w:rPr>
      </w:pPr>
      <w:r w:rsidRPr="00DA565D">
        <w:rPr>
          <w:rFonts w:ascii="Arial" w:hAnsi="Arial" w:cs="Arial"/>
          <w:sz w:val="26"/>
          <w:szCs w:val="26"/>
        </w:rPr>
        <w:t xml:space="preserve">ДОПОВНЕННЯ </w:t>
      </w:r>
    </w:p>
    <w:p w14:paraId="00000006" w14:textId="77777777" w:rsidR="000018BC" w:rsidRPr="00DA565D" w:rsidRDefault="004B3E84">
      <w:pPr>
        <w:jc w:val="center"/>
        <w:rPr>
          <w:rFonts w:ascii="Arial" w:hAnsi="Arial" w:cs="Arial"/>
          <w:sz w:val="26"/>
          <w:szCs w:val="26"/>
        </w:rPr>
      </w:pPr>
      <w:bookmarkStart w:id="1" w:name="_heading=h.gjdgxs" w:colFirst="0" w:colLast="0"/>
      <w:bookmarkEnd w:id="1"/>
      <w:r w:rsidRPr="00DA565D">
        <w:rPr>
          <w:rFonts w:ascii="Arial" w:hAnsi="Arial" w:cs="Arial"/>
          <w:sz w:val="26"/>
          <w:szCs w:val="26"/>
        </w:rPr>
        <w:t>до розділу VІІІ “Повноваження виконавчих органів, які підпорядковані заступнику міського голови з гуманітарних питань“ главами 1.3, 1.4, 1.5</w:t>
      </w:r>
    </w:p>
    <w:p w14:paraId="00000007" w14:textId="77777777" w:rsidR="000018BC" w:rsidRPr="00DA565D" w:rsidRDefault="000018BC">
      <w:pPr>
        <w:jc w:val="center"/>
        <w:rPr>
          <w:rFonts w:ascii="Arial" w:hAnsi="Arial" w:cs="Arial"/>
          <w:sz w:val="26"/>
          <w:szCs w:val="26"/>
        </w:rPr>
      </w:pPr>
    </w:p>
    <w:p w14:paraId="00000008" w14:textId="77777777" w:rsidR="000018BC" w:rsidRPr="00DA565D" w:rsidRDefault="004B3E84">
      <w:pPr>
        <w:jc w:val="center"/>
        <w:rPr>
          <w:rFonts w:ascii="Arial" w:hAnsi="Arial" w:cs="Arial"/>
          <w:b/>
          <w:sz w:val="26"/>
          <w:szCs w:val="26"/>
        </w:rPr>
      </w:pPr>
      <w:r w:rsidRPr="00DA565D">
        <w:rPr>
          <w:rFonts w:ascii="Arial" w:hAnsi="Arial" w:cs="Arial"/>
          <w:b/>
          <w:sz w:val="26"/>
          <w:szCs w:val="26"/>
        </w:rPr>
        <w:t xml:space="preserve">1.3. Повноваження відділу професійної освіти </w:t>
      </w:r>
    </w:p>
    <w:p w14:paraId="00000009" w14:textId="77777777" w:rsidR="000018BC" w:rsidRPr="00DA565D" w:rsidRDefault="004B3E84">
      <w:pPr>
        <w:jc w:val="center"/>
        <w:rPr>
          <w:rFonts w:ascii="Arial" w:hAnsi="Arial" w:cs="Arial"/>
          <w:b/>
          <w:sz w:val="26"/>
          <w:szCs w:val="26"/>
        </w:rPr>
      </w:pPr>
      <w:r w:rsidRPr="00DA565D">
        <w:rPr>
          <w:rFonts w:ascii="Arial" w:hAnsi="Arial" w:cs="Arial"/>
          <w:b/>
          <w:sz w:val="26"/>
          <w:szCs w:val="26"/>
        </w:rPr>
        <w:t>департаменту розвитку</w:t>
      </w:r>
    </w:p>
    <w:p w14:paraId="0000000A" w14:textId="77777777" w:rsidR="000018BC" w:rsidRPr="00DA565D" w:rsidRDefault="000018BC">
      <w:pPr>
        <w:ind w:firstLine="708"/>
        <w:jc w:val="both"/>
        <w:rPr>
          <w:rFonts w:ascii="Arial" w:hAnsi="Arial" w:cs="Arial"/>
          <w:sz w:val="26"/>
          <w:szCs w:val="26"/>
        </w:rPr>
      </w:pPr>
    </w:p>
    <w:p w14:paraId="0000000B"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 Узагальнення та коригування пропозицій щодо обсягів бюджетного фінансування закладів професійної (професійно-технічної) освіти, які фінансуються з бюджету Львівської міської територіальної громади та аналіз їх використання.</w:t>
      </w:r>
    </w:p>
    <w:p w14:paraId="0000000C"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2. Збір та опрацювання інформації про стан і розвиток професійної (професійно-технічної) освіти Львівської міської територіальної громади.</w:t>
      </w:r>
    </w:p>
    <w:p w14:paraId="0000000D"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3. Сприяння проведенню експериментальної та інноваційної діяльності у навчально-виховному процесі професійних (професійно-технічних) закладів Львівської міської територіальної громади.</w:t>
      </w:r>
    </w:p>
    <w:p w14:paraId="0000000E"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4. Забезпечення громадянам України, а також іноземцям та особам без громадянства, які перебувають в Україні на законних підставах, права на здобуття професійної (професійно-технічної) освіти відповідно до їх покликань, інтересів і здібностей, перепідготовку та підвищення кваліфікації.</w:t>
      </w:r>
    </w:p>
    <w:p w14:paraId="0000000F" w14:textId="77777777" w:rsidR="000018BC" w:rsidRPr="00DA565D" w:rsidRDefault="004B3E84">
      <w:pPr>
        <w:ind w:firstLine="709"/>
        <w:jc w:val="both"/>
        <w:rPr>
          <w:rFonts w:ascii="Arial" w:hAnsi="Arial" w:cs="Arial"/>
          <w:sz w:val="26"/>
          <w:szCs w:val="26"/>
        </w:rPr>
      </w:pPr>
      <w:r w:rsidRPr="00DA565D">
        <w:rPr>
          <w:rFonts w:ascii="Arial" w:hAnsi="Arial" w:cs="Arial"/>
          <w:sz w:val="26"/>
          <w:szCs w:val="26"/>
        </w:rPr>
        <w:t>5. Забезпечення необхідних умов функціонування і розвитку закладів професійної (професійно-технічної) освіти, незалежно від форм власності та підпорядкування.</w:t>
      </w:r>
    </w:p>
    <w:p w14:paraId="00000010" w14:textId="77777777" w:rsidR="000018BC" w:rsidRPr="00DA565D" w:rsidRDefault="000018BC">
      <w:pPr>
        <w:ind w:firstLine="709"/>
        <w:jc w:val="both"/>
        <w:rPr>
          <w:rFonts w:ascii="Arial" w:hAnsi="Arial" w:cs="Arial"/>
          <w:sz w:val="26"/>
          <w:szCs w:val="26"/>
        </w:rPr>
      </w:pPr>
    </w:p>
    <w:p w14:paraId="00000011" w14:textId="77777777" w:rsidR="000018BC" w:rsidRPr="00DA565D" w:rsidRDefault="004B3E84">
      <w:pPr>
        <w:ind w:firstLine="708"/>
        <w:jc w:val="center"/>
        <w:rPr>
          <w:rFonts w:ascii="Arial" w:hAnsi="Arial" w:cs="Arial"/>
          <w:b/>
          <w:sz w:val="26"/>
          <w:szCs w:val="26"/>
        </w:rPr>
      </w:pPr>
      <w:r w:rsidRPr="00DA565D">
        <w:rPr>
          <w:rFonts w:ascii="Arial" w:hAnsi="Arial" w:cs="Arial"/>
          <w:b/>
          <w:sz w:val="26"/>
          <w:szCs w:val="26"/>
        </w:rPr>
        <w:t>1.4. Повноваження управління освіти департаменту розвитку</w:t>
      </w:r>
    </w:p>
    <w:p w14:paraId="00000012" w14:textId="77777777" w:rsidR="000018BC" w:rsidRPr="00DA565D" w:rsidRDefault="000018BC">
      <w:pPr>
        <w:ind w:firstLine="708"/>
        <w:jc w:val="center"/>
        <w:rPr>
          <w:rFonts w:ascii="Arial" w:hAnsi="Arial" w:cs="Arial"/>
          <w:b/>
          <w:sz w:val="26"/>
          <w:szCs w:val="26"/>
        </w:rPr>
      </w:pPr>
    </w:p>
    <w:p w14:paraId="00000013"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 Забезпечення права на освіту, а саме доступності, безоплатності та якості дошкільної, повної загальної середньої та позашкільної освіти у комунальних закладах освіти, розвиток дошкільної, базової загальної середньої освіти різних форм навчання та позашкільної освіти.</w:t>
      </w:r>
    </w:p>
    <w:p w14:paraId="00000014"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 xml:space="preserve">2. Забезпечення функціонування української мови як державної у підпорядкованих структурних підрозділах та закладах освіти. </w:t>
      </w:r>
    </w:p>
    <w:p w14:paraId="00000015"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3. Проведення єдиної фінансово-економічної політики у сфері освіти Львівської міської територіальної громади на підставі законності, економічної доцільності, формування та найбільш оптимального розподілу фінансових ресурсів.</w:t>
      </w:r>
    </w:p>
    <w:p w14:paraId="00000016"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4. Організація та координація правоосвітньої та правовиховної роботи у закладах освіти Львівської міської територіальної громади у співпраці з управлінням “Служба у справах дітей“ департаменту гуманітарної політики та правоохоронними органами.</w:t>
      </w:r>
    </w:p>
    <w:p w14:paraId="00000017"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5. Проведення у встановленому порядку загальноміських конкурсів, олімпіад та інших змагань серед учнів з метою підтримки обдарованих дітей.</w:t>
      </w:r>
    </w:p>
    <w:p w14:paraId="00000018"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6. Формування бази даних дітей з особливими освітніми потребами, дітей з інвалідністю та інших соціально-незахищених категорій.</w:t>
      </w:r>
    </w:p>
    <w:p w14:paraId="00000019"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 xml:space="preserve">7. Організація оздоровлення та відпочинку дітей шкільного віку у закладах оздоровлення, підпорядкованих управлінню. </w:t>
      </w:r>
    </w:p>
    <w:p w14:paraId="0000001A"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lastRenderedPageBreak/>
        <w:t>8. Формування зведеної статистичної звітності мережі класів закладів загальної середньої освіти, груп закладів дошкільної освіти та груп гуртків закладів позашкільної освіти.</w:t>
      </w:r>
    </w:p>
    <w:p w14:paraId="0000001B"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9. Оргaнізaція роботи з питань військово-патріотичного виховання.</w:t>
      </w:r>
    </w:p>
    <w:p w14:paraId="0000001C"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10. Оргaнізaція роботи щодо запобігання бездоглядності та правопорушень серед неповнолітніх у закладах освіти; здійснення соціально-педагогічного супроводу у співпраці з іншими службами, запобігання травматизму у закладах освіти, діяльності дитячих та молодіжних організацій, творчих об’єднань, товариств.</w:t>
      </w:r>
    </w:p>
    <w:p w14:paraId="0000001D"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11. Сприяння розвитку учнівського самоврядування у закладах освіти.</w:t>
      </w:r>
    </w:p>
    <w:p w14:paraId="0000001E"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12. Сприяння проведенню експериментальної та інноваційної діяльності в освітньому процесі закладів освіти Львівської міської територіальної громади.</w:t>
      </w:r>
    </w:p>
    <w:p w14:paraId="0000001F"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13. Контроль за дотриманням правил охорони праці, техніки безпеки, умов безпечного перебування дітей у закладах освіти.</w:t>
      </w:r>
    </w:p>
    <w:p w14:paraId="00000020"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14. Контроль за ефективністю управлінської діяльності керівників закладів освіти Львівської міської територіальної громади.</w:t>
      </w:r>
    </w:p>
    <w:p w14:paraId="00000021"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 xml:space="preserve">15. Забезпечення підготовки закладів освіти до нового навчального року, роботи в осінньо-зимовий та весняно-літній періоди, проведення поточного і капітального ремонту приміщень закладів освіти. </w:t>
      </w:r>
    </w:p>
    <w:p w14:paraId="00000022"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16. Погодження навчальних планів та програм закладів позашкільної освіти комунальної форми власності.</w:t>
      </w:r>
    </w:p>
    <w:p w14:paraId="00000024" w14:textId="144A404D" w:rsidR="000018BC" w:rsidRPr="00DA565D" w:rsidRDefault="004B3E84">
      <w:pPr>
        <w:ind w:firstLine="708"/>
        <w:jc w:val="both"/>
        <w:rPr>
          <w:rFonts w:ascii="Arial" w:hAnsi="Arial" w:cs="Arial"/>
          <w:sz w:val="26"/>
          <w:szCs w:val="26"/>
        </w:rPr>
      </w:pPr>
      <w:r w:rsidRPr="00DA565D">
        <w:rPr>
          <w:rFonts w:ascii="Arial" w:hAnsi="Arial" w:cs="Arial"/>
          <w:sz w:val="26"/>
          <w:szCs w:val="26"/>
        </w:rPr>
        <w:t>1</w:t>
      </w:r>
      <w:r w:rsidR="0068762D" w:rsidRPr="00DA565D">
        <w:rPr>
          <w:rFonts w:ascii="Arial" w:hAnsi="Arial" w:cs="Arial"/>
          <w:sz w:val="26"/>
          <w:szCs w:val="26"/>
        </w:rPr>
        <w:t>7</w:t>
      </w:r>
      <w:r w:rsidRPr="00DA565D">
        <w:rPr>
          <w:rFonts w:ascii="Arial" w:hAnsi="Arial" w:cs="Arial"/>
          <w:sz w:val="26"/>
          <w:szCs w:val="26"/>
        </w:rPr>
        <w:t xml:space="preserve">. Погодження кошторисів, штатних розписів та приймання фінансових звітів закладів освіти відділів освіти та комунальних підприємств громадського харчування у випадках та порядку визначених законодавством України. </w:t>
      </w:r>
    </w:p>
    <w:p w14:paraId="00000025" w14:textId="1E09E65F" w:rsidR="000018BC" w:rsidRPr="00DA565D" w:rsidRDefault="004B3E84">
      <w:pPr>
        <w:ind w:firstLine="708"/>
        <w:jc w:val="both"/>
        <w:rPr>
          <w:rFonts w:ascii="Arial" w:hAnsi="Arial" w:cs="Arial"/>
          <w:sz w:val="26"/>
          <w:szCs w:val="26"/>
        </w:rPr>
      </w:pPr>
      <w:r w:rsidRPr="00DA565D">
        <w:rPr>
          <w:rFonts w:ascii="Arial" w:hAnsi="Arial" w:cs="Arial"/>
          <w:sz w:val="26"/>
          <w:szCs w:val="26"/>
        </w:rPr>
        <w:t>1</w:t>
      </w:r>
      <w:r w:rsidR="0068762D" w:rsidRPr="00DA565D">
        <w:rPr>
          <w:rFonts w:ascii="Arial" w:hAnsi="Arial" w:cs="Arial"/>
          <w:sz w:val="26"/>
          <w:szCs w:val="26"/>
        </w:rPr>
        <w:t>8</w:t>
      </w:r>
      <w:r w:rsidRPr="00DA565D">
        <w:rPr>
          <w:rFonts w:ascii="Arial" w:hAnsi="Arial" w:cs="Arial"/>
          <w:sz w:val="26"/>
          <w:szCs w:val="26"/>
        </w:rPr>
        <w:t>. Створення умов для здобуття дошкільної освіти шляхом</w:t>
      </w:r>
      <w:bookmarkStart w:id="2" w:name="bookmark=id.30j0zll" w:colFirst="0" w:colLast="0"/>
      <w:bookmarkEnd w:id="2"/>
      <w:r w:rsidRPr="00DA565D">
        <w:rPr>
          <w:rFonts w:ascii="Arial" w:hAnsi="Arial" w:cs="Arial"/>
          <w:sz w:val="26"/>
          <w:szCs w:val="26"/>
        </w:rPr>
        <w:t xml:space="preserve"> формування і розвитку мережі закладів освіти</w:t>
      </w:r>
      <w:bookmarkStart w:id="3" w:name="bookmark=id.1fob9te" w:colFirst="0" w:colLast="0"/>
      <w:bookmarkEnd w:id="3"/>
      <w:r w:rsidRPr="00DA565D">
        <w:rPr>
          <w:rFonts w:ascii="Arial" w:hAnsi="Arial" w:cs="Arial"/>
          <w:sz w:val="26"/>
          <w:szCs w:val="26"/>
        </w:rPr>
        <w:t>, замовлення підготовки педагогічних працівників</w:t>
      </w:r>
      <w:bookmarkStart w:id="4" w:name="bookmark=id.3znysh7" w:colFirst="0" w:colLast="0"/>
      <w:bookmarkEnd w:id="4"/>
      <w:r w:rsidRPr="00DA565D">
        <w:rPr>
          <w:rFonts w:ascii="Arial" w:hAnsi="Arial" w:cs="Arial"/>
          <w:sz w:val="26"/>
          <w:szCs w:val="26"/>
        </w:rPr>
        <w:t>, реалізації освітніх програм неформальної освіти для батьків</w:t>
      </w:r>
      <w:bookmarkStart w:id="5" w:name="bookmark=id.2et92p0" w:colFirst="0" w:colLast="0"/>
      <w:bookmarkEnd w:id="5"/>
      <w:r w:rsidRPr="00DA565D">
        <w:rPr>
          <w:rFonts w:ascii="Arial" w:hAnsi="Arial" w:cs="Arial"/>
          <w:sz w:val="26"/>
          <w:szCs w:val="26"/>
        </w:rPr>
        <w:t>, проведення інших заходів.</w:t>
      </w:r>
    </w:p>
    <w:p w14:paraId="00000026" w14:textId="597F01CB" w:rsidR="000018BC" w:rsidRPr="00DA565D" w:rsidRDefault="0068762D">
      <w:pPr>
        <w:ind w:firstLine="708"/>
        <w:jc w:val="both"/>
        <w:rPr>
          <w:rFonts w:ascii="Arial" w:hAnsi="Arial" w:cs="Arial"/>
          <w:sz w:val="26"/>
          <w:szCs w:val="26"/>
        </w:rPr>
      </w:pPr>
      <w:r w:rsidRPr="00DA565D">
        <w:rPr>
          <w:rFonts w:ascii="Arial" w:hAnsi="Arial" w:cs="Arial"/>
          <w:sz w:val="26"/>
          <w:szCs w:val="26"/>
        </w:rPr>
        <w:t>19</w:t>
      </w:r>
      <w:r w:rsidR="004B3E84" w:rsidRPr="00DA565D">
        <w:rPr>
          <w:rFonts w:ascii="Arial" w:hAnsi="Arial" w:cs="Arial"/>
          <w:sz w:val="26"/>
          <w:szCs w:val="26"/>
        </w:rPr>
        <w:t xml:space="preserve">. Створення закладів позашкільної освіти та створення умов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 за наявності необхідної матеріально-технічної та науково-методичної бази, педагогічних та інших працівників. </w:t>
      </w:r>
    </w:p>
    <w:p w14:paraId="00000027" w14:textId="1747ACE9" w:rsidR="000018BC" w:rsidRPr="00DA565D" w:rsidRDefault="004B3E84">
      <w:pPr>
        <w:ind w:firstLine="708"/>
        <w:jc w:val="both"/>
        <w:rPr>
          <w:rFonts w:ascii="Arial" w:hAnsi="Arial" w:cs="Arial"/>
          <w:sz w:val="26"/>
          <w:szCs w:val="26"/>
        </w:rPr>
      </w:pPr>
      <w:bookmarkStart w:id="6" w:name="bookmark=id.tyjcwt" w:colFirst="0" w:colLast="0"/>
      <w:bookmarkEnd w:id="6"/>
      <w:r w:rsidRPr="00DA565D">
        <w:rPr>
          <w:rFonts w:ascii="Arial" w:hAnsi="Arial" w:cs="Arial"/>
          <w:sz w:val="26"/>
          <w:szCs w:val="26"/>
        </w:rPr>
        <w:t>2</w:t>
      </w:r>
      <w:r w:rsidR="0068762D" w:rsidRPr="00DA565D">
        <w:rPr>
          <w:rFonts w:ascii="Arial" w:hAnsi="Arial" w:cs="Arial"/>
          <w:sz w:val="26"/>
          <w:szCs w:val="26"/>
        </w:rPr>
        <w:t>0</w:t>
      </w:r>
      <w:r w:rsidRPr="00DA565D">
        <w:rPr>
          <w:rFonts w:ascii="Arial" w:hAnsi="Arial" w:cs="Arial"/>
          <w:sz w:val="26"/>
          <w:szCs w:val="26"/>
        </w:rPr>
        <w:t>. Фінансування позашкільної освіти за кошти місцевого бюджету, сприяння фінансуванню таких закладів з інших джерел, не заборонених законодавством України.</w:t>
      </w:r>
    </w:p>
    <w:p w14:paraId="00000028" w14:textId="4DC0695E" w:rsidR="000018BC" w:rsidRPr="00DA565D" w:rsidRDefault="004B3E84">
      <w:pPr>
        <w:ind w:firstLine="708"/>
        <w:jc w:val="both"/>
        <w:rPr>
          <w:rFonts w:ascii="Arial" w:hAnsi="Arial" w:cs="Arial"/>
          <w:sz w:val="26"/>
          <w:szCs w:val="26"/>
        </w:rPr>
      </w:pPr>
      <w:bookmarkStart w:id="7" w:name="bookmark=id.3dy6vkm" w:colFirst="0" w:colLast="0"/>
      <w:bookmarkEnd w:id="7"/>
      <w:r w:rsidRPr="00DA565D">
        <w:rPr>
          <w:rFonts w:ascii="Arial" w:hAnsi="Arial" w:cs="Arial"/>
          <w:sz w:val="26"/>
          <w:szCs w:val="26"/>
        </w:rPr>
        <w:t>2</w:t>
      </w:r>
      <w:r w:rsidR="0068762D" w:rsidRPr="00DA565D">
        <w:rPr>
          <w:rFonts w:ascii="Arial" w:hAnsi="Arial" w:cs="Arial"/>
          <w:sz w:val="26"/>
          <w:szCs w:val="26"/>
        </w:rPr>
        <w:t>1</w:t>
      </w:r>
      <w:r w:rsidRPr="00DA565D">
        <w:rPr>
          <w:rFonts w:ascii="Arial" w:hAnsi="Arial" w:cs="Arial"/>
          <w:sz w:val="26"/>
          <w:szCs w:val="26"/>
        </w:rPr>
        <w:t xml:space="preserve">. Створення умов для формальної, неформальної та інформальної освіти. </w:t>
      </w:r>
    </w:p>
    <w:p w14:paraId="00000029" w14:textId="11F20BC9" w:rsidR="000018BC" w:rsidRPr="00DA565D" w:rsidRDefault="004B3E84">
      <w:pPr>
        <w:ind w:firstLine="708"/>
        <w:jc w:val="both"/>
        <w:rPr>
          <w:rFonts w:ascii="Arial" w:hAnsi="Arial" w:cs="Arial"/>
          <w:sz w:val="26"/>
          <w:szCs w:val="26"/>
        </w:rPr>
      </w:pPr>
      <w:bookmarkStart w:id="8" w:name="bookmark=id.1t3h5sf" w:colFirst="0" w:colLast="0"/>
      <w:bookmarkEnd w:id="8"/>
      <w:r w:rsidRPr="00DA565D">
        <w:rPr>
          <w:rFonts w:ascii="Arial" w:hAnsi="Arial" w:cs="Arial"/>
          <w:sz w:val="26"/>
          <w:szCs w:val="26"/>
        </w:rPr>
        <w:t>2</w:t>
      </w:r>
      <w:r w:rsidR="0068762D" w:rsidRPr="00DA565D">
        <w:rPr>
          <w:rFonts w:ascii="Arial" w:hAnsi="Arial" w:cs="Arial"/>
          <w:sz w:val="26"/>
          <w:szCs w:val="26"/>
        </w:rPr>
        <w:t>2</w:t>
      </w:r>
      <w:r w:rsidRPr="00DA565D">
        <w:rPr>
          <w:rFonts w:ascii="Arial" w:hAnsi="Arial" w:cs="Arial"/>
          <w:sz w:val="26"/>
          <w:szCs w:val="26"/>
        </w:rPr>
        <w:t xml:space="preserve">. Створення умов для забезпечення прав і можливостей осіб з особливими освітніми потребами для здобуття ними освіти на всіх рівнях освіти з врахуванням їхніх індивідуальних потреб, можливостей, здібностей та інтересів шляхом </w:t>
      </w:r>
      <w:bookmarkStart w:id="9" w:name="bookmark=id.4d34og8" w:colFirst="0" w:colLast="0"/>
      <w:bookmarkEnd w:id="9"/>
      <w:r w:rsidRPr="00DA565D">
        <w:rPr>
          <w:rFonts w:ascii="Arial" w:hAnsi="Arial" w:cs="Arial"/>
          <w:sz w:val="26"/>
          <w:szCs w:val="26"/>
        </w:rPr>
        <w:t>створення у закладі освіти інклюзивного освітнього середовища, універсального дизайну та розумного пристосування.</w:t>
      </w:r>
    </w:p>
    <w:p w14:paraId="0000002A" w14:textId="237CC12B" w:rsidR="000018BC" w:rsidRPr="00DA565D" w:rsidRDefault="004B3E84">
      <w:pPr>
        <w:ind w:firstLine="708"/>
        <w:jc w:val="both"/>
        <w:rPr>
          <w:rFonts w:ascii="Arial" w:hAnsi="Arial" w:cs="Arial"/>
          <w:sz w:val="26"/>
          <w:szCs w:val="26"/>
        </w:rPr>
      </w:pPr>
      <w:r w:rsidRPr="00DA565D">
        <w:rPr>
          <w:rFonts w:ascii="Arial" w:hAnsi="Arial" w:cs="Arial"/>
          <w:sz w:val="26"/>
          <w:szCs w:val="26"/>
        </w:rPr>
        <w:t>2</w:t>
      </w:r>
      <w:r w:rsidR="0068762D" w:rsidRPr="00DA565D">
        <w:rPr>
          <w:rFonts w:ascii="Arial" w:hAnsi="Arial" w:cs="Arial"/>
          <w:sz w:val="26"/>
          <w:szCs w:val="26"/>
        </w:rPr>
        <w:t>3</w:t>
      </w:r>
      <w:r w:rsidRPr="00DA565D">
        <w:rPr>
          <w:rFonts w:ascii="Arial" w:hAnsi="Arial" w:cs="Arial"/>
          <w:sz w:val="26"/>
          <w:szCs w:val="26"/>
        </w:rPr>
        <w:t xml:space="preserve">. Забезпечення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за рахунок коштів освітніх субвенцій, державного та місцевих бюджетів, інших </w:t>
      </w:r>
      <w:r w:rsidRPr="00DA565D">
        <w:rPr>
          <w:rFonts w:ascii="Arial" w:hAnsi="Arial" w:cs="Arial"/>
          <w:sz w:val="26"/>
          <w:szCs w:val="26"/>
        </w:rPr>
        <w:lastRenderedPageBreak/>
        <w:t>джерел, не заборонених законодавством України, у тому числі з врахуванням потреб дитини, визначених в індивідуальній програмі розвитку.</w:t>
      </w:r>
    </w:p>
    <w:p w14:paraId="0000002B" w14:textId="304D6260" w:rsidR="000018BC" w:rsidRPr="00DA565D" w:rsidRDefault="004B3E84">
      <w:pPr>
        <w:ind w:firstLine="708"/>
        <w:jc w:val="both"/>
        <w:rPr>
          <w:rFonts w:ascii="Arial" w:hAnsi="Arial" w:cs="Arial"/>
          <w:sz w:val="26"/>
          <w:szCs w:val="26"/>
        </w:rPr>
      </w:pPr>
      <w:r w:rsidRPr="00DA565D">
        <w:rPr>
          <w:rFonts w:ascii="Arial" w:hAnsi="Arial" w:cs="Arial"/>
          <w:sz w:val="26"/>
          <w:szCs w:val="26"/>
        </w:rPr>
        <w:t>2</w:t>
      </w:r>
      <w:r w:rsidR="0068762D" w:rsidRPr="00DA565D">
        <w:rPr>
          <w:rFonts w:ascii="Arial" w:hAnsi="Arial" w:cs="Arial"/>
          <w:sz w:val="26"/>
          <w:szCs w:val="26"/>
        </w:rPr>
        <w:t>4</w:t>
      </w:r>
      <w:r w:rsidRPr="00DA565D">
        <w:rPr>
          <w:rFonts w:ascii="Arial" w:hAnsi="Arial" w:cs="Arial"/>
          <w:sz w:val="26"/>
          <w:szCs w:val="26"/>
        </w:rPr>
        <w:t>. Підготовка проєктів ухвал міської ради про створення інклюзивно-ресурсних центрів.</w:t>
      </w:r>
    </w:p>
    <w:p w14:paraId="0000002C" w14:textId="4655FB6B" w:rsidR="000018BC" w:rsidRPr="00DA565D" w:rsidRDefault="004B3E84">
      <w:pPr>
        <w:ind w:firstLine="708"/>
        <w:jc w:val="both"/>
        <w:rPr>
          <w:rFonts w:ascii="Arial" w:hAnsi="Arial" w:cs="Arial"/>
          <w:sz w:val="26"/>
          <w:szCs w:val="26"/>
        </w:rPr>
      </w:pPr>
      <w:r w:rsidRPr="00DA565D">
        <w:rPr>
          <w:rFonts w:ascii="Arial" w:hAnsi="Arial" w:cs="Arial"/>
          <w:sz w:val="26"/>
          <w:szCs w:val="26"/>
        </w:rPr>
        <w:t>2</w:t>
      </w:r>
      <w:r w:rsidR="0068762D" w:rsidRPr="00DA565D">
        <w:rPr>
          <w:rFonts w:ascii="Arial" w:hAnsi="Arial" w:cs="Arial"/>
          <w:sz w:val="26"/>
          <w:szCs w:val="26"/>
        </w:rPr>
        <w:t>5</w:t>
      </w:r>
      <w:r w:rsidRPr="00DA565D">
        <w:rPr>
          <w:rFonts w:ascii="Arial" w:hAnsi="Arial" w:cs="Arial"/>
          <w:sz w:val="26"/>
          <w:szCs w:val="26"/>
        </w:rPr>
        <w:t xml:space="preserve">. Облік педагогічних кадрів закладів освіти Львівської міської територіальної громади, аналіз їх кількісного та якісного складу, його розвиток. </w:t>
      </w:r>
    </w:p>
    <w:p w14:paraId="0000002D" w14:textId="778FEAD6" w:rsidR="000018BC" w:rsidRPr="00DA565D" w:rsidRDefault="004B3E84">
      <w:pPr>
        <w:ind w:firstLine="708"/>
        <w:jc w:val="both"/>
        <w:rPr>
          <w:rFonts w:ascii="Arial" w:hAnsi="Arial" w:cs="Arial"/>
          <w:sz w:val="26"/>
          <w:szCs w:val="26"/>
        </w:rPr>
      </w:pPr>
      <w:r w:rsidRPr="00DA565D">
        <w:rPr>
          <w:rFonts w:ascii="Arial" w:hAnsi="Arial" w:cs="Arial"/>
          <w:sz w:val="26"/>
          <w:szCs w:val="26"/>
        </w:rPr>
        <w:t>2</w:t>
      </w:r>
      <w:r w:rsidR="0068762D" w:rsidRPr="00DA565D">
        <w:rPr>
          <w:rFonts w:ascii="Arial" w:hAnsi="Arial" w:cs="Arial"/>
          <w:sz w:val="26"/>
          <w:szCs w:val="26"/>
        </w:rPr>
        <w:t>6</w:t>
      </w:r>
      <w:r w:rsidRPr="00DA565D">
        <w:rPr>
          <w:rFonts w:ascii="Arial" w:hAnsi="Arial" w:cs="Arial"/>
          <w:sz w:val="26"/>
          <w:szCs w:val="26"/>
        </w:rPr>
        <w:t>. Підготовка рішень щодо створення, реорганізації, ліквідації чи перепрофілювання (зміна типу) закладів освіти, визначення статусу, організаційно-правової форми і типу закладів освіти</w:t>
      </w:r>
      <w:bookmarkStart w:id="10" w:name="bookmark=id.2s8eyo1" w:colFirst="0" w:colLast="0"/>
      <w:bookmarkEnd w:id="10"/>
      <w:r w:rsidRPr="00DA565D">
        <w:rPr>
          <w:rFonts w:ascii="Arial" w:hAnsi="Arial" w:cs="Arial"/>
          <w:sz w:val="26"/>
          <w:szCs w:val="26"/>
        </w:rPr>
        <w:t>.</w:t>
      </w:r>
    </w:p>
    <w:p w14:paraId="0000002E" w14:textId="50A7F556" w:rsidR="000018BC" w:rsidRPr="00DA565D" w:rsidRDefault="004B3E84">
      <w:pPr>
        <w:ind w:firstLine="708"/>
        <w:jc w:val="both"/>
        <w:rPr>
          <w:rFonts w:ascii="Arial" w:hAnsi="Arial" w:cs="Arial"/>
          <w:sz w:val="26"/>
          <w:szCs w:val="26"/>
        </w:rPr>
      </w:pPr>
      <w:bookmarkStart w:id="11" w:name="bookmark=id.17dp8vu" w:colFirst="0" w:colLast="0"/>
      <w:bookmarkEnd w:id="11"/>
      <w:r w:rsidRPr="00DA565D">
        <w:rPr>
          <w:rFonts w:ascii="Arial" w:hAnsi="Arial" w:cs="Arial"/>
          <w:sz w:val="26"/>
          <w:szCs w:val="26"/>
        </w:rPr>
        <w:t>2</w:t>
      </w:r>
      <w:r w:rsidR="0068762D" w:rsidRPr="00DA565D">
        <w:rPr>
          <w:rFonts w:ascii="Arial" w:hAnsi="Arial" w:cs="Arial"/>
          <w:sz w:val="26"/>
          <w:szCs w:val="26"/>
        </w:rPr>
        <w:t>7</w:t>
      </w:r>
      <w:r w:rsidRPr="00DA565D">
        <w:rPr>
          <w:rFonts w:ascii="Arial" w:hAnsi="Arial" w:cs="Arial"/>
          <w:sz w:val="26"/>
          <w:szCs w:val="26"/>
        </w:rPr>
        <w:t>. Погодження установчих документів закладів освіти, їх нової редакції та зміни до них.</w:t>
      </w:r>
    </w:p>
    <w:p w14:paraId="0000002F" w14:textId="769D8E8F" w:rsidR="000018BC" w:rsidRPr="00DA565D" w:rsidRDefault="004B3E84">
      <w:pPr>
        <w:ind w:firstLine="708"/>
        <w:jc w:val="both"/>
        <w:rPr>
          <w:rFonts w:ascii="Arial" w:hAnsi="Arial" w:cs="Arial"/>
          <w:sz w:val="26"/>
          <w:szCs w:val="26"/>
        </w:rPr>
      </w:pPr>
      <w:r w:rsidRPr="00DA565D">
        <w:rPr>
          <w:rFonts w:ascii="Arial" w:hAnsi="Arial" w:cs="Arial"/>
          <w:sz w:val="26"/>
          <w:szCs w:val="26"/>
        </w:rPr>
        <w:t>2</w:t>
      </w:r>
      <w:r w:rsidR="0068762D" w:rsidRPr="00DA565D">
        <w:rPr>
          <w:rFonts w:ascii="Arial" w:hAnsi="Arial" w:cs="Arial"/>
          <w:sz w:val="26"/>
          <w:szCs w:val="26"/>
        </w:rPr>
        <w:t>8</w:t>
      </w:r>
      <w:r w:rsidRPr="00DA565D">
        <w:rPr>
          <w:rFonts w:ascii="Arial" w:hAnsi="Arial" w:cs="Arial"/>
          <w:sz w:val="26"/>
          <w:szCs w:val="26"/>
        </w:rPr>
        <w:t>. Управління закладами освіти у межах повноважень, визначених законодавством України.</w:t>
      </w:r>
    </w:p>
    <w:p w14:paraId="00000030" w14:textId="72DF17F5" w:rsidR="000018BC" w:rsidRPr="00DA565D" w:rsidRDefault="0068762D">
      <w:pPr>
        <w:ind w:firstLine="708"/>
        <w:jc w:val="both"/>
        <w:rPr>
          <w:rFonts w:ascii="Arial" w:hAnsi="Arial" w:cs="Arial"/>
          <w:sz w:val="26"/>
          <w:szCs w:val="26"/>
        </w:rPr>
      </w:pPr>
      <w:r w:rsidRPr="00DA565D">
        <w:rPr>
          <w:rFonts w:ascii="Arial" w:hAnsi="Arial" w:cs="Arial"/>
          <w:sz w:val="26"/>
          <w:szCs w:val="26"/>
        </w:rPr>
        <w:t>29</w:t>
      </w:r>
      <w:r w:rsidR="004B3E84" w:rsidRPr="00DA565D">
        <w:rPr>
          <w:rFonts w:ascii="Arial" w:hAnsi="Arial" w:cs="Arial"/>
          <w:sz w:val="26"/>
          <w:szCs w:val="26"/>
        </w:rPr>
        <w:t>. Укладення та розірвання строкового трудового договору (контракту) з керівником закладу освіти, обраним (призначеним) у порядку, визначеному законодавством України.</w:t>
      </w:r>
    </w:p>
    <w:p w14:paraId="00000031" w14:textId="0080F4D6" w:rsidR="000018BC" w:rsidRPr="00DA565D" w:rsidRDefault="004B3E84">
      <w:pPr>
        <w:ind w:firstLine="708"/>
        <w:jc w:val="both"/>
        <w:rPr>
          <w:rFonts w:ascii="Arial" w:hAnsi="Arial" w:cs="Arial"/>
          <w:sz w:val="26"/>
          <w:szCs w:val="26"/>
        </w:rPr>
      </w:pPr>
      <w:bookmarkStart w:id="12" w:name="bookmark=id.3rdcrjn" w:colFirst="0" w:colLast="0"/>
      <w:bookmarkEnd w:id="12"/>
      <w:r w:rsidRPr="00DA565D">
        <w:rPr>
          <w:rFonts w:ascii="Arial" w:hAnsi="Arial" w:cs="Arial"/>
          <w:sz w:val="26"/>
          <w:szCs w:val="26"/>
        </w:rPr>
        <w:t>3</w:t>
      </w:r>
      <w:bookmarkStart w:id="13" w:name="bookmark=id.26in1rg" w:colFirst="0" w:colLast="0"/>
      <w:bookmarkStart w:id="14" w:name="bookmark=id.1ksv4uv" w:colFirst="0" w:colLast="0"/>
      <w:bookmarkStart w:id="15" w:name="bookmark=id.35nkun2" w:colFirst="0" w:colLast="0"/>
      <w:bookmarkStart w:id="16" w:name="bookmark=id.lnxbz9" w:colFirst="0" w:colLast="0"/>
      <w:bookmarkEnd w:id="13"/>
      <w:bookmarkEnd w:id="14"/>
      <w:bookmarkEnd w:id="15"/>
      <w:bookmarkEnd w:id="16"/>
      <w:r w:rsidR="0068762D" w:rsidRPr="00DA565D">
        <w:rPr>
          <w:rFonts w:ascii="Arial" w:hAnsi="Arial" w:cs="Arial"/>
          <w:sz w:val="26"/>
          <w:szCs w:val="26"/>
        </w:rPr>
        <w:t>0</w:t>
      </w:r>
      <w:r w:rsidRPr="00DA565D">
        <w:rPr>
          <w:rFonts w:ascii="Arial" w:hAnsi="Arial" w:cs="Arial"/>
          <w:sz w:val="26"/>
          <w:szCs w:val="26"/>
        </w:rPr>
        <w:t xml:space="preserve">. </w:t>
      </w:r>
      <w:bookmarkStart w:id="17" w:name="bookmark=id.2jxsxqh" w:colFirst="0" w:colLast="0"/>
      <w:bookmarkStart w:id="18" w:name="bookmark=id.44sinio" w:colFirst="0" w:colLast="0"/>
      <w:bookmarkEnd w:id="17"/>
      <w:bookmarkEnd w:id="18"/>
      <w:r w:rsidRPr="00DA565D">
        <w:rPr>
          <w:rFonts w:ascii="Arial" w:hAnsi="Arial" w:cs="Arial"/>
          <w:sz w:val="26"/>
          <w:szCs w:val="26"/>
        </w:rPr>
        <w:t>Забезпечення утримання та розвитку матеріально-технічної бази закладів освіти комунальної форми власності на рівні, достатньому для виконання вимог стандартів освіти та ліцензійних умов.</w:t>
      </w:r>
    </w:p>
    <w:p w14:paraId="00000032" w14:textId="078F11D7" w:rsidR="000018BC" w:rsidRPr="00DA565D" w:rsidRDefault="004B3E84">
      <w:pPr>
        <w:ind w:firstLine="708"/>
        <w:jc w:val="both"/>
        <w:rPr>
          <w:rFonts w:ascii="Arial" w:hAnsi="Arial" w:cs="Arial"/>
          <w:sz w:val="26"/>
          <w:szCs w:val="26"/>
        </w:rPr>
      </w:pPr>
      <w:bookmarkStart w:id="19" w:name="bookmark=id.z337ya" w:colFirst="0" w:colLast="0"/>
      <w:bookmarkEnd w:id="19"/>
      <w:r w:rsidRPr="00DA565D">
        <w:rPr>
          <w:rFonts w:ascii="Arial" w:hAnsi="Arial" w:cs="Arial"/>
          <w:sz w:val="26"/>
          <w:szCs w:val="26"/>
        </w:rPr>
        <w:t>3</w:t>
      </w:r>
      <w:r w:rsidR="0068762D" w:rsidRPr="00DA565D">
        <w:rPr>
          <w:rFonts w:ascii="Arial" w:hAnsi="Arial" w:cs="Arial"/>
          <w:sz w:val="26"/>
          <w:szCs w:val="26"/>
        </w:rPr>
        <w:t>1</w:t>
      </w:r>
      <w:r w:rsidRPr="00DA565D">
        <w:rPr>
          <w:rFonts w:ascii="Arial" w:hAnsi="Arial" w:cs="Arial"/>
          <w:sz w:val="26"/>
          <w:szCs w:val="26"/>
        </w:rPr>
        <w:t xml:space="preserve">. Забезпечення здобувачам освіти можливості продовжити навчання на відповідному рівні освіти у разі реорганізації чи ліквідації закладу освіти. </w:t>
      </w:r>
    </w:p>
    <w:p w14:paraId="00000033" w14:textId="3176DC81" w:rsidR="000018BC" w:rsidRPr="00DA565D" w:rsidRDefault="004B3E84">
      <w:pPr>
        <w:ind w:firstLine="708"/>
        <w:jc w:val="both"/>
        <w:rPr>
          <w:rFonts w:ascii="Arial" w:hAnsi="Arial" w:cs="Arial"/>
          <w:sz w:val="26"/>
          <w:szCs w:val="26"/>
        </w:rPr>
      </w:pPr>
      <w:bookmarkStart w:id="20" w:name="bookmark=id.3j2qqm3" w:colFirst="0" w:colLast="0"/>
      <w:bookmarkEnd w:id="20"/>
      <w:r w:rsidRPr="00DA565D">
        <w:rPr>
          <w:rFonts w:ascii="Arial" w:hAnsi="Arial" w:cs="Arial"/>
          <w:sz w:val="26"/>
          <w:szCs w:val="26"/>
        </w:rPr>
        <w:t>3</w:t>
      </w:r>
      <w:r w:rsidR="0068762D" w:rsidRPr="00DA565D">
        <w:rPr>
          <w:rFonts w:ascii="Arial" w:hAnsi="Arial" w:cs="Arial"/>
          <w:sz w:val="26"/>
          <w:szCs w:val="26"/>
        </w:rPr>
        <w:t>2</w:t>
      </w:r>
      <w:r w:rsidRPr="00DA565D">
        <w:rPr>
          <w:rFonts w:ascii="Arial" w:hAnsi="Arial" w:cs="Arial"/>
          <w:sz w:val="26"/>
          <w:szCs w:val="26"/>
        </w:rPr>
        <w:t>. Створення наглядової (піклувальної) ради закладів освіти.</w:t>
      </w:r>
    </w:p>
    <w:p w14:paraId="00000034" w14:textId="0809FD11" w:rsidR="000018BC" w:rsidRPr="00DA565D" w:rsidRDefault="004B3E84">
      <w:pPr>
        <w:ind w:firstLine="708"/>
        <w:jc w:val="both"/>
        <w:rPr>
          <w:rFonts w:ascii="Arial" w:hAnsi="Arial" w:cs="Arial"/>
          <w:sz w:val="26"/>
          <w:szCs w:val="26"/>
        </w:rPr>
      </w:pPr>
      <w:bookmarkStart w:id="21" w:name="bookmark=id.1y810tw" w:colFirst="0" w:colLast="0"/>
      <w:bookmarkEnd w:id="21"/>
      <w:r w:rsidRPr="00DA565D">
        <w:rPr>
          <w:rFonts w:ascii="Arial" w:hAnsi="Arial" w:cs="Arial"/>
          <w:sz w:val="26"/>
          <w:szCs w:val="26"/>
        </w:rPr>
        <w:t>3</w:t>
      </w:r>
      <w:r w:rsidR="0068762D" w:rsidRPr="00DA565D">
        <w:rPr>
          <w:rFonts w:ascii="Arial" w:hAnsi="Arial" w:cs="Arial"/>
          <w:sz w:val="26"/>
          <w:szCs w:val="26"/>
        </w:rPr>
        <w:t>3</w:t>
      </w:r>
      <w:r w:rsidRPr="00DA565D">
        <w:rPr>
          <w:rFonts w:ascii="Arial" w:hAnsi="Arial" w:cs="Arial"/>
          <w:sz w:val="26"/>
          <w:szCs w:val="26"/>
        </w:rPr>
        <w:t>. Навчально-методичний супровід закладів освіти.</w:t>
      </w:r>
    </w:p>
    <w:p w14:paraId="00000035" w14:textId="4201283C" w:rsidR="000018BC" w:rsidRPr="00DA565D" w:rsidRDefault="004B3E84">
      <w:pPr>
        <w:ind w:firstLine="708"/>
        <w:jc w:val="both"/>
        <w:rPr>
          <w:rFonts w:ascii="Arial" w:hAnsi="Arial" w:cs="Arial"/>
          <w:sz w:val="26"/>
          <w:szCs w:val="26"/>
        </w:rPr>
      </w:pPr>
      <w:r w:rsidRPr="00DA565D">
        <w:rPr>
          <w:rFonts w:ascii="Arial" w:hAnsi="Arial" w:cs="Arial"/>
          <w:sz w:val="26"/>
          <w:szCs w:val="26"/>
        </w:rPr>
        <w:t>3</w:t>
      </w:r>
      <w:r w:rsidR="0068762D" w:rsidRPr="00DA565D">
        <w:rPr>
          <w:rFonts w:ascii="Arial" w:hAnsi="Arial" w:cs="Arial"/>
          <w:sz w:val="26"/>
          <w:szCs w:val="26"/>
        </w:rPr>
        <w:t>4</w:t>
      </w:r>
      <w:r w:rsidRPr="00DA565D">
        <w:rPr>
          <w:rFonts w:ascii="Arial" w:hAnsi="Arial" w:cs="Arial"/>
          <w:sz w:val="26"/>
          <w:szCs w:val="26"/>
        </w:rPr>
        <w:t xml:space="preserve">. Організація харчування дітей у закладах освіти. </w:t>
      </w:r>
    </w:p>
    <w:p w14:paraId="00000036" w14:textId="060881E3" w:rsidR="000018BC" w:rsidRPr="00DA565D" w:rsidRDefault="004B3E84">
      <w:pPr>
        <w:ind w:firstLine="708"/>
        <w:jc w:val="both"/>
        <w:rPr>
          <w:rFonts w:ascii="Arial" w:hAnsi="Arial" w:cs="Arial"/>
          <w:sz w:val="26"/>
          <w:szCs w:val="26"/>
        </w:rPr>
      </w:pPr>
      <w:r w:rsidRPr="00DA565D">
        <w:rPr>
          <w:rFonts w:ascii="Arial" w:hAnsi="Arial" w:cs="Arial"/>
          <w:sz w:val="26"/>
          <w:szCs w:val="26"/>
        </w:rPr>
        <w:t>3</w:t>
      </w:r>
      <w:r w:rsidR="0068762D" w:rsidRPr="00DA565D">
        <w:rPr>
          <w:rFonts w:ascii="Arial" w:hAnsi="Arial" w:cs="Arial"/>
          <w:sz w:val="26"/>
          <w:szCs w:val="26"/>
        </w:rPr>
        <w:t>5</w:t>
      </w:r>
      <w:r w:rsidRPr="00DA565D">
        <w:rPr>
          <w:rFonts w:ascii="Arial" w:hAnsi="Arial" w:cs="Arial"/>
          <w:sz w:val="26"/>
          <w:szCs w:val="26"/>
        </w:rPr>
        <w:t>. Ведення обліку дітей дошкільного та шкільного віку у порядку, затвердженому Кабінетом Міністрів України.</w:t>
      </w:r>
    </w:p>
    <w:p w14:paraId="00000037" w14:textId="0DD57452" w:rsidR="000018BC" w:rsidRPr="00DA565D" w:rsidRDefault="004B3E84">
      <w:pPr>
        <w:ind w:firstLine="708"/>
        <w:jc w:val="both"/>
        <w:rPr>
          <w:rFonts w:ascii="Arial" w:hAnsi="Arial" w:cs="Arial"/>
          <w:sz w:val="26"/>
          <w:szCs w:val="26"/>
        </w:rPr>
      </w:pPr>
      <w:r w:rsidRPr="00DA565D">
        <w:rPr>
          <w:rFonts w:ascii="Arial" w:hAnsi="Arial" w:cs="Arial"/>
          <w:sz w:val="26"/>
          <w:szCs w:val="26"/>
        </w:rPr>
        <w:t>3</w:t>
      </w:r>
      <w:r w:rsidR="0068762D" w:rsidRPr="00DA565D">
        <w:rPr>
          <w:rFonts w:ascii="Arial" w:hAnsi="Arial" w:cs="Arial"/>
          <w:sz w:val="26"/>
          <w:szCs w:val="26"/>
        </w:rPr>
        <w:t>6</w:t>
      </w:r>
      <w:r w:rsidRPr="00DA565D">
        <w:rPr>
          <w:rFonts w:ascii="Arial" w:hAnsi="Arial" w:cs="Arial"/>
          <w:sz w:val="26"/>
          <w:szCs w:val="26"/>
        </w:rPr>
        <w:t>. Підготовка рішення щодо закріплення за закладами початкової та базової середньої освіти території обслуговування.</w:t>
      </w:r>
    </w:p>
    <w:p w14:paraId="00000038" w14:textId="1237F1F1" w:rsidR="000018BC" w:rsidRPr="00DA565D" w:rsidRDefault="004B3E84">
      <w:pPr>
        <w:ind w:firstLine="708"/>
        <w:jc w:val="both"/>
        <w:rPr>
          <w:rFonts w:ascii="Arial" w:hAnsi="Arial" w:cs="Arial"/>
          <w:sz w:val="26"/>
          <w:szCs w:val="26"/>
        </w:rPr>
      </w:pPr>
      <w:r w:rsidRPr="00DA565D">
        <w:rPr>
          <w:rFonts w:ascii="Arial" w:hAnsi="Arial" w:cs="Arial"/>
          <w:sz w:val="26"/>
          <w:szCs w:val="26"/>
        </w:rPr>
        <w:t>3</w:t>
      </w:r>
      <w:r w:rsidR="0068762D" w:rsidRPr="00DA565D">
        <w:rPr>
          <w:rFonts w:ascii="Arial" w:hAnsi="Arial" w:cs="Arial"/>
          <w:sz w:val="26"/>
          <w:szCs w:val="26"/>
        </w:rPr>
        <w:t>7</w:t>
      </w:r>
      <w:r w:rsidRPr="00DA565D">
        <w:rPr>
          <w:rFonts w:ascii="Arial" w:hAnsi="Arial" w:cs="Arial"/>
          <w:sz w:val="26"/>
          <w:szCs w:val="26"/>
        </w:rPr>
        <w:t>. Підготовка рішень про створення установ для науково-експериментальної, навчальної та проектної діяльності.</w:t>
      </w:r>
    </w:p>
    <w:p w14:paraId="00000039" w14:textId="5A128381" w:rsidR="000018BC" w:rsidRPr="00DA565D" w:rsidRDefault="004B3E84">
      <w:pPr>
        <w:ind w:firstLine="708"/>
        <w:jc w:val="both"/>
        <w:rPr>
          <w:rFonts w:ascii="Arial" w:hAnsi="Arial" w:cs="Arial"/>
          <w:sz w:val="26"/>
          <w:szCs w:val="26"/>
          <w:highlight w:val="white"/>
        </w:rPr>
      </w:pPr>
      <w:r w:rsidRPr="00DA565D">
        <w:rPr>
          <w:rFonts w:ascii="Arial" w:hAnsi="Arial" w:cs="Arial"/>
          <w:sz w:val="26"/>
          <w:szCs w:val="26"/>
        </w:rPr>
        <w:t>3</w:t>
      </w:r>
      <w:r w:rsidR="0068762D" w:rsidRPr="00DA565D">
        <w:rPr>
          <w:rFonts w:ascii="Arial" w:hAnsi="Arial" w:cs="Arial"/>
          <w:sz w:val="26"/>
          <w:szCs w:val="26"/>
        </w:rPr>
        <w:t>8</w:t>
      </w:r>
      <w:r w:rsidRPr="00DA565D">
        <w:rPr>
          <w:rFonts w:ascii="Arial" w:hAnsi="Arial" w:cs="Arial"/>
          <w:sz w:val="26"/>
          <w:szCs w:val="26"/>
        </w:rPr>
        <w:t xml:space="preserve">. </w:t>
      </w:r>
      <w:r w:rsidRPr="00DA565D">
        <w:rPr>
          <w:rFonts w:ascii="Arial" w:hAnsi="Arial" w:cs="Arial"/>
          <w:sz w:val="26"/>
          <w:szCs w:val="26"/>
          <w:highlight w:val="white"/>
        </w:rPr>
        <w:t>Забезпечення підвезення до закладу освіти (місця навчання, роботи) та у зворотному напрямку (до місця проживання) учнів і педагогічних працівників закладів освіти, які розташовані поза межами міста Львова, але передані у власність Львівської міської територіальної громади.</w:t>
      </w:r>
    </w:p>
    <w:p w14:paraId="0000003A" w14:textId="77777777" w:rsidR="000018BC" w:rsidRPr="00DA565D" w:rsidRDefault="000018BC">
      <w:pPr>
        <w:rPr>
          <w:rFonts w:ascii="Arial" w:hAnsi="Arial" w:cs="Arial"/>
          <w:b/>
          <w:sz w:val="26"/>
          <w:szCs w:val="26"/>
        </w:rPr>
      </w:pPr>
    </w:p>
    <w:p w14:paraId="0000003B" w14:textId="77777777" w:rsidR="000018BC" w:rsidRPr="00DA565D" w:rsidRDefault="004B3E84">
      <w:pPr>
        <w:jc w:val="center"/>
        <w:rPr>
          <w:rFonts w:ascii="Arial" w:hAnsi="Arial" w:cs="Arial"/>
          <w:b/>
          <w:sz w:val="26"/>
          <w:szCs w:val="26"/>
        </w:rPr>
      </w:pPr>
      <w:r w:rsidRPr="00DA565D">
        <w:rPr>
          <w:rFonts w:ascii="Arial" w:hAnsi="Arial" w:cs="Arial"/>
          <w:b/>
          <w:sz w:val="26"/>
          <w:szCs w:val="26"/>
        </w:rPr>
        <w:t>1.5. Повноваження управління спорту департаменту розвитку</w:t>
      </w:r>
    </w:p>
    <w:p w14:paraId="0000003C" w14:textId="77777777" w:rsidR="000018BC" w:rsidRPr="00DA565D" w:rsidRDefault="000018BC">
      <w:pPr>
        <w:jc w:val="center"/>
        <w:rPr>
          <w:rFonts w:ascii="Arial" w:hAnsi="Arial" w:cs="Arial"/>
          <w:b/>
          <w:sz w:val="26"/>
          <w:szCs w:val="26"/>
        </w:rPr>
      </w:pPr>
    </w:p>
    <w:p w14:paraId="0000003D"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 Сприяння діяльності громадських організацій у сфері фізичної культури та спорту.</w:t>
      </w:r>
    </w:p>
    <w:p w14:paraId="0000003E"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2. Залучення самостійно або спільно з виконавчими органами міської ради, органами виконавчої влади, об'єднаннями громадян, громадськими організаціями позабюджетних коштів для вирішення питань у сфері фізичної культури та спорту.</w:t>
      </w:r>
    </w:p>
    <w:p w14:paraId="0000003F"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3. Здійснення контролю за дотриманням правил техніки безпеки, протипожежної безпеки і санітарного режиму у підпорядкованих закладах.</w:t>
      </w:r>
    </w:p>
    <w:p w14:paraId="00000040"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4. Підтримка та розвиток волонтерського руху у межах компетенції управління.</w:t>
      </w:r>
    </w:p>
    <w:p w14:paraId="00000041"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 xml:space="preserve">5. Сприяння створенню на базі фізкультурно-оздоровчих закладів мережі спортивних клубів, секцій, оздоровчих груп для різних вікових </w:t>
      </w:r>
      <w:r w:rsidRPr="00DA565D">
        <w:rPr>
          <w:rFonts w:ascii="Arial" w:hAnsi="Arial" w:cs="Arial"/>
          <w:sz w:val="26"/>
          <w:szCs w:val="26"/>
        </w:rPr>
        <w:lastRenderedPageBreak/>
        <w:t>категорій населення, відділень дитячо-юнацьких спортивних шкіл, у тому числі спеціалізованих фізкультурно-оздоровчих закладів (клубів і центрів) для участі осіб з інвалідністю.</w:t>
      </w:r>
    </w:p>
    <w:p w14:paraId="00000042"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6. Сприяння збереженню, оптимізації і розвитку мережі фізкультурно-спортивних закладів, вжиття заходів щодо їх кадрового комплектування та зміцнення матеріально-технічної бази.</w:t>
      </w:r>
    </w:p>
    <w:p w14:paraId="00000043"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 xml:space="preserve">7. Підтримка та популяризація масового спорту, спорту ветеранів, спорту людей з інвалідністю, спорту вищих досягнень у межах компетенції. </w:t>
      </w:r>
    </w:p>
    <w:p w14:paraId="00000044"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8. Популяризація здорового способу життя.</w:t>
      </w:r>
    </w:p>
    <w:p w14:paraId="00000045"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 xml:space="preserve">9. Сприяння залученню до занять фізичною культурою і спортом на пільгових умовах дітей соціально незахищених категорій. </w:t>
      </w:r>
    </w:p>
    <w:p w14:paraId="00000046"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10. Подання клопотання про відзначення спортсменів, тренерів і працівників сфери фізичної культури та спорту державними нагородами, присвоєння їм спортивних звань, а також про призначення стипендій Львівського міського голови олімпійським, паралімпійським і дефлімпійським чемпіонам, видатним спортсменам, тренерам, талановитим перспективним спортсменам, діячам фізичної культури та спорту, стипендій і премій Кабінету Міністрів України, грантів Президента України.</w:t>
      </w:r>
    </w:p>
    <w:p w14:paraId="00000047"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11. Вивчення потреби у фахівцях для організації роботи з питань фізичної культури та спорту, організація підвищення їх кваліфікації.</w:t>
      </w:r>
    </w:p>
    <w:p w14:paraId="00000048"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12. Сприяння громадським організаціям фізкультурно-спортивної спрямованості у розвитку фізкультурно-реабілітаційної і спортивної роботи серед осіб з інвалідністю.</w:t>
      </w:r>
    </w:p>
    <w:p w14:paraId="00000049"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13. Вивчення, узагальнення та поширення передового досвіду роботи з питань фізичної культури та спорту, проведення з цією метою методичних і науково-практичних семінарів, конференцій та інших заходів.</w:t>
      </w:r>
    </w:p>
    <w:p w14:paraId="0000004A"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14. Здійснення методично-організаційної роботи з питань діяльності дитячо-юнацьких спортивних шкіл та інших закладів фізкультурно-спортивного профілю, які є у підпорядкуванні управління.</w:t>
      </w:r>
    </w:p>
    <w:p w14:paraId="0000004B" w14:textId="77777777" w:rsidR="000018BC" w:rsidRPr="00DA565D" w:rsidRDefault="004B3E84">
      <w:pPr>
        <w:ind w:firstLine="708"/>
        <w:jc w:val="both"/>
        <w:rPr>
          <w:rFonts w:ascii="Arial" w:hAnsi="Arial" w:cs="Arial"/>
          <w:sz w:val="26"/>
          <w:szCs w:val="26"/>
        </w:rPr>
      </w:pPr>
      <w:r w:rsidRPr="00DA565D">
        <w:rPr>
          <w:rFonts w:ascii="Arial" w:hAnsi="Arial" w:cs="Arial"/>
          <w:sz w:val="26"/>
          <w:szCs w:val="26"/>
        </w:rPr>
        <w:t>15. Здійснення контролю за діяльністю дитячо-юнацьких спортивних шкіл та інших закладів фізкультурно-спортивного профілю, які є у підпорядкуванні управління.</w:t>
      </w:r>
    </w:p>
    <w:p w14:paraId="0000004C" w14:textId="77777777" w:rsidR="000018BC" w:rsidRPr="00DA565D" w:rsidRDefault="000018BC">
      <w:pPr>
        <w:rPr>
          <w:rFonts w:ascii="Arial" w:hAnsi="Arial" w:cs="Arial"/>
          <w:sz w:val="26"/>
          <w:szCs w:val="26"/>
        </w:rPr>
      </w:pPr>
    </w:p>
    <w:p w14:paraId="0000004D" w14:textId="77777777" w:rsidR="000018BC" w:rsidRPr="00DA565D" w:rsidRDefault="000018BC">
      <w:pPr>
        <w:rPr>
          <w:rFonts w:ascii="Arial" w:hAnsi="Arial" w:cs="Arial"/>
          <w:sz w:val="26"/>
          <w:szCs w:val="26"/>
        </w:rPr>
      </w:pPr>
    </w:p>
    <w:p w14:paraId="0000004E" w14:textId="77777777" w:rsidR="000018BC" w:rsidRPr="00DA565D" w:rsidRDefault="000018BC">
      <w:pPr>
        <w:rPr>
          <w:rFonts w:ascii="Arial" w:hAnsi="Arial" w:cs="Arial"/>
          <w:sz w:val="26"/>
          <w:szCs w:val="26"/>
        </w:rPr>
      </w:pPr>
    </w:p>
    <w:p w14:paraId="00000050" w14:textId="77777777" w:rsidR="000018BC" w:rsidRPr="00DA565D" w:rsidRDefault="004B3E84">
      <w:pPr>
        <w:rPr>
          <w:rFonts w:ascii="Arial" w:hAnsi="Arial" w:cs="Arial"/>
          <w:sz w:val="26"/>
          <w:szCs w:val="26"/>
        </w:rPr>
      </w:pPr>
      <w:r w:rsidRPr="00DA565D">
        <w:rPr>
          <w:rFonts w:ascii="Arial" w:hAnsi="Arial" w:cs="Arial"/>
          <w:sz w:val="26"/>
          <w:szCs w:val="26"/>
        </w:rPr>
        <w:t>Секретар ради</w:t>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t>Маркіян ЛОПАЧАК</w:t>
      </w:r>
    </w:p>
    <w:p w14:paraId="00000051" w14:textId="77777777" w:rsidR="000018BC" w:rsidRPr="00DA565D" w:rsidRDefault="000018BC">
      <w:pPr>
        <w:rPr>
          <w:rFonts w:ascii="Arial" w:hAnsi="Arial" w:cs="Arial"/>
          <w:sz w:val="26"/>
          <w:szCs w:val="26"/>
        </w:rPr>
      </w:pPr>
    </w:p>
    <w:p w14:paraId="00000052" w14:textId="77777777" w:rsidR="000018BC" w:rsidRPr="00DA565D" w:rsidRDefault="004B3E84" w:rsidP="00361907">
      <w:pPr>
        <w:ind w:firstLine="720"/>
        <w:rPr>
          <w:rFonts w:ascii="Arial" w:hAnsi="Arial" w:cs="Arial"/>
          <w:sz w:val="26"/>
          <w:szCs w:val="26"/>
        </w:rPr>
      </w:pPr>
      <w:r w:rsidRPr="00DA565D">
        <w:rPr>
          <w:rFonts w:ascii="Arial" w:hAnsi="Arial" w:cs="Arial"/>
          <w:sz w:val="26"/>
          <w:szCs w:val="26"/>
        </w:rPr>
        <w:t>Віза:</w:t>
      </w:r>
    </w:p>
    <w:p w14:paraId="7C5F4DEA" w14:textId="77777777" w:rsidR="00361907" w:rsidRPr="00DA565D" w:rsidRDefault="00361907">
      <w:pPr>
        <w:rPr>
          <w:rFonts w:ascii="Arial" w:hAnsi="Arial" w:cs="Arial"/>
          <w:sz w:val="26"/>
          <w:szCs w:val="26"/>
        </w:rPr>
      </w:pPr>
    </w:p>
    <w:p w14:paraId="00000053" w14:textId="6D193DA8" w:rsidR="000018BC" w:rsidRPr="00DA565D" w:rsidRDefault="004B3E84">
      <w:pPr>
        <w:rPr>
          <w:rFonts w:ascii="Arial" w:hAnsi="Arial" w:cs="Arial"/>
          <w:sz w:val="26"/>
          <w:szCs w:val="26"/>
        </w:rPr>
      </w:pPr>
      <w:r w:rsidRPr="00DA565D">
        <w:rPr>
          <w:rFonts w:ascii="Arial" w:hAnsi="Arial" w:cs="Arial"/>
          <w:sz w:val="26"/>
          <w:szCs w:val="26"/>
        </w:rPr>
        <w:t>Директор юридичного</w:t>
      </w:r>
    </w:p>
    <w:p w14:paraId="00000054" w14:textId="77777777" w:rsidR="000018BC" w:rsidRPr="00DA565D" w:rsidRDefault="004B3E84">
      <w:pPr>
        <w:rPr>
          <w:rFonts w:ascii="Arial" w:hAnsi="Arial" w:cs="Arial"/>
          <w:sz w:val="26"/>
          <w:szCs w:val="26"/>
        </w:rPr>
      </w:pPr>
      <w:r w:rsidRPr="00DA565D">
        <w:rPr>
          <w:rFonts w:ascii="Arial" w:hAnsi="Arial" w:cs="Arial"/>
          <w:sz w:val="26"/>
          <w:szCs w:val="26"/>
        </w:rPr>
        <w:t>департаменту</w:t>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r>
      <w:r w:rsidRPr="00DA565D">
        <w:rPr>
          <w:rFonts w:ascii="Arial" w:hAnsi="Arial" w:cs="Arial"/>
          <w:sz w:val="26"/>
          <w:szCs w:val="26"/>
        </w:rPr>
        <w:tab/>
        <w:t>Гелена ПАЙОНКЕВИЧ</w:t>
      </w:r>
      <w:bookmarkEnd w:id="0"/>
    </w:p>
    <w:sectPr w:rsidR="000018BC" w:rsidRPr="00DA565D" w:rsidSect="00361907">
      <w:headerReference w:type="default" r:id="rId7"/>
      <w:pgSz w:w="11906" w:h="16838"/>
      <w:pgMar w:top="851" w:right="851" w:bottom="567" w:left="1701" w:header="567" w:footer="113"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8202C" w14:textId="77777777" w:rsidR="004B3E84" w:rsidRDefault="004B3E84">
      <w:r>
        <w:separator/>
      </w:r>
    </w:p>
  </w:endnote>
  <w:endnote w:type="continuationSeparator" w:id="0">
    <w:p w14:paraId="48D1296E" w14:textId="77777777" w:rsidR="004B3E84" w:rsidRDefault="004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B7432" w14:textId="77777777" w:rsidR="004B3E84" w:rsidRDefault="004B3E84">
      <w:r>
        <w:separator/>
      </w:r>
    </w:p>
  </w:footnote>
  <w:footnote w:type="continuationSeparator" w:id="0">
    <w:p w14:paraId="7D560B29" w14:textId="77777777" w:rsidR="004B3E84" w:rsidRDefault="004B3E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5" w14:textId="356FB4B3" w:rsidR="000018BC" w:rsidRDefault="004B3E84">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DA565D">
      <w:rPr>
        <w:noProof/>
        <w:color w:val="000000"/>
      </w:rPr>
      <w:t>2</w:t>
    </w:r>
    <w:r>
      <w:rPr>
        <w:color w:val="000000"/>
      </w:rPr>
      <w:fldChar w:fldCharType="end"/>
    </w:r>
  </w:p>
  <w:p w14:paraId="00000056" w14:textId="77777777" w:rsidR="000018BC" w:rsidRDefault="000018BC">
    <w:pPr>
      <w:pBdr>
        <w:top w:val="nil"/>
        <w:left w:val="nil"/>
        <w:bottom w:val="nil"/>
        <w:right w:val="nil"/>
        <w:between w:val="nil"/>
      </w:pBdr>
      <w:tabs>
        <w:tab w:val="center" w:pos="4819"/>
        <w:tab w:val="right" w:pos="9639"/>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BC"/>
    <w:rsid w:val="000018BC"/>
    <w:rsid w:val="002A3BA5"/>
    <w:rsid w:val="003056FD"/>
    <w:rsid w:val="00361907"/>
    <w:rsid w:val="004B3E84"/>
    <w:rsid w:val="0068762D"/>
    <w:rsid w:val="00DA56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56C9"/>
  <w15:docId w15:val="{3D5C8CFC-D677-4ADE-8A77-6CAD5DE7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5"/>
    <w:uiPriority w:val="99"/>
    <w:unhideWhenUsed/>
    <w:rsid w:val="00A84230"/>
    <w:pPr>
      <w:suppressAutoHyphens w:val="0"/>
      <w:spacing w:after="120"/>
      <w:ind w:firstLine="709"/>
      <w:jc w:val="both"/>
    </w:pPr>
    <w:rPr>
      <w:sz w:val="28"/>
      <w:lang w:eastAsia="ru-RU"/>
    </w:rPr>
  </w:style>
  <w:style w:type="character" w:customStyle="1" w:styleId="a5">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6">
    <w:name w:val="header"/>
    <w:aliases w:val=" Знак4"/>
    <w:basedOn w:val="a"/>
    <w:link w:val="a7"/>
    <w:uiPriority w:val="99"/>
    <w:rsid w:val="005624ED"/>
    <w:pPr>
      <w:tabs>
        <w:tab w:val="center" w:pos="4819"/>
        <w:tab w:val="right" w:pos="9639"/>
      </w:tabs>
    </w:pPr>
  </w:style>
  <w:style w:type="character" w:customStyle="1" w:styleId="a7">
    <w:name w:val="Верхній колонтитул Знак"/>
    <w:aliases w:val=" Знак4 Знак"/>
    <w:link w:val="a6"/>
    <w:uiPriority w:val="99"/>
    <w:rsid w:val="0029112D"/>
    <w:rPr>
      <w:sz w:val="24"/>
      <w:szCs w:val="24"/>
      <w:lang w:eastAsia="ar-SA"/>
    </w:rPr>
  </w:style>
  <w:style w:type="character" w:styleId="a8">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9">
    <w:name w:val="footer"/>
    <w:basedOn w:val="a"/>
    <w:link w:val="aa"/>
    <w:uiPriority w:val="99"/>
    <w:rsid w:val="00967621"/>
    <w:pPr>
      <w:tabs>
        <w:tab w:val="center" w:pos="4819"/>
        <w:tab w:val="right" w:pos="9639"/>
      </w:tabs>
    </w:pPr>
  </w:style>
  <w:style w:type="character" w:customStyle="1" w:styleId="aa">
    <w:name w:val="Нижній колонтитул Знак"/>
    <w:link w:val="a9"/>
    <w:uiPriority w:val="99"/>
    <w:rsid w:val="00A84230"/>
    <w:rPr>
      <w:sz w:val="24"/>
      <w:szCs w:val="24"/>
      <w:lang w:eastAsia="ar-SA"/>
    </w:rPr>
  </w:style>
  <w:style w:type="paragraph" w:styleId="ab">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c">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d">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e">
    <w:name w:val="Balloon Text"/>
    <w:basedOn w:val="a"/>
    <w:link w:val="af"/>
    <w:uiPriority w:val="99"/>
    <w:rsid w:val="00562D6D"/>
    <w:rPr>
      <w:rFonts w:ascii="Segoe UI" w:hAnsi="Segoe UI" w:cs="Segoe UI"/>
      <w:sz w:val="18"/>
      <w:szCs w:val="18"/>
    </w:rPr>
  </w:style>
  <w:style w:type="character" w:customStyle="1" w:styleId="af">
    <w:name w:val="Текст у виносці Знак"/>
    <w:link w:val="ae"/>
    <w:uiPriority w:val="99"/>
    <w:rsid w:val="00562D6D"/>
    <w:rPr>
      <w:rFonts w:ascii="Segoe UI" w:hAnsi="Segoe UI" w:cs="Segoe UI"/>
      <w:sz w:val="18"/>
      <w:szCs w:val="18"/>
      <w:lang w:eastAsia="ar-SA"/>
    </w:rPr>
  </w:style>
  <w:style w:type="character" w:styleId="af0">
    <w:name w:val="Strong"/>
    <w:uiPriority w:val="22"/>
    <w:qFormat/>
    <w:rsid w:val="005B7757"/>
    <w:rPr>
      <w:b/>
      <w:bCs/>
    </w:rPr>
  </w:style>
  <w:style w:type="character" w:styleId="af1">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2">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3">
    <w:name w:val="footnote text"/>
    <w:basedOn w:val="a"/>
    <w:link w:val="af4"/>
    <w:uiPriority w:val="99"/>
    <w:unhideWhenUsed/>
    <w:rsid w:val="008814F9"/>
    <w:pPr>
      <w:suppressAutoHyphens w:val="0"/>
    </w:pPr>
    <w:rPr>
      <w:rFonts w:ascii="Calibri" w:eastAsia="Calibri" w:hAnsi="Calibri"/>
      <w:sz w:val="20"/>
      <w:szCs w:val="20"/>
      <w:lang w:eastAsia="en-US"/>
    </w:rPr>
  </w:style>
  <w:style w:type="character" w:customStyle="1" w:styleId="af4">
    <w:name w:val="Текст виноски Знак"/>
    <w:link w:val="af3"/>
    <w:uiPriority w:val="99"/>
    <w:rsid w:val="008814F9"/>
    <w:rPr>
      <w:rFonts w:ascii="Calibri" w:eastAsia="Calibri" w:hAnsi="Calibri"/>
      <w:lang w:eastAsia="en-US"/>
    </w:rPr>
  </w:style>
  <w:style w:type="character" w:styleId="af5">
    <w:name w:val="footnote reference"/>
    <w:uiPriority w:val="99"/>
    <w:unhideWhenUsed/>
    <w:rsid w:val="008814F9"/>
    <w:rPr>
      <w:vertAlign w:val="superscript"/>
    </w:rPr>
  </w:style>
  <w:style w:type="paragraph" w:styleId="af6">
    <w:name w:val="Plain Text"/>
    <w:basedOn w:val="a"/>
    <w:link w:val="af7"/>
    <w:rsid w:val="00232703"/>
    <w:pPr>
      <w:suppressAutoHyphens w:val="0"/>
    </w:pPr>
    <w:rPr>
      <w:rFonts w:ascii="Courier New" w:hAnsi="Courier New"/>
      <w:sz w:val="20"/>
      <w:szCs w:val="20"/>
      <w:lang w:val="ru-RU" w:eastAsia="ru-RU"/>
    </w:rPr>
  </w:style>
  <w:style w:type="character" w:customStyle="1" w:styleId="af7">
    <w:name w:val="Текст Знак"/>
    <w:basedOn w:val="a1"/>
    <w:link w:val="af6"/>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cr3faBe9gtX9HosfpXi85zVS+A==">AMUW2mW09h8v7em+NteFFGabEf3LT1T4MAAJk+Cr1+VDlGKx3K4jiWWWuBLuWRcBTLjPZqJlHx2ogp3pw2PuiJVLXqMT/lGAd3o1wNoVkGpCYnVP59nW2xGNFGiS/ias2iTYTkg95fws098MDB3Ifh+1z+6slV7mplfgYyC6MnqhnP5wfW794EIrFEsUM5+y7Aw1fB8vf1Ani/dJfUC7vp18KUEqasMy5GdYfMhxvKzSW4GYPp38Nn4sAqvb2do2zc1WCNUVBv1oI/CJtOVLeoDLxHL+qi5MoY1HBGUyMUYtItyVXUAYU315WjHkEtFfPYMyvBVz85MSj8uQmqUdJwdd4Wh/C10bNpbsxa6d225zMHdaRECi6VtjRh0MGP6cUB1+gw0Ww7AoSSEC+2IYkg+JwRGv2WmwK0QLikZ9DVhPOafee7KlxN2qvexIifii9chk51Azzg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6595</Words>
  <Characters>3760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user</cp:lastModifiedBy>
  <cp:revision>5</cp:revision>
  <dcterms:created xsi:type="dcterms:W3CDTF">2022-09-26T13:15:00Z</dcterms:created>
  <dcterms:modified xsi:type="dcterms:W3CDTF">2022-10-11T12:12:00Z</dcterms:modified>
</cp:coreProperties>
</file>