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7B" w:rsidRPr="00082938" w:rsidRDefault="0016727B" w:rsidP="00345F03">
      <w:pPr>
        <w:ind w:left="6372" w:firstLine="708"/>
        <w:jc w:val="both"/>
        <w:rPr>
          <w:rFonts w:ascii="Arial" w:hAnsi="Arial" w:cs="Arial"/>
          <w:sz w:val="26"/>
          <w:szCs w:val="26"/>
        </w:rPr>
      </w:pPr>
      <w:r w:rsidRPr="00082938">
        <w:rPr>
          <w:rFonts w:ascii="Arial" w:hAnsi="Arial" w:cs="Arial"/>
          <w:sz w:val="26"/>
          <w:szCs w:val="26"/>
        </w:rPr>
        <w:t xml:space="preserve">Додаток </w:t>
      </w:r>
      <w:r w:rsidR="00E62F25" w:rsidRPr="00082938">
        <w:rPr>
          <w:rFonts w:ascii="Arial" w:hAnsi="Arial" w:cs="Arial"/>
          <w:sz w:val="26"/>
          <w:szCs w:val="26"/>
        </w:rPr>
        <w:t>4</w:t>
      </w:r>
    </w:p>
    <w:p w:rsidR="0016727B" w:rsidRPr="00082938" w:rsidRDefault="0016727B" w:rsidP="00345F03">
      <w:pPr>
        <w:ind w:left="5664" w:firstLine="708"/>
        <w:jc w:val="both"/>
        <w:rPr>
          <w:rFonts w:ascii="Arial" w:hAnsi="Arial" w:cs="Arial"/>
          <w:sz w:val="26"/>
          <w:szCs w:val="26"/>
        </w:rPr>
      </w:pPr>
      <w:r w:rsidRPr="00082938">
        <w:rPr>
          <w:rFonts w:ascii="Arial" w:hAnsi="Arial" w:cs="Arial"/>
          <w:sz w:val="26"/>
          <w:szCs w:val="26"/>
        </w:rPr>
        <w:t>до ухвали  міської  ради</w:t>
      </w:r>
    </w:p>
    <w:p w:rsidR="0016727B" w:rsidRPr="00082938" w:rsidRDefault="0016727B" w:rsidP="00345F03">
      <w:pPr>
        <w:ind w:left="5664" w:firstLine="708"/>
        <w:jc w:val="both"/>
        <w:rPr>
          <w:rFonts w:ascii="Arial" w:hAnsi="Arial" w:cs="Arial"/>
          <w:sz w:val="26"/>
          <w:szCs w:val="26"/>
        </w:rPr>
      </w:pPr>
      <w:r w:rsidRPr="00082938">
        <w:rPr>
          <w:rFonts w:ascii="Arial" w:hAnsi="Arial" w:cs="Arial"/>
          <w:sz w:val="26"/>
          <w:szCs w:val="26"/>
        </w:rPr>
        <w:t>від ___________№____</w:t>
      </w:r>
    </w:p>
    <w:p w:rsidR="0016727B" w:rsidRPr="00082938" w:rsidRDefault="0016727B" w:rsidP="00A33325">
      <w:pPr>
        <w:jc w:val="both"/>
        <w:rPr>
          <w:rFonts w:ascii="Arial" w:hAnsi="Arial" w:cs="Arial"/>
          <w:sz w:val="26"/>
          <w:szCs w:val="26"/>
        </w:rPr>
      </w:pPr>
    </w:p>
    <w:p w:rsidR="00E62F25" w:rsidRPr="00082938" w:rsidRDefault="00E62F25" w:rsidP="00E62F25">
      <w:pPr>
        <w:suppressAutoHyphens w:val="0"/>
        <w:autoSpaceDE w:val="0"/>
        <w:autoSpaceDN w:val="0"/>
        <w:adjustRightInd w:val="0"/>
        <w:jc w:val="center"/>
        <w:rPr>
          <w:rFonts w:ascii="Arial" w:hAnsi="Arial" w:cs="Arial"/>
          <w:sz w:val="26"/>
          <w:szCs w:val="26"/>
          <w:lang w:eastAsia="uk-UA"/>
        </w:rPr>
      </w:pPr>
      <w:r w:rsidRPr="00082938">
        <w:rPr>
          <w:rFonts w:ascii="Arial" w:hAnsi="Arial" w:cs="Arial"/>
          <w:sz w:val="26"/>
          <w:szCs w:val="26"/>
          <w:lang w:eastAsia="uk-UA"/>
        </w:rPr>
        <w:t>НОВА РЕДАКЦІЯ</w:t>
      </w:r>
    </w:p>
    <w:p w:rsidR="00E62F25" w:rsidRPr="00082938" w:rsidRDefault="00E62F25" w:rsidP="00E62F25">
      <w:pPr>
        <w:ind w:firstLine="709"/>
        <w:jc w:val="center"/>
        <w:rPr>
          <w:rFonts w:ascii="Arial" w:hAnsi="Arial" w:cs="Arial"/>
          <w:sz w:val="26"/>
          <w:szCs w:val="26"/>
        </w:rPr>
      </w:pPr>
      <w:r w:rsidRPr="00082938">
        <w:rPr>
          <w:rFonts w:ascii="Arial" w:hAnsi="Arial" w:cs="Arial"/>
          <w:sz w:val="26"/>
          <w:szCs w:val="26"/>
        </w:rPr>
        <w:t>частини 2 "Повноваження департаменту міської мобільності та вуличної інфраструктури", частини 2.1 "Повноваження управління безпеки та вуличної інфраструктури департаменту міської мобільності та вуличної інфраструктури" та частини 2.2 "Повноваження управління транспорту департаменту міської мобільності та вуличної інфраструктури" розділу VІI "Повноваження виконавчих органів, які підпорядковані заступнику міського голови з питань житлово-комунального господарства" Положення про розмежування повноважень між виконавчими органами Львівської міської ради, затвердженого ухвалою міської ради від 08.07.2021 № 1081</w:t>
      </w:r>
    </w:p>
    <w:p w:rsidR="00E62F25" w:rsidRPr="00082938" w:rsidRDefault="00E62F25" w:rsidP="00E62F25">
      <w:pPr>
        <w:suppressAutoHyphens w:val="0"/>
        <w:autoSpaceDE w:val="0"/>
        <w:autoSpaceDN w:val="0"/>
        <w:adjustRightInd w:val="0"/>
        <w:jc w:val="center"/>
        <w:rPr>
          <w:rFonts w:ascii="Arial" w:hAnsi="Arial" w:cs="Arial"/>
          <w:sz w:val="26"/>
          <w:szCs w:val="26"/>
          <w:lang w:eastAsia="uk-UA"/>
        </w:rPr>
      </w:pPr>
    </w:p>
    <w:p w:rsidR="00E62F25" w:rsidRPr="00082938" w:rsidRDefault="00E62F25" w:rsidP="00E62F25">
      <w:pPr>
        <w:suppressAutoHyphens w:val="0"/>
        <w:autoSpaceDE w:val="0"/>
        <w:autoSpaceDN w:val="0"/>
        <w:adjustRightInd w:val="0"/>
        <w:jc w:val="center"/>
        <w:rPr>
          <w:rFonts w:ascii="Arial" w:hAnsi="Arial" w:cs="Arial"/>
          <w:b/>
          <w:sz w:val="26"/>
          <w:szCs w:val="26"/>
        </w:rPr>
      </w:pPr>
      <w:r w:rsidRPr="00082938">
        <w:rPr>
          <w:rFonts w:ascii="Arial" w:hAnsi="Arial" w:cs="Arial"/>
          <w:sz w:val="26"/>
          <w:szCs w:val="26"/>
          <w:lang w:eastAsia="uk-UA"/>
        </w:rPr>
        <w:t>"</w:t>
      </w:r>
      <w:r w:rsidRPr="00082938">
        <w:rPr>
          <w:rFonts w:ascii="Arial" w:hAnsi="Arial" w:cs="Arial"/>
          <w:b/>
          <w:sz w:val="26"/>
          <w:szCs w:val="26"/>
        </w:rPr>
        <w:t>2. Повноваження департаменту міської мобільності та вуличної інфраструктури</w:t>
      </w:r>
    </w:p>
    <w:p w:rsidR="00E62F25" w:rsidRPr="00082938" w:rsidRDefault="00E62F25" w:rsidP="00E62F25">
      <w:pPr>
        <w:suppressAutoHyphens w:val="0"/>
        <w:autoSpaceDE w:val="0"/>
        <w:autoSpaceDN w:val="0"/>
        <w:adjustRightInd w:val="0"/>
        <w:jc w:val="center"/>
        <w:rPr>
          <w:rFonts w:ascii="Arial" w:hAnsi="Arial" w:cs="Arial"/>
          <w:b/>
          <w:sz w:val="26"/>
          <w:szCs w:val="26"/>
        </w:rPr>
      </w:pP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 Організація роботи щодо: </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1.1. Покращення ефективності роботи виконавчих органів у сфері міської мобільності, вуличної інфраструктури та забезпечення безпеки громади.</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1.2. Підвищення рівня якості громадського транспорту у частині кількості рухомого складу на маршрутах, стану рухомого складу, середньої швидкості руху громадського транспорту, виконання рейсів та розкладу руху.</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1.3. Покращення якості, безпеки і цілісності пішохідної, велосипедної, автомобільної мережі та дотичної інфраструктури.</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1.4. Розробка та впровадження заходів</w:t>
      </w:r>
      <w:r w:rsidR="00FB2F8E">
        <w:rPr>
          <w:rFonts w:ascii="Arial" w:hAnsi="Arial" w:cs="Arial"/>
          <w:sz w:val="26"/>
          <w:szCs w:val="26"/>
        </w:rPr>
        <w:t>,</w:t>
      </w:r>
      <w:r w:rsidRPr="00082938">
        <w:rPr>
          <w:rFonts w:ascii="Arial" w:hAnsi="Arial" w:cs="Arial"/>
          <w:sz w:val="26"/>
          <w:szCs w:val="26"/>
        </w:rPr>
        <w:t xml:space="preserve"> спрямованих на пришвидшення пересування </w:t>
      </w:r>
      <w:r w:rsidR="009878F8">
        <w:rPr>
          <w:rFonts w:ascii="Arial" w:hAnsi="Arial" w:cs="Arial"/>
          <w:sz w:val="26"/>
          <w:szCs w:val="26"/>
        </w:rPr>
        <w:t>жителів</w:t>
      </w:r>
      <w:r w:rsidRPr="00082938">
        <w:rPr>
          <w:rFonts w:ascii="Arial" w:hAnsi="Arial" w:cs="Arial"/>
          <w:sz w:val="26"/>
          <w:szCs w:val="26"/>
        </w:rPr>
        <w:t xml:space="preserve"> громади. </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 xml:space="preserve">2. Організація конкурсів на здійснення перевезень на автобусних маршрутах загального користування, з визначення операторів паркування автотранспорту у порядку, передбаченому законодавством України. </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3. Укладення договорів з суб’єктами підприємницької діяльності з надання послуг населенню з перевезення громадським транспортом.</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4. Виконання функцій замовника та визначення на конкурсній основі виконавців робіт щодо надання послуг міських, приміських та міжміських пасажирських перевезень, що не виходять за межі Львівської міської територіальної громади, укладення з ними договорів, здійснення контролю за їх виконанням.</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5. Організація роботи евакуаторів у межах Львівської міської територіальної громади для припинення порушень правил дорожнього руху згідно з вимогами законодавства України.</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 xml:space="preserve">6. Організація системи інформування </w:t>
      </w:r>
      <w:r w:rsidR="009878F8">
        <w:rPr>
          <w:rFonts w:ascii="Arial" w:hAnsi="Arial" w:cs="Arial"/>
          <w:sz w:val="26"/>
          <w:szCs w:val="26"/>
        </w:rPr>
        <w:t>жителів</w:t>
      </w:r>
      <w:r w:rsidRPr="00082938">
        <w:rPr>
          <w:rFonts w:ascii="Arial" w:hAnsi="Arial" w:cs="Arial"/>
          <w:sz w:val="26"/>
          <w:szCs w:val="26"/>
        </w:rPr>
        <w:t xml:space="preserve"> щодо майбутніх та поточних </w:t>
      </w:r>
      <w:proofErr w:type="spellStart"/>
      <w:r w:rsidRPr="00082938">
        <w:rPr>
          <w:rFonts w:ascii="Arial" w:hAnsi="Arial" w:cs="Arial"/>
          <w:sz w:val="26"/>
          <w:szCs w:val="26"/>
        </w:rPr>
        <w:t>проєктів</w:t>
      </w:r>
      <w:proofErr w:type="spellEnd"/>
      <w:r w:rsidRPr="00082938">
        <w:rPr>
          <w:rFonts w:ascii="Arial" w:hAnsi="Arial" w:cs="Arial"/>
          <w:sz w:val="26"/>
          <w:szCs w:val="26"/>
        </w:rPr>
        <w:t xml:space="preserve"> </w:t>
      </w:r>
      <w:proofErr w:type="spellStart"/>
      <w:r w:rsidRPr="00082938">
        <w:rPr>
          <w:rFonts w:ascii="Arial" w:hAnsi="Arial" w:cs="Arial"/>
          <w:sz w:val="26"/>
          <w:szCs w:val="26"/>
        </w:rPr>
        <w:t>вулично</w:t>
      </w:r>
      <w:proofErr w:type="spellEnd"/>
      <w:r w:rsidRPr="00082938">
        <w:rPr>
          <w:rFonts w:ascii="Arial" w:hAnsi="Arial" w:cs="Arial"/>
          <w:sz w:val="26"/>
          <w:szCs w:val="26"/>
        </w:rPr>
        <w:t>-транспортної інфраструктури, змін до схем руху транспорту та засобів забезпечення безпеки громади.</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7. Участь у плануванні та організації простору площ, вулиць, окремих частин населених пунктів.</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 xml:space="preserve">8. Вжиття заходів для раціонального використання індивідуального транспорту, у тому числі створення умов для розвитку сервісів </w:t>
      </w:r>
      <w:r w:rsidRPr="00082938">
        <w:rPr>
          <w:rFonts w:ascii="Arial" w:hAnsi="Arial" w:cs="Arial"/>
          <w:sz w:val="26"/>
          <w:szCs w:val="26"/>
        </w:rPr>
        <w:lastRenderedPageBreak/>
        <w:t>короткотермінової оренди транспортних засобів: велосипедів, автомобілів та інших засобів пересування.</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9. Здійснення контролю за належним утриманням зон для паркування, контроль оплати вартості послуг з паркування на майданчиках для платного паркування.</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10. Формування методики розрахунку вартості транспортної роботи для пасажирського транспорту загального користування (для кожного типу рухомого складу).</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11. Затвердження розрахунків оплати виконаної транспортної роботи перевізниками за звітний період від оператора автоматизованої системи оплати проїзду у пасажирському транспорті загального користування Львівської міської територіальної громади.</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12. Подання розрахунків до департаменту фінансової політики для забезпечення компенсації різниці між доходами та видатками оператора автоматизованої системи оплати проїзду у пасажирському транспорті загального користування, операторів платного паркування, операторів короткотермінового прокату транспортних засобів та таксі.</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13. Розгляд пропозицій комунальних підприємств, установ, організацій та інших осіб щодо затвердження, відкриття, зміни та закриття міських, приміських та міжміських автобусних, тролейбусних, трамвайних маршрутів пасажирського транспорту загального користування, що не виходять за межі Львівської міської територіальної громади, затвердження та зміни графіків руху пасажирського транспорту загального користування та стоянок таксі.</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14. Виконання відповідно до законодавства України та у межах повноважень контрольно-наглядових функцій у галузі пасажирського транспорту загального користування, паркування автотранспорту та організації дорожнього руху на території Львівської міської територіальної громади.</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15. Організація будівництва, ремонту, реконструкції доріг, вулиць та іншої міської інфраструктури</w:t>
      </w:r>
      <w:r w:rsidR="00FB2F8E">
        <w:rPr>
          <w:rFonts w:ascii="Arial" w:hAnsi="Arial" w:cs="Arial"/>
          <w:sz w:val="26"/>
          <w:szCs w:val="26"/>
        </w:rPr>
        <w:t>,</w:t>
      </w:r>
      <w:r w:rsidRPr="00082938">
        <w:rPr>
          <w:rFonts w:ascii="Arial" w:hAnsi="Arial" w:cs="Arial"/>
          <w:sz w:val="26"/>
          <w:szCs w:val="26"/>
        </w:rPr>
        <w:t xml:space="preserve"> необхідної для забезпечення безпечного та комфортного пересування усіх учасників дорожнього руху.</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16. Виконання функцій замовника та визначення на конкурсній основі операторів паркування автотранспорту у порядку, передбаченому законодавством України.</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17. Виконання функцій замовника та визначення на конкурсній основі виконавців робіт розробки схем організації дорожнього руху, виконання науково-дослідних, дослідно-практичних та інших робіт у сфері повноважень департаменту.</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18. Забезпечення порядку та культури паркування за допомогою організації роботи інспекторів з паркування</w:t>
      </w:r>
      <w:r w:rsidR="009878F8">
        <w:rPr>
          <w:rFonts w:ascii="Arial" w:hAnsi="Arial" w:cs="Arial"/>
          <w:sz w:val="26"/>
          <w:szCs w:val="26"/>
        </w:rPr>
        <w:t>.</w:t>
      </w:r>
      <w:r w:rsidRPr="00082938">
        <w:rPr>
          <w:rFonts w:ascii="Arial" w:hAnsi="Arial" w:cs="Arial"/>
          <w:sz w:val="26"/>
          <w:szCs w:val="26"/>
        </w:rPr>
        <w:t xml:space="preserve"> </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 xml:space="preserve">19. </w:t>
      </w:r>
      <w:r w:rsidRPr="00082938">
        <w:rPr>
          <w:rFonts w:ascii="Arial" w:eastAsia="Arial" w:hAnsi="Arial" w:cs="Arial"/>
          <w:sz w:val="26"/>
          <w:szCs w:val="26"/>
        </w:rPr>
        <w:t xml:space="preserve">Управління безпекою руху та замовлення перевірок безпеки автомобільних доріг у межах Львівської міської територіальної громади. </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 xml:space="preserve">20. Аналітика світових практик з </w:t>
      </w:r>
      <w:r w:rsidR="00FB2F8E">
        <w:rPr>
          <w:rFonts w:ascii="Arial" w:hAnsi="Arial" w:cs="Arial"/>
          <w:sz w:val="26"/>
          <w:szCs w:val="26"/>
        </w:rPr>
        <w:t xml:space="preserve">метою </w:t>
      </w:r>
      <w:bookmarkStart w:id="0" w:name="_GoBack"/>
      <w:bookmarkEnd w:id="0"/>
      <w:r w:rsidRPr="00082938">
        <w:rPr>
          <w:rFonts w:ascii="Arial" w:hAnsi="Arial" w:cs="Arial"/>
          <w:sz w:val="26"/>
          <w:szCs w:val="26"/>
        </w:rPr>
        <w:t>мінімізації дорожньо-транспортних пригод на території Львівської міської територіальної громади.</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21. Напрацювання конкретних заходів та рішень зі зміною організації дорожнього руху для підвищення безпеки руху на території Львівської міської територіальної громади.</w:t>
      </w:r>
    </w:p>
    <w:p w:rsidR="00E62F25" w:rsidRPr="00082938" w:rsidRDefault="00E62F25" w:rsidP="00E62F25">
      <w:pPr>
        <w:ind w:firstLine="708"/>
        <w:jc w:val="both"/>
        <w:rPr>
          <w:rFonts w:ascii="Arial" w:hAnsi="Arial" w:cs="Arial"/>
          <w:sz w:val="26"/>
          <w:szCs w:val="26"/>
        </w:rPr>
      </w:pPr>
      <w:r w:rsidRPr="00082938">
        <w:rPr>
          <w:rFonts w:ascii="Arial" w:hAnsi="Arial" w:cs="Arial"/>
          <w:sz w:val="26"/>
          <w:szCs w:val="26"/>
        </w:rPr>
        <w:t>22. Створення умов для облаштування майданчиків для паркування у частині внесення земельних ділянок до переліку спеціальних земельних ділянок, визначених для забезпечення паркування транспортних засобів.</w:t>
      </w:r>
    </w:p>
    <w:p w:rsidR="00E62F25" w:rsidRPr="00082938" w:rsidRDefault="00E62F25" w:rsidP="00E62F25">
      <w:pPr>
        <w:ind w:firstLine="567"/>
        <w:jc w:val="both"/>
        <w:rPr>
          <w:rFonts w:ascii="Arial" w:hAnsi="Arial" w:cs="Arial"/>
          <w:sz w:val="26"/>
          <w:szCs w:val="26"/>
        </w:rPr>
      </w:pPr>
      <w:r w:rsidRPr="00082938">
        <w:rPr>
          <w:rFonts w:ascii="Arial" w:hAnsi="Arial" w:cs="Arial"/>
          <w:sz w:val="26"/>
          <w:szCs w:val="26"/>
        </w:rPr>
        <w:lastRenderedPageBreak/>
        <w:t xml:space="preserve">23. Надання, продовження терміну дії та припинення паспорта прив’язки місця розміщення станцій зарядки для електротранспорту. </w:t>
      </w:r>
    </w:p>
    <w:p w:rsidR="00E62F25" w:rsidRPr="00082938" w:rsidRDefault="00E62F25" w:rsidP="00E62F25">
      <w:pPr>
        <w:jc w:val="both"/>
        <w:rPr>
          <w:rFonts w:ascii="Arial" w:hAnsi="Arial" w:cs="Arial"/>
          <w:sz w:val="26"/>
          <w:szCs w:val="26"/>
        </w:rPr>
      </w:pPr>
    </w:p>
    <w:p w:rsidR="00E62F25" w:rsidRPr="00082938" w:rsidRDefault="00E62F25" w:rsidP="00E62F25">
      <w:pPr>
        <w:suppressAutoHyphens w:val="0"/>
        <w:ind w:firstLine="567"/>
        <w:jc w:val="center"/>
        <w:rPr>
          <w:rFonts w:ascii="Arial" w:eastAsia="Arial" w:hAnsi="Arial" w:cs="Arial"/>
          <w:sz w:val="26"/>
          <w:szCs w:val="26"/>
          <w:lang w:eastAsia="en-US"/>
        </w:rPr>
      </w:pPr>
      <w:r w:rsidRPr="00082938">
        <w:rPr>
          <w:rFonts w:ascii="Arial" w:eastAsia="Arial" w:hAnsi="Arial" w:cs="Arial"/>
          <w:b/>
          <w:sz w:val="26"/>
          <w:szCs w:val="26"/>
          <w:lang w:eastAsia="en-US"/>
        </w:rPr>
        <w:t>2.1. Повноваження управління безпеки та вуличної інфраструктури департаменту міської мобільності та вуличної інфраструктури</w:t>
      </w:r>
    </w:p>
    <w:p w:rsidR="00E62F25" w:rsidRPr="00082938" w:rsidRDefault="00E62F25" w:rsidP="00E62F25">
      <w:pPr>
        <w:suppressAutoHyphens w:val="0"/>
        <w:ind w:firstLine="567"/>
        <w:jc w:val="both"/>
        <w:rPr>
          <w:rFonts w:ascii="Arial" w:eastAsia="Arial" w:hAnsi="Arial" w:cs="Arial"/>
          <w:color w:val="FF0000"/>
          <w:sz w:val="26"/>
          <w:szCs w:val="26"/>
          <w:lang w:eastAsia="en-US"/>
        </w:rPr>
      </w:pP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 Аналітичне, консультаційне, інформаційне та організаційне забезпечення здійснення</w:t>
      </w:r>
      <w:r w:rsidR="009878F8">
        <w:rPr>
          <w:rFonts w:ascii="Arial" w:eastAsia="Arial" w:hAnsi="Arial" w:cs="Arial"/>
          <w:color w:val="000000"/>
          <w:sz w:val="26"/>
          <w:szCs w:val="26"/>
          <w:lang w:eastAsia="en-US"/>
        </w:rPr>
        <w:t>,</w:t>
      </w:r>
      <w:r w:rsidRPr="00082938">
        <w:rPr>
          <w:rFonts w:ascii="Arial" w:eastAsia="Arial" w:hAnsi="Arial" w:cs="Arial"/>
          <w:color w:val="000000"/>
          <w:sz w:val="26"/>
          <w:szCs w:val="26"/>
          <w:lang w:eastAsia="en-US"/>
        </w:rPr>
        <w:t xml:space="preserve"> визначених законодавством України повноважень з питань забезпечення законності, правопорядку, безпеки, охорони прав і законних інтересів громадян на території Львівської міської територіальної громади. </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2. Організація забезпечення особистої безпеки, життя та здоров’я посадових осіб міської ради під час виконання службових обов’язків, охорони адміністративних будівель, приміщень, у яких функціонують виконавчі органи міської ради.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 xml:space="preserve">3. Розвиток та підтримка загальноміської системи </w:t>
      </w:r>
      <w:proofErr w:type="spellStart"/>
      <w:r w:rsidRPr="00082938">
        <w:rPr>
          <w:rFonts w:ascii="Arial" w:eastAsia="Arial" w:hAnsi="Arial" w:cs="Arial"/>
          <w:color w:val="000000"/>
          <w:sz w:val="26"/>
          <w:szCs w:val="26"/>
          <w:lang w:eastAsia="en-US"/>
        </w:rPr>
        <w:t>відеонагляду</w:t>
      </w:r>
      <w:proofErr w:type="spellEnd"/>
      <w:r w:rsidRPr="00082938">
        <w:rPr>
          <w:rFonts w:ascii="Arial" w:eastAsia="Arial" w:hAnsi="Arial" w:cs="Arial"/>
          <w:color w:val="000000"/>
          <w:sz w:val="26"/>
          <w:szCs w:val="26"/>
          <w:lang w:eastAsia="en-US"/>
        </w:rPr>
        <w:t>.</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4. Збирання інформації, обмін нею з правоохоронними органами та аналітичне забезпечення заходів щодо запобігання, зупинення та розкриття правопорушень на території Львівської міської територіальної громади.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5. Подання пропозицій щодо формування транспортної мережі Львівської міської територіальної громади та розвитку транспортної інфраструктури Львівської міської територіальної громади у частині додержання вимог громадської безпеки.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6. Погодження посвідчення членів громадських формувань відповідно до законодавства України.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7. Ведення реєстру громадських формувань, зареєстрованих та/або діючих на території Львівської міської територіальної громади.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8. Ведення актуального переліку членів громадських формувань Львівської міської територіальної громади з контактними даними.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9. Співпраця з управлінням "Служба у справах дітей" департаменту гуманітарної політики у боротьбі з дитячою бездоглядністю і правопорушеннями дітей.</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 xml:space="preserve">10. Участь у реалізації державної політики у сфері інформаційної безпеки України, співпраця з правоохоронними органами щодо своєчасного виявлення, запобігання та нейтралізації </w:t>
      </w:r>
      <w:proofErr w:type="spellStart"/>
      <w:r w:rsidRPr="00082938">
        <w:rPr>
          <w:rFonts w:ascii="Arial" w:eastAsia="Arial" w:hAnsi="Arial" w:cs="Arial"/>
          <w:color w:val="000000"/>
          <w:sz w:val="26"/>
          <w:szCs w:val="26"/>
          <w:lang w:eastAsia="en-US"/>
        </w:rPr>
        <w:t>кіберзагроз</w:t>
      </w:r>
      <w:proofErr w:type="spellEnd"/>
      <w:r w:rsidRPr="00082938">
        <w:rPr>
          <w:rFonts w:ascii="Arial" w:eastAsia="Arial" w:hAnsi="Arial" w:cs="Arial"/>
          <w:color w:val="000000"/>
          <w:sz w:val="26"/>
          <w:szCs w:val="26"/>
          <w:lang w:eastAsia="en-US"/>
        </w:rPr>
        <w:t>.</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 xml:space="preserve">11. Надання послуг інформаційно-консультаційного характеру з питань забезпечення законності, правопорядку, безпеки, охорони прав і законних інтересів громадян та об’єктів на території Львівської міської територіальної громади. </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12. Виявлення та фіксування порушень Правил дорожнього руху, затверджених постановою Кабінету Міністрів України від 10.10.2001 № 1306, у сфері зупинки, стоянки транспортних засобів та порушень Правил паркування транспортних засобів, затверджених постановою Кабінету Міністрів України від 03.12.2009 № 1342.</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13. Розгляд справ про адміністративні правопорушення, передбачені частинами 1, 3, 7 статті 122, частинами 1, 2, 8 статті 152</w:t>
      </w:r>
      <w:r w:rsidRPr="00082938">
        <w:rPr>
          <w:rFonts w:ascii="Arial" w:eastAsia="Arial" w:hAnsi="Arial" w:cs="Arial"/>
          <w:color w:val="000000"/>
          <w:sz w:val="26"/>
          <w:szCs w:val="26"/>
          <w:vertAlign w:val="superscript"/>
          <w:lang w:eastAsia="en-US"/>
        </w:rPr>
        <w:t>1</w:t>
      </w:r>
      <w:r w:rsidRPr="00082938">
        <w:rPr>
          <w:rFonts w:ascii="Arial" w:eastAsia="Arial" w:hAnsi="Arial" w:cs="Arial"/>
          <w:color w:val="000000"/>
          <w:sz w:val="26"/>
          <w:szCs w:val="26"/>
          <w:lang w:eastAsia="en-US"/>
        </w:rPr>
        <w:t xml:space="preserve"> Кодексу України про адміністративні правопорушення</w:t>
      </w:r>
      <w:r w:rsidR="009878F8">
        <w:rPr>
          <w:rFonts w:ascii="Arial" w:eastAsia="Arial" w:hAnsi="Arial" w:cs="Arial"/>
          <w:color w:val="000000"/>
          <w:sz w:val="26"/>
          <w:szCs w:val="26"/>
          <w:lang w:eastAsia="en-US"/>
        </w:rPr>
        <w:t>,</w:t>
      </w:r>
      <w:r w:rsidRPr="00082938">
        <w:rPr>
          <w:rFonts w:ascii="Arial" w:eastAsia="Arial" w:hAnsi="Arial" w:cs="Arial"/>
          <w:color w:val="000000"/>
          <w:sz w:val="26"/>
          <w:szCs w:val="26"/>
          <w:lang w:eastAsia="en-US"/>
        </w:rPr>
        <w:t xml:space="preserve"> та накладення адміністративних стягнень.</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14. Складення протоколів про адміністративні правопорушення, передбачені частинами 3 - 5 статті 152</w:t>
      </w:r>
      <w:r w:rsidRPr="00082938">
        <w:rPr>
          <w:rFonts w:ascii="Arial" w:eastAsia="Arial" w:hAnsi="Arial" w:cs="Arial"/>
          <w:color w:val="000000"/>
          <w:sz w:val="26"/>
          <w:szCs w:val="26"/>
          <w:vertAlign w:val="superscript"/>
          <w:lang w:eastAsia="en-US"/>
        </w:rPr>
        <w:t>1</w:t>
      </w:r>
      <w:r w:rsidRPr="00082938">
        <w:rPr>
          <w:rFonts w:ascii="Arial" w:eastAsia="Arial" w:hAnsi="Arial" w:cs="Arial"/>
          <w:color w:val="000000"/>
          <w:sz w:val="26"/>
          <w:szCs w:val="26"/>
          <w:lang w:eastAsia="en-US"/>
        </w:rPr>
        <w:t xml:space="preserve"> Кодексу України про адміністративні правопорушення.</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lastRenderedPageBreak/>
        <w:t>15. Здійснення тимчасового затримання транспортних засобів шляхом доставлення їх на спеціальний майданчик чи стоянку.</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16. Визначення стану вуличної шляхової мережі, пріоритетності ремонтів, реконструкцій, нового будівництва об’єктів міської інфраструктури (вулиць, площ, шляхопроводів, естакад, транспортних розв'язок, тунелів, велосипедної та пішохідної інфраструктури тощо).</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17. Надання технічних умов та погодження вимог до об’єктів благоустрою у межах червоних ліній.</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 xml:space="preserve">18. Розробка та впровадження програми нульової смертності та зниження травматизму в дорожньо-транспортних пригодах, підготовка та подання пропозицій щодо підвищення безпеки та вдосконалення організації дорожнього руху на території Львівської міської територіальної громади; подання пропозицій з організації заходів щодо захисту </w:t>
      </w:r>
      <w:r w:rsidR="009878F8">
        <w:rPr>
          <w:rFonts w:ascii="Arial" w:eastAsia="Arial" w:hAnsi="Arial" w:cs="Arial"/>
          <w:color w:val="000000"/>
          <w:sz w:val="26"/>
          <w:szCs w:val="26"/>
          <w:lang w:eastAsia="en-US"/>
        </w:rPr>
        <w:t>жителів</w:t>
      </w:r>
      <w:r w:rsidRPr="00082938">
        <w:rPr>
          <w:rFonts w:ascii="Arial" w:eastAsia="Arial" w:hAnsi="Arial" w:cs="Arial"/>
          <w:color w:val="000000"/>
          <w:sz w:val="26"/>
          <w:szCs w:val="26"/>
          <w:lang w:eastAsia="en-US"/>
        </w:rPr>
        <w:t xml:space="preserve"> та довкілля від шкідливого впливу транспорту.</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 xml:space="preserve">19. Погодження </w:t>
      </w:r>
      <w:proofErr w:type="spellStart"/>
      <w:r w:rsidRPr="00082938">
        <w:rPr>
          <w:rFonts w:ascii="Arial" w:eastAsia="Arial" w:hAnsi="Arial" w:cs="Arial"/>
          <w:color w:val="000000"/>
          <w:sz w:val="26"/>
          <w:szCs w:val="26"/>
          <w:lang w:eastAsia="en-US"/>
        </w:rPr>
        <w:t>проєктів</w:t>
      </w:r>
      <w:proofErr w:type="spellEnd"/>
      <w:r w:rsidRPr="00082938">
        <w:rPr>
          <w:rFonts w:ascii="Arial" w:eastAsia="Arial" w:hAnsi="Arial" w:cs="Arial"/>
          <w:color w:val="000000"/>
          <w:sz w:val="26"/>
          <w:szCs w:val="26"/>
          <w:lang w:eastAsia="en-US"/>
        </w:rPr>
        <w:t xml:space="preserve"> організації дорожнього руху у межах території Львівської міської територіальної громади.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 xml:space="preserve">20. Ведення обліку аварійно-небезпечних ділянок </w:t>
      </w:r>
      <w:proofErr w:type="spellStart"/>
      <w:r w:rsidRPr="00082938">
        <w:rPr>
          <w:rFonts w:ascii="Arial" w:eastAsia="Arial" w:hAnsi="Arial" w:cs="Arial"/>
          <w:color w:val="000000"/>
          <w:sz w:val="26"/>
          <w:szCs w:val="26"/>
          <w:lang w:eastAsia="en-US"/>
        </w:rPr>
        <w:t>вулично</w:t>
      </w:r>
      <w:proofErr w:type="spellEnd"/>
      <w:r w:rsidRPr="00082938">
        <w:rPr>
          <w:rFonts w:ascii="Arial" w:eastAsia="Arial" w:hAnsi="Arial" w:cs="Arial"/>
          <w:color w:val="000000"/>
          <w:sz w:val="26"/>
          <w:szCs w:val="26"/>
          <w:lang w:eastAsia="en-US"/>
        </w:rPr>
        <w:t xml:space="preserve">-шляхової мережі та місць концентрації дорожньо-транспортних пригод.  </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21. Організація та проведення конкурсів для визначення виконавців робіт з розробки та впровадження схем організації дорожнього руху.</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22. Підготовка та подання пропозицій щодо розширення мережі місць для паркування, погодження розташування місць для паркування транспортних засобів у межах зон загального користування на території Львівської міської територіальної громади.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23. Організація та проведення конкурсів з визначення операторів паркування автотранспорту у порядку, передбаченому законодавством України.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24. Розробка та подання на затвердження тарифів на паркування транспортних засобів та порядку здійснення компенсаційних виплат за пільгове паркування транспортних засобів на території Львівської міської територіальної громади.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2</w:t>
      </w:r>
      <w:r w:rsidR="00B3706B">
        <w:rPr>
          <w:rFonts w:ascii="Arial" w:eastAsia="Arial" w:hAnsi="Arial" w:cs="Arial"/>
          <w:color w:val="000000"/>
          <w:sz w:val="26"/>
          <w:szCs w:val="26"/>
          <w:lang w:eastAsia="en-US"/>
        </w:rPr>
        <w:t>5</w:t>
      </w:r>
      <w:r w:rsidRPr="00082938">
        <w:rPr>
          <w:rFonts w:ascii="Arial" w:eastAsia="Arial" w:hAnsi="Arial" w:cs="Arial"/>
          <w:color w:val="000000"/>
          <w:sz w:val="26"/>
          <w:szCs w:val="26"/>
          <w:lang w:eastAsia="en-US"/>
        </w:rPr>
        <w:t>. Погодження паспортів організації місць для паркування транспортних засобів у межах території Львівської міської територіальної громади.</w:t>
      </w:r>
    </w:p>
    <w:p w:rsidR="00E62F25" w:rsidRPr="00082938" w:rsidRDefault="00E62F25" w:rsidP="00E62F25">
      <w:pPr>
        <w:tabs>
          <w:tab w:val="left" w:pos="993"/>
        </w:tabs>
        <w:suppressAutoHyphens w:val="0"/>
        <w:ind w:firstLine="567"/>
        <w:jc w:val="both"/>
        <w:rPr>
          <w:rFonts w:ascii="Arial" w:hAnsi="Arial" w:cs="Arial"/>
          <w:sz w:val="26"/>
          <w:szCs w:val="26"/>
        </w:rPr>
      </w:pPr>
      <w:r w:rsidRPr="00082938">
        <w:rPr>
          <w:rFonts w:ascii="Arial" w:eastAsia="Arial" w:hAnsi="Arial" w:cs="Arial"/>
          <w:color w:val="000000"/>
          <w:sz w:val="26"/>
          <w:szCs w:val="26"/>
          <w:lang w:eastAsia="en-US"/>
        </w:rPr>
        <w:t>2</w:t>
      </w:r>
      <w:r w:rsidR="00B3706B">
        <w:rPr>
          <w:rFonts w:ascii="Arial" w:eastAsia="Arial" w:hAnsi="Arial" w:cs="Arial"/>
          <w:color w:val="000000"/>
          <w:sz w:val="26"/>
          <w:szCs w:val="26"/>
          <w:lang w:eastAsia="en-US"/>
        </w:rPr>
        <w:t>6</w:t>
      </w:r>
      <w:r w:rsidRPr="00082938">
        <w:rPr>
          <w:rFonts w:ascii="Arial" w:eastAsia="Arial" w:hAnsi="Arial" w:cs="Arial"/>
          <w:color w:val="000000"/>
          <w:sz w:val="26"/>
          <w:szCs w:val="26"/>
          <w:lang w:eastAsia="en-US"/>
        </w:rPr>
        <w:t xml:space="preserve">. Підготовка та подання до департаменту інформації та інших матеріалів, необхідних для участі у плануванні </w:t>
      </w:r>
      <w:r w:rsidRPr="00082938">
        <w:rPr>
          <w:rFonts w:ascii="Arial" w:hAnsi="Arial" w:cs="Arial"/>
          <w:sz w:val="26"/>
          <w:szCs w:val="26"/>
        </w:rPr>
        <w:t>та організації простору площ, вулиць, окремих частин населених пунктів.</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2</w:t>
      </w:r>
      <w:r w:rsidR="00B3706B">
        <w:rPr>
          <w:rFonts w:ascii="Arial" w:eastAsia="Arial" w:hAnsi="Arial" w:cs="Arial"/>
          <w:color w:val="000000"/>
          <w:sz w:val="26"/>
          <w:szCs w:val="26"/>
          <w:lang w:eastAsia="en-US"/>
        </w:rPr>
        <w:t>7</w:t>
      </w:r>
      <w:r w:rsidRPr="00082938">
        <w:rPr>
          <w:rFonts w:ascii="Arial" w:eastAsia="Arial" w:hAnsi="Arial" w:cs="Arial"/>
          <w:color w:val="000000"/>
          <w:sz w:val="26"/>
          <w:szCs w:val="26"/>
          <w:lang w:eastAsia="en-US"/>
        </w:rPr>
        <w:t xml:space="preserve">. Погодження </w:t>
      </w:r>
      <w:proofErr w:type="spellStart"/>
      <w:r w:rsidRPr="00082938">
        <w:rPr>
          <w:rFonts w:ascii="Arial" w:eastAsia="Arial" w:hAnsi="Arial" w:cs="Arial"/>
          <w:color w:val="000000"/>
          <w:sz w:val="26"/>
          <w:szCs w:val="26"/>
          <w:lang w:eastAsia="en-US"/>
        </w:rPr>
        <w:t>проєктів</w:t>
      </w:r>
      <w:proofErr w:type="spellEnd"/>
      <w:r w:rsidRPr="00082938">
        <w:rPr>
          <w:rFonts w:ascii="Arial" w:eastAsia="Arial" w:hAnsi="Arial" w:cs="Arial"/>
          <w:color w:val="000000"/>
          <w:sz w:val="26"/>
          <w:szCs w:val="26"/>
          <w:lang w:eastAsia="en-US"/>
        </w:rPr>
        <w:t xml:space="preserve"> будівництва, реконструкції, ремонтів, що передбачають роботи у межах червоних ліній вулиць. </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2</w:t>
      </w:r>
      <w:r w:rsidR="00B3706B">
        <w:rPr>
          <w:rFonts w:ascii="Arial" w:eastAsia="Arial" w:hAnsi="Arial" w:cs="Arial"/>
          <w:color w:val="000000"/>
          <w:sz w:val="26"/>
          <w:szCs w:val="26"/>
          <w:lang w:eastAsia="en-US"/>
        </w:rPr>
        <w:t>8</w:t>
      </w:r>
      <w:r w:rsidRPr="00082938">
        <w:rPr>
          <w:rFonts w:ascii="Arial" w:eastAsia="Arial" w:hAnsi="Arial" w:cs="Arial"/>
          <w:color w:val="000000"/>
          <w:sz w:val="26"/>
          <w:szCs w:val="26"/>
          <w:lang w:eastAsia="en-US"/>
        </w:rPr>
        <w:t>. Участь у погодженні нових об’єктів для визначення впливу на транспортну систему.</w:t>
      </w:r>
    </w:p>
    <w:p w:rsidR="00E62F25" w:rsidRPr="00082938" w:rsidRDefault="00B3706B" w:rsidP="00E62F25">
      <w:pPr>
        <w:tabs>
          <w:tab w:val="left" w:pos="993"/>
        </w:tabs>
        <w:suppressAutoHyphens w:val="0"/>
        <w:ind w:firstLine="567"/>
        <w:jc w:val="both"/>
        <w:rPr>
          <w:rFonts w:ascii="Arial" w:eastAsia="Arial" w:hAnsi="Arial" w:cs="Arial"/>
          <w:color w:val="000000"/>
          <w:sz w:val="26"/>
          <w:szCs w:val="26"/>
          <w:lang w:eastAsia="en-US"/>
        </w:rPr>
      </w:pPr>
      <w:r>
        <w:rPr>
          <w:rFonts w:ascii="Arial" w:eastAsia="Arial" w:hAnsi="Arial" w:cs="Arial"/>
          <w:color w:val="000000"/>
          <w:sz w:val="26"/>
          <w:szCs w:val="26"/>
          <w:lang w:eastAsia="en-US"/>
        </w:rPr>
        <w:t>29</w:t>
      </w:r>
      <w:r w:rsidR="00E62F25" w:rsidRPr="00082938">
        <w:rPr>
          <w:rFonts w:ascii="Arial" w:eastAsia="Arial" w:hAnsi="Arial" w:cs="Arial"/>
          <w:color w:val="000000"/>
          <w:sz w:val="26"/>
          <w:szCs w:val="26"/>
          <w:lang w:eastAsia="en-US"/>
        </w:rPr>
        <w:t>. Організація засідань міської комісії з безпеки дорожнього руху, надання пропозицій щодо вдосконалення організації дорожнього руху.</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3</w:t>
      </w:r>
      <w:r w:rsidR="00B3706B">
        <w:rPr>
          <w:rFonts w:ascii="Arial" w:eastAsia="Arial" w:hAnsi="Arial" w:cs="Arial"/>
          <w:color w:val="000000"/>
          <w:sz w:val="26"/>
          <w:szCs w:val="26"/>
          <w:lang w:eastAsia="en-US"/>
        </w:rPr>
        <w:t>0</w:t>
      </w:r>
      <w:r w:rsidRPr="00082938">
        <w:rPr>
          <w:rFonts w:ascii="Arial" w:eastAsia="Arial" w:hAnsi="Arial" w:cs="Arial"/>
          <w:color w:val="000000"/>
          <w:sz w:val="26"/>
          <w:szCs w:val="26"/>
          <w:lang w:eastAsia="en-US"/>
        </w:rPr>
        <w:t xml:space="preserve">. Моніторинг якості роботи з будівництва, реконструкції, ремонту об’єктів </w:t>
      </w:r>
      <w:proofErr w:type="spellStart"/>
      <w:r w:rsidRPr="00082938">
        <w:rPr>
          <w:rFonts w:ascii="Arial" w:eastAsia="Arial" w:hAnsi="Arial" w:cs="Arial"/>
          <w:color w:val="000000"/>
          <w:sz w:val="26"/>
          <w:szCs w:val="26"/>
          <w:lang w:eastAsia="en-US"/>
        </w:rPr>
        <w:t>вулично</w:t>
      </w:r>
      <w:proofErr w:type="spellEnd"/>
      <w:r w:rsidRPr="00082938">
        <w:rPr>
          <w:rFonts w:ascii="Arial" w:eastAsia="Arial" w:hAnsi="Arial" w:cs="Arial"/>
          <w:color w:val="000000"/>
          <w:sz w:val="26"/>
          <w:szCs w:val="26"/>
          <w:lang w:eastAsia="en-US"/>
        </w:rPr>
        <w:t>-дорожньої мережі на території Львівської міської територіальної громади.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3</w:t>
      </w:r>
      <w:r w:rsidR="00B3706B">
        <w:rPr>
          <w:rFonts w:ascii="Arial" w:eastAsia="Arial" w:hAnsi="Arial" w:cs="Arial"/>
          <w:color w:val="000000"/>
          <w:sz w:val="26"/>
          <w:szCs w:val="26"/>
          <w:lang w:eastAsia="en-US"/>
        </w:rPr>
        <w:t>1</w:t>
      </w:r>
      <w:r w:rsidRPr="00082938">
        <w:rPr>
          <w:rFonts w:ascii="Arial" w:eastAsia="Arial" w:hAnsi="Arial" w:cs="Arial"/>
          <w:color w:val="000000"/>
          <w:sz w:val="26"/>
          <w:szCs w:val="26"/>
          <w:lang w:eastAsia="en-US"/>
        </w:rPr>
        <w:t xml:space="preserve">. Розробка заходів щодо врегулювання та стимулювання розвитку мережі та інфраструктури </w:t>
      </w:r>
      <w:proofErr w:type="spellStart"/>
      <w:r w:rsidRPr="00082938">
        <w:rPr>
          <w:rFonts w:ascii="Arial" w:eastAsia="Arial" w:hAnsi="Arial" w:cs="Arial"/>
          <w:color w:val="000000"/>
          <w:sz w:val="26"/>
          <w:szCs w:val="26"/>
          <w:lang w:eastAsia="en-US"/>
        </w:rPr>
        <w:t>електрозарядних</w:t>
      </w:r>
      <w:proofErr w:type="spellEnd"/>
      <w:r w:rsidRPr="00082938">
        <w:rPr>
          <w:rFonts w:ascii="Arial" w:eastAsia="Arial" w:hAnsi="Arial" w:cs="Arial"/>
          <w:color w:val="000000"/>
          <w:sz w:val="26"/>
          <w:szCs w:val="26"/>
          <w:lang w:eastAsia="en-US"/>
        </w:rPr>
        <w:t xml:space="preserve"> станцій на території Львівської міської територіальної громади. </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lastRenderedPageBreak/>
        <w:t>3</w:t>
      </w:r>
      <w:r w:rsidR="00B3706B">
        <w:rPr>
          <w:rFonts w:ascii="Arial" w:eastAsia="Arial" w:hAnsi="Arial" w:cs="Arial"/>
          <w:color w:val="000000"/>
          <w:sz w:val="26"/>
          <w:szCs w:val="26"/>
          <w:lang w:eastAsia="en-US"/>
        </w:rPr>
        <w:t>2</w:t>
      </w:r>
      <w:r w:rsidRPr="00082938">
        <w:rPr>
          <w:rFonts w:ascii="Arial" w:eastAsia="Arial" w:hAnsi="Arial" w:cs="Arial"/>
          <w:color w:val="000000"/>
          <w:sz w:val="26"/>
          <w:szCs w:val="26"/>
          <w:lang w:eastAsia="en-US"/>
        </w:rPr>
        <w:t>. Внесення змін та доповнень до переліку спеціальних земельних ділянок, визначених для забезпечення паркування транспортних засобів</w:t>
      </w:r>
      <w:r w:rsidR="009878F8">
        <w:rPr>
          <w:rFonts w:ascii="Arial" w:eastAsia="Arial" w:hAnsi="Arial" w:cs="Arial"/>
          <w:color w:val="000000"/>
          <w:sz w:val="26"/>
          <w:szCs w:val="26"/>
          <w:lang w:eastAsia="en-US"/>
        </w:rPr>
        <w:t>,</w:t>
      </w:r>
      <w:r w:rsidRPr="00082938">
        <w:rPr>
          <w:rFonts w:ascii="Arial" w:eastAsia="Arial" w:hAnsi="Arial" w:cs="Arial"/>
          <w:color w:val="000000"/>
          <w:sz w:val="26"/>
          <w:szCs w:val="26"/>
          <w:lang w:eastAsia="en-US"/>
        </w:rPr>
        <w:t xml:space="preserve"> із зазначенням місцезнаходження та кількості місць для паркування. </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p>
    <w:p w:rsidR="00E62F25" w:rsidRPr="00082938" w:rsidRDefault="00E62F25" w:rsidP="00E62F25">
      <w:pPr>
        <w:tabs>
          <w:tab w:val="left" w:pos="993"/>
        </w:tabs>
        <w:suppressAutoHyphens w:val="0"/>
        <w:ind w:firstLine="567"/>
        <w:jc w:val="center"/>
        <w:rPr>
          <w:rFonts w:ascii="Arial" w:eastAsia="Arial" w:hAnsi="Arial" w:cs="Arial"/>
          <w:color w:val="000000"/>
          <w:sz w:val="26"/>
          <w:szCs w:val="26"/>
          <w:lang w:eastAsia="en-US"/>
        </w:rPr>
      </w:pPr>
      <w:r w:rsidRPr="00082938">
        <w:rPr>
          <w:rFonts w:ascii="Arial" w:eastAsia="Arial" w:hAnsi="Arial" w:cs="Arial"/>
          <w:b/>
          <w:color w:val="000000"/>
          <w:sz w:val="26"/>
          <w:szCs w:val="26"/>
          <w:lang w:eastAsia="en-US"/>
        </w:rPr>
        <w:t xml:space="preserve">2.2. Повноваження управління транспорту </w:t>
      </w:r>
    </w:p>
    <w:p w:rsidR="00E62F25" w:rsidRPr="00082938" w:rsidRDefault="00E62F25" w:rsidP="00E62F25">
      <w:pPr>
        <w:tabs>
          <w:tab w:val="left" w:pos="993"/>
        </w:tabs>
        <w:suppressAutoHyphens w:val="0"/>
        <w:ind w:firstLine="567"/>
        <w:jc w:val="center"/>
        <w:rPr>
          <w:rFonts w:ascii="Arial" w:eastAsia="Arial" w:hAnsi="Arial" w:cs="Arial"/>
          <w:b/>
          <w:color w:val="000000"/>
          <w:sz w:val="26"/>
          <w:szCs w:val="26"/>
          <w:lang w:eastAsia="en-US"/>
        </w:rPr>
      </w:pPr>
      <w:r w:rsidRPr="00082938">
        <w:rPr>
          <w:rFonts w:ascii="Arial" w:eastAsia="Arial" w:hAnsi="Arial" w:cs="Arial"/>
          <w:b/>
          <w:color w:val="000000"/>
          <w:sz w:val="26"/>
          <w:szCs w:val="26"/>
          <w:lang w:eastAsia="en-US"/>
        </w:rPr>
        <w:t>департаменту міської мобільності та вуличної інфраструктури</w:t>
      </w:r>
    </w:p>
    <w:p w:rsidR="00E62F25" w:rsidRPr="00082938" w:rsidRDefault="00E62F25" w:rsidP="00E62F25">
      <w:pPr>
        <w:tabs>
          <w:tab w:val="left" w:pos="993"/>
        </w:tabs>
        <w:suppressAutoHyphens w:val="0"/>
        <w:ind w:firstLine="567"/>
        <w:jc w:val="center"/>
        <w:rPr>
          <w:rFonts w:ascii="Arial" w:eastAsia="Arial" w:hAnsi="Arial" w:cs="Arial"/>
          <w:color w:val="000000"/>
          <w:sz w:val="26"/>
          <w:szCs w:val="26"/>
          <w:lang w:eastAsia="en-US"/>
        </w:rPr>
      </w:pP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 Підготовка та подання до департаменту пропозицій про припинення перевезень у випадках, визначених законодавством України.</w:t>
      </w:r>
    </w:p>
    <w:p w:rsidR="00E62F25" w:rsidRPr="00082938" w:rsidRDefault="00E62F25" w:rsidP="00E62F25">
      <w:pPr>
        <w:tabs>
          <w:tab w:val="left" w:pos="993"/>
        </w:tabs>
        <w:suppressAutoHyphens w:val="0"/>
        <w:ind w:firstLine="567"/>
        <w:jc w:val="both"/>
        <w:rPr>
          <w:rFonts w:ascii="Arial" w:hAnsi="Arial" w:cs="Arial"/>
          <w:sz w:val="26"/>
          <w:szCs w:val="26"/>
        </w:rPr>
      </w:pPr>
      <w:r w:rsidRPr="00082938">
        <w:rPr>
          <w:rFonts w:ascii="Arial" w:hAnsi="Arial" w:cs="Arial"/>
          <w:sz w:val="26"/>
          <w:szCs w:val="26"/>
        </w:rPr>
        <w:t>2. Підготовка та подання до департаменту пропозицій щодо відкриття, зміни та закриття міських, приміських та міжміських автобусних, тролейбусних, трамвайних маршрутів пасажирського транспорту загального користування, що не виходять за межі Львівської міської територіальної громади з одночасним внесенням змін до реєстру маршрутів, погодження розташування та обладнання зупинок пасажирського транспорту.</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 xml:space="preserve">3. Підготовка та подання до департаменту пропозицій щодо внесення змін постійного характеру до автобусних, тролейбусних, трамвайних маршрутів (продовження, скорочення, зміна шляху проходження між зупинками), введення або вилучення зупинок у порядку, передбаченому законодавством України. </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4. Підготовка та подання виконавчому комітету пропозицій щодо розрахункового тарифу на транспортні послуги, які надаються автотранспортними підприємствами і підприємствами електротранспорту</w:t>
      </w:r>
      <w:r w:rsidRPr="00082938">
        <w:rPr>
          <w:rFonts w:ascii="Arial" w:eastAsia="Arial" w:hAnsi="Arial" w:cs="Arial"/>
          <w:b/>
          <w:i/>
          <w:color w:val="000000"/>
          <w:sz w:val="26"/>
          <w:szCs w:val="26"/>
          <w:lang w:eastAsia="en-US"/>
        </w:rPr>
        <w:t xml:space="preserve"> </w:t>
      </w:r>
      <w:r w:rsidRPr="00082938">
        <w:rPr>
          <w:rFonts w:ascii="Arial" w:eastAsia="Arial" w:hAnsi="Arial" w:cs="Arial"/>
          <w:color w:val="000000"/>
          <w:sz w:val="26"/>
          <w:szCs w:val="26"/>
          <w:lang w:eastAsia="en-US"/>
        </w:rPr>
        <w:t>та іншими операторами надання транспортних послуг, у тому числі забезпечення пільгового проїзду учнів, вихованців, студентів та педагогічних працівників до місця навчання і додому у порядку та розмірах, що визначені міською радою.</w:t>
      </w:r>
    </w:p>
    <w:p w:rsidR="00E62F25" w:rsidRPr="00082938" w:rsidRDefault="00E62F25" w:rsidP="00E62F25">
      <w:pPr>
        <w:tabs>
          <w:tab w:val="left" w:pos="993"/>
        </w:tabs>
        <w:suppressAutoHyphens w:val="0"/>
        <w:ind w:firstLine="567"/>
        <w:jc w:val="both"/>
        <w:rPr>
          <w:rFonts w:ascii="Arial" w:hAnsi="Arial" w:cs="Arial"/>
          <w:sz w:val="26"/>
          <w:szCs w:val="26"/>
        </w:rPr>
      </w:pPr>
      <w:r w:rsidRPr="00082938">
        <w:rPr>
          <w:rFonts w:ascii="Arial" w:hAnsi="Arial" w:cs="Arial"/>
          <w:sz w:val="26"/>
          <w:szCs w:val="26"/>
        </w:rPr>
        <w:t>5. Погодження проведення всіх видів ремонтно-будівельних робіт на вулицях, де проходять маршрути міського, приміського та міжміського пасажирського транспорту загального користування, що не виходять за межі Львівської міської територіальної громади, що вимагають обмеження або заборони руху громадського транспорту.</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6.</w:t>
      </w:r>
      <w:r w:rsidRPr="00082938">
        <w:rPr>
          <w:rFonts w:ascii="Arial" w:eastAsia="Arial" w:hAnsi="Arial" w:cs="Arial"/>
          <w:color w:val="000000"/>
          <w:sz w:val="26"/>
          <w:szCs w:val="26"/>
          <w:lang w:eastAsia="en-US"/>
        </w:rPr>
        <w:tab/>
        <w:t>Забезпечення здійснення заходів у разі загрози виникнення і виникнення надзвичайних ситуацій на комунальних транспортних підприємствах.</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7. Ведення обліку техніки і майна, які можуть залучатися для проведення аварійно-рятувальних та інших невідкладних робіт за напрямами діяльності служби.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8. Організація перевезення населення під час проведення заходів з евакуації, підвезення (вивезення) робочих змін, вивезення матеріальних цінностей відповідно до плану реагування на надзвичайні ситуації та плану цивільного захисту на особливий період.</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9. Визначення шкоди, заподіяної здоров’ю людей та суб’єктам господарювання транспортної сфери, у разі виникнення надзвичайних ситуацій, потреби у матеріальних ресурсах, необхідних для проведення аварійно-рятувальних та інших невідкладних робіт, а також повного відновлення функціонування транспортних засобів і комунікацій.</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10. Підготовка рішень про перекриття руху транспорту під час проведення масових заходів на території Львівської міської територіальної громади.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lastRenderedPageBreak/>
        <w:t>11. Стратегічне планування розвитку транспортної та пішохідної інфраструктури Львівської міської територіальної громади, підготовка та подання до департаменту планів розвитку інфраструктури для пішохідного, велосипедного, автомобільного руху, інфраструктури громадського транспорту.</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12. Ведення аналітики потреб та забезпечення пересування населення і гостей Львівської міської територіальної громади.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 xml:space="preserve">13. Розробка заходів щодо організації та стимулювання розвитку активної мобільності (пішохідна, велосипедна та </w:t>
      </w:r>
      <w:proofErr w:type="spellStart"/>
      <w:r w:rsidRPr="00082938">
        <w:rPr>
          <w:rFonts w:ascii="Arial" w:eastAsia="Arial" w:hAnsi="Arial" w:cs="Arial"/>
          <w:color w:val="000000"/>
          <w:sz w:val="26"/>
          <w:szCs w:val="26"/>
          <w:lang w:eastAsia="en-US"/>
        </w:rPr>
        <w:t>мікромобільність</w:t>
      </w:r>
      <w:proofErr w:type="spellEnd"/>
      <w:r w:rsidRPr="00082938">
        <w:rPr>
          <w:rFonts w:ascii="Arial" w:eastAsia="Arial" w:hAnsi="Arial" w:cs="Arial"/>
          <w:color w:val="000000"/>
          <w:sz w:val="26"/>
          <w:szCs w:val="26"/>
          <w:lang w:eastAsia="en-US"/>
        </w:rPr>
        <w:t xml:space="preserve">), забезпечення відповідних </w:t>
      </w:r>
      <w:proofErr w:type="spellStart"/>
      <w:r w:rsidRPr="00082938">
        <w:rPr>
          <w:rFonts w:ascii="Arial" w:eastAsia="Arial" w:hAnsi="Arial" w:cs="Arial"/>
          <w:color w:val="000000"/>
          <w:sz w:val="26"/>
          <w:szCs w:val="26"/>
          <w:lang w:eastAsia="en-US"/>
        </w:rPr>
        <w:t>зв’язків</w:t>
      </w:r>
      <w:proofErr w:type="spellEnd"/>
      <w:r w:rsidRPr="00082938">
        <w:rPr>
          <w:rFonts w:ascii="Arial" w:eastAsia="Arial" w:hAnsi="Arial" w:cs="Arial"/>
          <w:color w:val="000000"/>
          <w:sz w:val="26"/>
          <w:szCs w:val="26"/>
          <w:lang w:eastAsia="en-US"/>
        </w:rPr>
        <w:t xml:space="preserve"> та якісної інфраструктури. </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14. Системне планування та прогнозування розвитку автомобільної інфраструктури, визначення потреби моделювання транспортних потоків, збирання та ведення транспортної аналітики.</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15. Розробка заходів щодо оптимізації руху автотранспорту та підвищення ефективності альтернативних способів пересування.</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16. Підготовка та подання до департаменту пропозицій щодо будівництва, ремонту, реконструкції інфраструктури</w:t>
      </w:r>
      <w:r w:rsidR="009C46C7">
        <w:rPr>
          <w:rFonts w:ascii="Arial" w:eastAsia="Arial" w:hAnsi="Arial" w:cs="Arial"/>
          <w:color w:val="000000"/>
          <w:sz w:val="26"/>
          <w:szCs w:val="26"/>
          <w:lang w:eastAsia="en-US"/>
        </w:rPr>
        <w:t>,</w:t>
      </w:r>
      <w:r w:rsidRPr="00082938">
        <w:rPr>
          <w:rFonts w:ascii="Arial" w:eastAsia="Arial" w:hAnsi="Arial" w:cs="Arial"/>
          <w:color w:val="000000"/>
          <w:sz w:val="26"/>
          <w:szCs w:val="26"/>
          <w:lang w:eastAsia="en-US"/>
        </w:rPr>
        <w:t xml:space="preserve"> необхідної для створення нових та зміни існуючих автобусних, тролейбусних, трамвайних маршрутів, велосипедних, пішохідних та автомобільних </w:t>
      </w:r>
      <w:proofErr w:type="spellStart"/>
      <w:r w:rsidRPr="00082938">
        <w:rPr>
          <w:rFonts w:ascii="Arial" w:eastAsia="Arial" w:hAnsi="Arial" w:cs="Arial"/>
          <w:color w:val="000000"/>
          <w:sz w:val="26"/>
          <w:szCs w:val="26"/>
          <w:lang w:eastAsia="en-US"/>
        </w:rPr>
        <w:t>зв’язків</w:t>
      </w:r>
      <w:proofErr w:type="spellEnd"/>
      <w:r w:rsidRPr="00082938">
        <w:rPr>
          <w:rFonts w:ascii="Arial" w:eastAsia="Arial" w:hAnsi="Arial" w:cs="Arial"/>
          <w:color w:val="000000"/>
          <w:sz w:val="26"/>
          <w:szCs w:val="26"/>
          <w:lang w:eastAsia="en-US"/>
        </w:rPr>
        <w:t>.</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17. Організація та проведення конкурсів на виконання науково-дослідних, дослідно-практичних та інших робіт у сфері повноважень управління.</w:t>
      </w:r>
    </w:p>
    <w:p w:rsidR="00E62F25" w:rsidRPr="00082938" w:rsidRDefault="00E62F25" w:rsidP="00E62F25">
      <w:pPr>
        <w:tabs>
          <w:tab w:val="left" w:pos="993"/>
        </w:tabs>
        <w:suppressAutoHyphens w:val="0"/>
        <w:ind w:firstLine="567"/>
        <w:jc w:val="both"/>
        <w:rPr>
          <w:rFonts w:ascii="Arial" w:eastAsia="Arial" w:hAnsi="Arial" w:cs="Arial"/>
          <w:color w:val="000000"/>
          <w:sz w:val="26"/>
          <w:szCs w:val="26"/>
          <w:lang w:eastAsia="en-US"/>
        </w:rPr>
      </w:pPr>
      <w:r w:rsidRPr="00082938">
        <w:rPr>
          <w:rFonts w:ascii="Arial" w:eastAsia="Arial" w:hAnsi="Arial" w:cs="Arial"/>
          <w:color w:val="000000"/>
          <w:sz w:val="26"/>
          <w:szCs w:val="26"/>
          <w:lang w:eastAsia="en-US"/>
        </w:rPr>
        <w:t xml:space="preserve">18. Забезпечення надійних та ефективних умов для руху спецтранспорту та доставки вантажів, розробка схеми навігації для транзитного транспорту, </w:t>
      </w:r>
      <w:proofErr w:type="spellStart"/>
      <w:r w:rsidRPr="00082938">
        <w:rPr>
          <w:rFonts w:ascii="Arial" w:eastAsia="Arial" w:hAnsi="Arial" w:cs="Arial"/>
          <w:color w:val="000000"/>
          <w:sz w:val="26"/>
          <w:szCs w:val="26"/>
          <w:lang w:eastAsia="en-US"/>
        </w:rPr>
        <w:t>ознакування</w:t>
      </w:r>
      <w:proofErr w:type="spellEnd"/>
      <w:r w:rsidRPr="00082938">
        <w:rPr>
          <w:rFonts w:ascii="Arial" w:eastAsia="Arial" w:hAnsi="Arial" w:cs="Arial"/>
          <w:color w:val="000000"/>
          <w:sz w:val="26"/>
          <w:szCs w:val="26"/>
          <w:lang w:eastAsia="en-US"/>
        </w:rPr>
        <w:t xml:space="preserve"> магістральних вулиць, напрямків до </w:t>
      </w:r>
      <w:proofErr w:type="spellStart"/>
      <w:r w:rsidRPr="00082938">
        <w:rPr>
          <w:rFonts w:ascii="Arial" w:eastAsia="Arial" w:hAnsi="Arial" w:cs="Arial"/>
          <w:color w:val="000000"/>
          <w:sz w:val="26"/>
          <w:szCs w:val="26"/>
          <w:lang w:eastAsia="en-US"/>
        </w:rPr>
        <w:t>промзон</w:t>
      </w:r>
      <w:proofErr w:type="spellEnd"/>
      <w:r w:rsidRPr="00082938">
        <w:rPr>
          <w:rFonts w:ascii="Arial" w:eastAsia="Arial" w:hAnsi="Arial" w:cs="Arial"/>
          <w:color w:val="000000"/>
          <w:sz w:val="26"/>
          <w:szCs w:val="26"/>
          <w:lang w:eastAsia="en-US"/>
        </w:rPr>
        <w:t>, врегулювання руху вантажного транспорту</w:t>
      </w:r>
      <w:r w:rsidR="00082938">
        <w:rPr>
          <w:rFonts w:ascii="Arial" w:eastAsia="Arial" w:hAnsi="Arial" w:cs="Arial"/>
          <w:color w:val="000000"/>
          <w:sz w:val="26"/>
          <w:szCs w:val="26"/>
          <w:lang w:eastAsia="en-US"/>
        </w:rPr>
        <w:t>".</w:t>
      </w:r>
    </w:p>
    <w:p w:rsidR="00E62F25" w:rsidRPr="00082938" w:rsidRDefault="00E62F25" w:rsidP="00E62F25">
      <w:pPr>
        <w:jc w:val="center"/>
        <w:rPr>
          <w:rFonts w:ascii="Arial" w:hAnsi="Arial" w:cs="Arial"/>
          <w:sz w:val="26"/>
          <w:szCs w:val="26"/>
        </w:rPr>
      </w:pPr>
    </w:p>
    <w:p w:rsidR="00BC29CD" w:rsidRPr="00082938" w:rsidRDefault="00BC29CD" w:rsidP="00BC29CD">
      <w:pPr>
        <w:jc w:val="both"/>
        <w:rPr>
          <w:rFonts w:ascii="Arial" w:hAnsi="Arial" w:cs="Arial"/>
          <w:sz w:val="26"/>
          <w:szCs w:val="26"/>
        </w:rPr>
      </w:pPr>
    </w:p>
    <w:p w:rsidR="00082938" w:rsidRDefault="00082938" w:rsidP="00BC29CD">
      <w:pPr>
        <w:jc w:val="both"/>
        <w:rPr>
          <w:rFonts w:ascii="Arial" w:hAnsi="Arial" w:cs="Arial"/>
          <w:sz w:val="26"/>
          <w:szCs w:val="26"/>
        </w:rPr>
      </w:pPr>
    </w:p>
    <w:p w:rsidR="00BC29CD" w:rsidRPr="00082938" w:rsidRDefault="00BC29CD" w:rsidP="00BC29CD">
      <w:pPr>
        <w:jc w:val="both"/>
        <w:rPr>
          <w:rFonts w:ascii="Arial" w:hAnsi="Arial" w:cs="Arial"/>
          <w:sz w:val="26"/>
          <w:szCs w:val="26"/>
        </w:rPr>
      </w:pPr>
      <w:r w:rsidRPr="00082938">
        <w:rPr>
          <w:rFonts w:ascii="Arial" w:hAnsi="Arial" w:cs="Arial"/>
          <w:sz w:val="26"/>
          <w:szCs w:val="26"/>
        </w:rPr>
        <w:t xml:space="preserve">Секретар ради </w:t>
      </w:r>
      <w:r w:rsidRPr="00082938">
        <w:rPr>
          <w:rFonts w:ascii="Arial" w:hAnsi="Arial" w:cs="Arial"/>
          <w:sz w:val="26"/>
          <w:szCs w:val="26"/>
        </w:rPr>
        <w:tab/>
      </w:r>
      <w:r w:rsidRPr="00082938">
        <w:rPr>
          <w:rFonts w:ascii="Arial" w:hAnsi="Arial" w:cs="Arial"/>
          <w:sz w:val="26"/>
          <w:szCs w:val="26"/>
        </w:rPr>
        <w:tab/>
      </w:r>
      <w:r w:rsidRPr="00082938">
        <w:rPr>
          <w:rFonts w:ascii="Arial" w:hAnsi="Arial" w:cs="Arial"/>
          <w:sz w:val="26"/>
          <w:szCs w:val="26"/>
        </w:rPr>
        <w:tab/>
      </w:r>
      <w:r w:rsidRPr="00082938">
        <w:rPr>
          <w:rFonts w:ascii="Arial" w:hAnsi="Arial" w:cs="Arial"/>
          <w:sz w:val="26"/>
          <w:szCs w:val="26"/>
        </w:rPr>
        <w:tab/>
      </w:r>
      <w:r w:rsidRPr="00082938">
        <w:rPr>
          <w:rFonts w:ascii="Arial" w:hAnsi="Arial" w:cs="Arial"/>
          <w:sz w:val="26"/>
          <w:szCs w:val="26"/>
        </w:rPr>
        <w:tab/>
      </w:r>
      <w:r w:rsidRPr="00082938">
        <w:rPr>
          <w:rFonts w:ascii="Arial" w:hAnsi="Arial" w:cs="Arial"/>
          <w:sz w:val="26"/>
          <w:szCs w:val="26"/>
        </w:rPr>
        <w:tab/>
        <w:t>Маркіян ЛОПАЧАК</w:t>
      </w:r>
    </w:p>
    <w:p w:rsidR="00BC29CD" w:rsidRPr="00082938" w:rsidRDefault="00BC29CD" w:rsidP="00BC29CD">
      <w:pPr>
        <w:jc w:val="both"/>
        <w:rPr>
          <w:rFonts w:ascii="Arial" w:hAnsi="Arial" w:cs="Arial"/>
          <w:sz w:val="26"/>
          <w:szCs w:val="26"/>
        </w:rPr>
      </w:pPr>
    </w:p>
    <w:p w:rsidR="00BC29CD" w:rsidRPr="00082938" w:rsidRDefault="00BC29CD" w:rsidP="00082938">
      <w:pPr>
        <w:ind w:firstLine="708"/>
        <w:jc w:val="both"/>
        <w:rPr>
          <w:rFonts w:ascii="Arial" w:hAnsi="Arial" w:cs="Arial"/>
          <w:sz w:val="26"/>
          <w:szCs w:val="26"/>
        </w:rPr>
      </w:pPr>
      <w:r w:rsidRPr="00082938">
        <w:rPr>
          <w:rFonts w:ascii="Arial" w:hAnsi="Arial" w:cs="Arial"/>
          <w:sz w:val="26"/>
          <w:szCs w:val="26"/>
        </w:rPr>
        <w:t>Віза:</w:t>
      </w:r>
    </w:p>
    <w:p w:rsidR="00BC29CD" w:rsidRPr="00082938" w:rsidRDefault="00BC29CD" w:rsidP="00BC29CD">
      <w:pPr>
        <w:jc w:val="both"/>
        <w:rPr>
          <w:rFonts w:ascii="Arial" w:hAnsi="Arial" w:cs="Arial"/>
          <w:sz w:val="26"/>
          <w:szCs w:val="26"/>
        </w:rPr>
      </w:pPr>
    </w:p>
    <w:p w:rsidR="00082938" w:rsidRDefault="00082938" w:rsidP="00BC29CD">
      <w:pPr>
        <w:jc w:val="both"/>
        <w:rPr>
          <w:rFonts w:ascii="Arial" w:hAnsi="Arial" w:cs="Arial"/>
          <w:sz w:val="26"/>
          <w:szCs w:val="26"/>
        </w:rPr>
      </w:pPr>
      <w:r>
        <w:rPr>
          <w:rFonts w:ascii="Arial" w:hAnsi="Arial" w:cs="Arial"/>
          <w:sz w:val="26"/>
          <w:szCs w:val="26"/>
        </w:rPr>
        <w:t>Директор юридичного</w:t>
      </w:r>
    </w:p>
    <w:p w:rsidR="00BC29CD" w:rsidRPr="00082938" w:rsidRDefault="00082938" w:rsidP="00BC29CD">
      <w:pPr>
        <w:jc w:val="both"/>
        <w:rPr>
          <w:rFonts w:ascii="Arial" w:hAnsi="Arial" w:cs="Arial"/>
          <w:sz w:val="26"/>
          <w:szCs w:val="26"/>
        </w:rPr>
      </w:pPr>
      <w:r>
        <w:rPr>
          <w:rFonts w:ascii="Arial" w:hAnsi="Arial" w:cs="Arial"/>
          <w:sz w:val="26"/>
          <w:szCs w:val="26"/>
        </w:rPr>
        <w:t>департаменту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Гелена ПАЙОНКЕВИЧ</w:t>
      </w:r>
      <w:r w:rsidR="00BC29CD" w:rsidRPr="00082938">
        <w:rPr>
          <w:rFonts w:ascii="Arial" w:hAnsi="Arial" w:cs="Arial"/>
          <w:sz w:val="26"/>
          <w:szCs w:val="26"/>
        </w:rPr>
        <w:t xml:space="preserve"> </w:t>
      </w:r>
    </w:p>
    <w:sectPr w:rsidR="00BC29CD" w:rsidRPr="00082938" w:rsidSect="00E70B61">
      <w:headerReference w:type="default" r:id="rId8"/>
      <w:pgSz w:w="11906" w:h="16838"/>
      <w:pgMar w:top="851"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CB3" w:rsidRDefault="00F60CB3">
      <w:r>
        <w:separator/>
      </w:r>
    </w:p>
  </w:endnote>
  <w:endnote w:type="continuationSeparator" w:id="0">
    <w:p w:rsidR="00F60CB3" w:rsidRDefault="00F6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CB3" w:rsidRDefault="00F60CB3">
      <w:r>
        <w:separator/>
      </w:r>
    </w:p>
  </w:footnote>
  <w:footnote w:type="continuationSeparator" w:id="0">
    <w:p w:rsidR="00F60CB3" w:rsidRDefault="00F60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FB2F8E">
          <w:rPr>
            <w:noProof/>
          </w:rPr>
          <w:t>6</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2938"/>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230A7"/>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F2B"/>
    <w:rsid w:val="003278D6"/>
    <w:rsid w:val="0033353D"/>
    <w:rsid w:val="00345F03"/>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5F40"/>
    <w:rsid w:val="009272A0"/>
    <w:rsid w:val="00930941"/>
    <w:rsid w:val="00933CCF"/>
    <w:rsid w:val="00934AFB"/>
    <w:rsid w:val="0093535B"/>
    <w:rsid w:val="00937C58"/>
    <w:rsid w:val="00942AF6"/>
    <w:rsid w:val="0095197B"/>
    <w:rsid w:val="00952789"/>
    <w:rsid w:val="0095421D"/>
    <w:rsid w:val="00960D2C"/>
    <w:rsid w:val="0096566C"/>
    <w:rsid w:val="00967621"/>
    <w:rsid w:val="0097171F"/>
    <w:rsid w:val="00975637"/>
    <w:rsid w:val="009878F8"/>
    <w:rsid w:val="00997431"/>
    <w:rsid w:val="00997DA1"/>
    <w:rsid w:val="009A0975"/>
    <w:rsid w:val="009B52F8"/>
    <w:rsid w:val="009B5EFE"/>
    <w:rsid w:val="009C1C1F"/>
    <w:rsid w:val="009C46C7"/>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45BB1"/>
    <w:rsid w:val="00A57224"/>
    <w:rsid w:val="00A66B76"/>
    <w:rsid w:val="00A72160"/>
    <w:rsid w:val="00A756F3"/>
    <w:rsid w:val="00A81751"/>
    <w:rsid w:val="00A81C0D"/>
    <w:rsid w:val="00A84230"/>
    <w:rsid w:val="00A94620"/>
    <w:rsid w:val="00AB3B5C"/>
    <w:rsid w:val="00AC643D"/>
    <w:rsid w:val="00AC7490"/>
    <w:rsid w:val="00AD1315"/>
    <w:rsid w:val="00AE0B3D"/>
    <w:rsid w:val="00AF4AAA"/>
    <w:rsid w:val="00AF7612"/>
    <w:rsid w:val="00B0370C"/>
    <w:rsid w:val="00B1153C"/>
    <w:rsid w:val="00B1508A"/>
    <w:rsid w:val="00B220D7"/>
    <w:rsid w:val="00B23287"/>
    <w:rsid w:val="00B243FD"/>
    <w:rsid w:val="00B245BD"/>
    <w:rsid w:val="00B27459"/>
    <w:rsid w:val="00B30716"/>
    <w:rsid w:val="00B35429"/>
    <w:rsid w:val="00B3706B"/>
    <w:rsid w:val="00B46FCC"/>
    <w:rsid w:val="00B50631"/>
    <w:rsid w:val="00B616BB"/>
    <w:rsid w:val="00B61B01"/>
    <w:rsid w:val="00B72E24"/>
    <w:rsid w:val="00B91F7E"/>
    <w:rsid w:val="00B94300"/>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0C3D"/>
    <w:rsid w:val="00E12477"/>
    <w:rsid w:val="00E307F8"/>
    <w:rsid w:val="00E30EF0"/>
    <w:rsid w:val="00E34AF9"/>
    <w:rsid w:val="00E37E6C"/>
    <w:rsid w:val="00E40738"/>
    <w:rsid w:val="00E610EE"/>
    <w:rsid w:val="00E62F25"/>
    <w:rsid w:val="00E673CA"/>
    <w:rsid w:val="00E70B61"/>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FB4"/>
    <w:rsid w:val="00F60CB3"/>
    <w:rsid w:val="00F642CD"/>
    <w:rsid w:val="00F65A2F"/>
    <w:rsid w:val="00F6619F"/>
    <w:rsid w:val="00F71DB1"/>
    <w:rsid w:val="00F847B7"/>
    <w:rsid w:val="00F90CE6"/>
    <w:rsid w:val="00F90D89"/>
    <w:rsid w:val="00F921D5"/>
    <w:rsid w:val="00F94138"/>
    <w:rsid w:val="00F94D45"/>
    <w:rsid w:val="00FA10A0"/>
    <w:rsid w:val="00FA2242"/>
    <w:rsid w:val="00FB2F8E"/>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C67471"/>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86331">
      <w:bodyDiv w:val="1"/>
      <w:marLeft w:val="0"/>
      <w:marRight w:val="0"/>
      <w:marTop w:val="0"/>
      <w:marBottom w:val="0"/>
      <w:divBdr>
        <w:top w:val="none" w:sz="0" w:space="0" w:color="auto"/>
        <w:left w:val="none" w:sz="0" w:space="0" w:color="auto"/>
        <w:bottom w:val="none" w:sz="0" w:space="0" w:color="auto"/>
        <w:right w:val="none" w:sz="0" w:space="0" w:color="auto"/>
      </w:divBdr>
    </w:div>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18599579">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A0F5-1AA2-432F-8603-537E89D9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1816</Words>
  <Characters>13940</Characters>
  <Application>Microsoft Office Word</Application>
  <DocSecurity>0</DocSecurity>
  <Lines>116</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5</cp:revision>
  <cp:lastPrinted>2024-01-30T13:56:00Z</cp:lastPrinted>
  <dcterms:created xsi:type="dcterms:W3CDTF">2024-01-29T16:19:00Z</dcterms:created>
  <dcterms:modified xsi:type="dcterms:W3CDTF">2024-01-30T13:57:00Z</dcterms:modified>
</cp:coreProperties>
</file>