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7B" w:rsidRPr="00A33325" w:rsidRDefault="0016727B" w:rsidP="00345F03">
      <w:pPr>
        <w:ind w:left="6372" w:firstLine="708"/>
        <w:jc w:val="both"/>
        <w:rPr>
          <w:rFonts w:ascii="Arial" w:hAnsi="Arial" w:cs="Arial"/>
          <w:sz w:val="26"/>
          <w:szCs w:val="26"/>
        </w:rPr>
      </w:pPr>
      <w:r w:rsidRPr="00A33325">
        <w:rPr>
          <w:rFonts w:ascii="Arial" w:hAnsi="Arial" w:cs="Arial"/>
          <w:sz w:val="26"/>
          <w:szCs w:val="26"/>
        </w:rPr>
        <w:t xml:space="preserve">Додаток </w:t>
      </w:r>
      <w:r w:rsidR="00F75009">
        <w:rPr>
          <w:rFonts w:ascii="Arial" w:hAnsi="Arial" w:cs="Arial"/>
          <w:sz w:val="26"/>
          <w:szCs w:val="26"/>
        </w:rPr>
        <w:t>3</w:t>
      </w:r>
    </w:p>
    <w:p w:rsidR="0016727B" w:rsidRPr="00A33325" w:rsidRDefault="0016727B" w:rsidP="00345F03">
      <w:pPr>
        <w:ind w:left="5664" w:firstLine="708"/>
        <w:jc w:val="both"/>
        <w:rPr>
          <w:rFonts w:ascii="Arial" w:hAnsi="Arial" w:cs="Arial"/>
          <w:sz w:val="26"/>
          <w:szCs w:val="26"/>
        </w:rPr>
      </w:pPr>
      <w:r w:rsidRPr="00A33325">
        <w:rPr>
          <w:rFonts w:ascii="Arial" w:hAnsi="Arial" w:cs="Arial"/>
          <w:sz w:val="26"/>
          <w:szCs w:val="26"/>
        </w:rPr>
        <w:t>до ухвали  міської  ради</w:t>
      </w:r>
    </w:p>
    <w:p w:rsidR="0016727B" w:rsidRPr="00A33325" w:rsidRDefault="0016727B" w:rsidP="00345F03">
      <w:pPr>
        <w:ind w:left="5664" w:firstLine="708"/>
        <w:jc w:val="both"/>
        <w:rPr>
          <w:rFonts w:ascii="Arial" w:hAnsi="Arial" w:cs="Arial"/>
          <w:sz w:val="26"/>
          <w:szCs w:val="26"/>
        </w:rPr>
      </w:pPr>
      <w:r w:rsidRPr="00A33325">
        <w:rPr>
          <w:rFonts w:ascii="Arial" w:hAnsi="Arial" w:cs="Arial"/>
          <w:sz w:val="26"/>
          <w:szCs w:val="26"/>
        </w:rPr>
        <w:t>від ___________№____</w:t>
      </w:r>
    </w:p>
    <w:p w:rsidR="0023674B" w:rsidRDefault="0023674B" w:rsidP="0023674B">
      <w:pPr>
        <w:jc w:val="center"/>
        <w:rPr>
          <w:rFonts w:ascii="Arial" w:hAnsi="Arial" w:cs="Arial"/>
          <w:sz w:val="26"/>
          <w:szCs w:val="26"/>
        </w:rPr>
      </w:pPr>
    </w:p>
    <w:p w:rsidR="0016727B" w:rsidRDefault="0023674B" w:rsidP="0023674B">
      <w:pPr>
        <w:jc w:val="center"/>
        <w:rPr>
          <w:rFonts w:ascii="Arial" w:hAnsi="Arial" w:cs="Arial"/>
          <w:sz w:val="26"/>
          <w:szCs w:val="26"/>
        </w:rPr>
      </w:pPr>
      <w:r>
        <w:rPr>
          <w:rFonts w:ascii="Arial" w:hAnsi="Arial" w:cs="Arial"/>
          <w:sz w:val="26"/>
          <w:szCs w:val="26"/>
        </w:rPr>
        <w:t>НОВА РЕДАКЦІЯ</w:t>
      </w:r>
    </w:p>
    <w:p w:rsidR="0023674B" w:rsidRDefault="0023674B" w:rsidP="0023674B">
      <w:pPr>
        <w:jc w:val="center"/>
        <w:rPr>
          <w:rFonts w:ascii="Arial" w:hAnsi="Arial" w:cs="Arial"/>
          <w:sz w:val="26"/>
          <w:szCs w:val="26"/>
        </w:rPr>
      </w:pPr>
      <w:r w:rsidRPr="00D80D2B">
        <w:rPr>
          <w:rFonts w:ascii="Arial" w:hAnsi="Arial" w:cs="Arial"/>
          <w:sz w:val="26"/>
          <w:szCs w:val="26"/>
        </w:rPr>
        <w:t>частин</w:t>
      </w:r>
      <w:r>
        <w:rPr>
          <w:rFonts w:ascii="Arial" w:hAnsi="Arial" w:cs="Arial"/>
          <w:sz w:val="26"/>
          <w:szCs w:val="26"/>
        </w:rPr>
        <w:t>и</w:t>
      </w:r>
      <w:r w:rsidRPr="00D80D2B">
        <w:rPr>
          <w:rFonts w:ascii="Arial" w:hAnsi="Arial" w:cs="Arial"/>
          <w:sz w:val="26"/>
          <w:szCs w:val="26"/>
        </w:rPr>
        <w:t xml:space="preserve"> 1 </w:t>
      </w:r>
      <w:r>
        <w:rPr>
          <w:rFonts w:ascii="Arial" w:hAnsi="Arial" w:cs="Arial"/>
          <w:sz w:val="26"/>
          <w:szCs w:val="26"/>
        </w:rPr>
        <w:t>"</w:t>
      </w:r>
      <w:r w:rsidRPr="00D80D2B">
        <w:rPr>
          <w:rFonts w:ascii="Arial" w:hAnsi="Arial" w:cs="Arial"/>
          <w:sz w:val="26"/>
          <w:szCs w:val="26"/>
        </w:rPr>
        <w:t>Повноваження департаменту житлового господарства та інфраструктури</w:t>
      </w:r>
      <w:r>
        <w:rPr>
          <w:rFonts w:ascii="Arial" w:hAnsi="Arial" w:cs="Arial"/>
          <w:sz w:val="26"/>
          <w:szCs w:val="26"/>
        </w:rPr>
        <w:t>"</w:t>
      </w:r>
      <w:r w:rsidRPr="00D80D2B">
        <w:rPr>
          <w:rFonts w:ascii="Arial" w:hAnsi="Arial" w:cs="Arial"/>
          <w:sz w:val="26"/>
          <w:szCs w:val="26"/>
        </w:rPr>
        <w:t xml:space="preserve"> та </w:t>
      </w:r>
      <w:r>
        <w:rPr>
          <w:rFonts w:ascii="Arial" w:hAnsi="Arial" w:cs="Arial"/>
          <w:sz w:val="26"/>
          <w:szCs w:val="26"/>
        </w:rPr>
        <w:t xml:space="preserve">частини </w:t>
      </w:r>
      <w:r w:rsidRPr="00D80D2B">
        <w:rPr>
          <w:rFonts w:ascii="Arial" w:hAnsi="Arial" w:cs="Arial"/>
          <w:sz w:val="26"/>
          <w:szCs w:val="26"/>
        </w:rPr>
        <w:t xml:space="preserve">1.1 </w:t>
      </w:r>
      <w:r>
        <w:rPr>
          <w:rFonts w:ascii="Arial" w:hAnsi="Arial" w:cs="Arial"/>
          <w:sz w:val="26"/>
          <w:szCs w:val="26"/>
        </w:rPr>
        <w:t>"</w:t>
      </w:r>
      <w:r w:rsidRPr="00D80D2B">
        <w:rPr>
          <w:rFonts w:ascii="Arial" w:hAnsi="Arial" w:cs="Arial"/>
          <w:sz w:val="26"/>
          <w:szCs w:val="26"/>
        </w:rPr>
        <w:t>Повноваження управління житлового господарства департаменту житлового господарства та інфраструктури</w:t>
      </w:r>
      <w:r>
        <w:rPr>
          <w:rFonts w:ascii="Arial" w:hAnsi="Arial" w:cs="Arial"/>
          <w:sz w:val="26"/>
          <w:szCs w:val="26"/>
        </w:rPr>
        <w:t>"</w:t>
      </w:r>
      <w:r w:rsidRPr="00D80D2B">
        <w:rPr>
          <w:rFonts w:ascii="Arial" w:hAnsi="Arial" w:cs="Arial"/>
          <w:sz w:val="26"/>
          <w:szCs w:val="26"/>
        </w:rPr>
        <w:t xml:space="preserve"> розділу VІI </w:t>
      </w:r>
      <w:r>
        <w:rPr>
          <w:rFonts w:ascii="Arial" w:hAnsi="Arial" w:cs="Arial"/>
          <w:sz w:val="26"/>
          <w:szCs w:val="26"/>
        </w:rPr>
        <w:t>"</w:t>
      </w:r>
      <w:r w:rsidRPr="00D80D2B">
        <w:rPr>
          <w:rFonts w:ascii="Arial" w:hAnsi="Arial" w:cs="Arial"/>
          <w:sz w:val="26"/>
          <w:szCs w:val="26"/>
        </w:rPr>
        <w:t>Повноваження виконавчих органів, які підпорядковані заступнику міського голови з питань житлово-комунального господарства</w:t>
      </w:r>
      <w:r>
        <w:rPr>
          <w:rFonts w:ascii="Arial" w:hAnsi="Arial" w:cs="Arial"/>
          <w:sz w:val="26"/>
          <w:szCs w:val="26"/>
        </w:rPr>
        <w:t>"</w:t>
      </w:r>
      <w:r w:rsidRPr="0023674B">
        <w:rPr>
          <w:rFonts w:ascii="Arial" w:hAnsi="Arial" w:cs="Arial"/>
          <w:sz w:val="26"/>
          <w:szCs w:val="26"/>
        </w:rPr>
        <w:t xml:space="preserve"> </w:t>
      </w:r>
      <w:r w:rsidRPr="00082938">
        <w:rPr>
          <w:rFonts w:ascii="Arial" w:hAnsi="Arial" w:cs="Arial"/>
          <w:sz w:val="26"/>
          <w:szCs w:val="26"/>
        </w:rPr>
        <w:t xml:space="preserve">Положення про розмежування повноважень між виконавчими органами Львівської міської ради, затвердженого ухвалою міської ради </w:t>
      </w:r>
    </w:p>
    <w:p w:rsidR="00F75009" w:rsidRPr="00640BBD" w:rsidRDefault="0023674B" w:rsidP="0023674B">
      <w:pPr>
        <w:jc w:val="center"/>
        <w:rPr>
          <w:rFonts w:ascii="Arial" w:hAnsi="Arial" w:cs="Arial"/>
          <w:b/>
          <w:sz w:val="26"/>
          <w:szCs w:val="26"/>
        </w:rPr>
      </w:pPr>
      <w:r w:rsidRPr="00082938">
        <w:rPr>
          <w:rFonts w:ascii="Arial" w:hAnsi="Arial" w:cs="Arial"/>
          <w:sz w:val="26"/>
          <w:szCs w:val="26"/>
        </w:rPr>
        <w:t>від 08.07.2021 № 1081</w:t>
      </w:r>
    </w:p>
    <w:p w:rsidR="0023674B" w:rsidRDefault="0023674B" w:rsidP="00F75009">
      <w:pPr>
        <w:jc w:val="center"/>
        <w:rPr>
          <w:rFonts w:ascii="Arial" w:hAnsi="Arial" w:cs="Arial"/>
          <w:b/>
          <w:sz w:val="26"/>
          <w:szCs w:val="26"/>
        </w:rPr>
      </w:pPr>
    </w:p>
    <w:p w:rsidR="00F75009" w:rsidRPr="00640BBD" w:rsidRDefault="00F75009" w:rsidP="00F75009">
      <w:pPr>
        <w:jc w:val="center"/>
        <w:rPr>
          <w:rFonts w:ascii="Arial" w:hAnsi="Arial" w:cs="Arial"/>
          <w:b/>
          <w:sz w:val="26"/>
          <w:szCs w:val="26"/>
        </w:rPr>
      </w:pPr>
      <w:r w:rsidRPr="00640BBD">
        <w:rPr>
          <w:rFonts w:ascii="Arial" w:hAnsi="Arial" w:cs="Arial"/>
          <w:b/>
          <w:sz w:val="26"/>
          <w:szCs w:val="26"/>
        </w:rPr>
        <w:t>1. Повноваження департаменту житлового господарства та інфраструктури</w:t>
      </w:r>
    </w:p>
    <w:p w:rsidR="00F75009" w:rsidRPr="00640BBD" w:rsidRDefault="00F75009" w:rsidP="00F75009">
      <w:pPr>
        <w:rPr>
          <w:rFonts w:ascii="Arial" w:hAnsi="Arial" w:cs="Arial"/>
          <w:sz w:val="26"/>
          <w:szCs w:val="26"/>
        </w:rPr>
      </w:pP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 Організація роботи щодо розробки та поліпшення основних критеріїв оцінки ефективності роботи виконавчих органів у сфері благоустрою, зовнішнього освітлення та надання житлово-комунальних послуг.</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2. Погодження пропозицій підпорядкованих структурних підрозділів щодо поточних і перспективних програм капітального будівництва, складання переліків будов, титульних списків будов та </w:t>
      </w:r>
      <w:proofErr w:type="spellStart"/>
      <w:r w:rsidRPr="00640BBD">
        <w:rPr>
          <w:rFonts w:ascii="Arial" w:hAnsi="Arial" w:cs="Arial"/>
          <w:sz w:val="26"/>
          <w:szCs w:val="26"/>
        </w:rPr>
        <w:t>проєктно</w:t>
      </w:r>
      <w:proofErr w:type="spellEnd"/>
      <w:r w:rsidRPr="00640BBD">
        <w:rPr>
          <w:rFonts w:ascii="Arial" w:hAnsi="Arial" w:cs="Arial"/>
          <w:sz w:val="26"/>
          <w:szCs w:val="26"/>
        </w:rPr>
        <w:t>-вишукувальних робіт і подання їх на затвердження у встановленому порядку.</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 Сприяння створенню та функціонуванню об’єднань співвласників багатоквартирних будинків у Львівській міській територіальній громаді.</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4. Затвердження актів приймання-передачі багатоквартирних будинків в управління об’єднанням співвласників багатоквартирних будинків.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5. Зберігання протоколів зборів співвласників багатоквартирного будинку з питань: визначення управителя та його відкликання, затвердження та зміни умов договору з управителем, обрання уповноваженої особи (осіб) співвласників під час уклад</w:t>
      </w:r>
      <w:r w:rsidR="0031305A">
        <w:rPr>
          <w:rFonts w:ascii="Arial" w:hAnsi="Arial" w:cs="Arial"/>
          <w:sz w:val="26"/>
          <w:szCs w:val="26"/>
        </w:rPr>
        <w:t>е</w:t>
      </w:r>
      <w:r w:rsidRPr="00640BBD">
        <w:rPr>
          <w:rFonts w:ascii="Arial" w:hAnsi="Arial" w:cs="Arial"/>
          <w:sz w:val="26"/>
          <w:szCs w:val="26"/>
        </w:rPr>
        <w:t>ння, внесення змін та розірвання договору з управителем.</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6. Перевірка та подання у встановленому порядку на розгляд виконавчого комітету пропозицій щодо встановлення тарифів на комунальні, ритуальні та інші послуги у сфері житлово-комунального господарства, які надаються на території Львівської міської територіальної громади.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7. Погодження заходів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8. Забезпечення виконання будівельних робіт, реконструкції та капітального ремонту </w:t>
      </w:r>
      <w:proofErr w:type="spellStart"/>
      <w:r w:rsidRPr="00640BBD">
        <w:rPr>
          <w:rFonts w:ascii="Arial" w:hAnsi="Arial" w:cs="Arial"/>
          <w:sz w:val="26"/>
          <w:szCs w:val="26"/>
        </w:rPr>
        <w:t>вулично</w:t>
      </w:r>
      <w:proofErr w:type="spellEnd"/>
      <w:r w:rsidRPr="00640BBD">
        <w:rPr>
          <w:rFonts w:ascii="Arial" w:hAnsi="Arial" w:cs="Arial"/>
          <w:sz w:val="26"/>
          <w:szCs w:val="26"/>
        </w:rPr>
        <w:t>-дорожньої мережі (водопровідно-каналізаційної мережі), будівництво велосипедної інфраструктури та будівництва, реконструкції та капітального ремонту вулиць міста (магістральні дороги виконання будівельних робіт класу наслідків СС2), мереж зовнішнього освітлення, інфраструктури міських кладовищ та інших робіт відповідно до видатків бюджету Львівської міської територіальної громади на поточний рік.</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lastRenderedPageBreak/>
        <w:t xml:space="preserve">9. Погодження призначення керівників відділів житлового та комунального господарства районних адміністрацій.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10. Проведення організаційно-технічних заходів щодо підвищення стійкості об’єктів життєзабезпечення комунальної власності, проведення невідкладних аварійно-відновлювальних робіт на цих об’єктах.</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11. Організація підвезення (подачі) питної та технічної води у зони, у яких здійснюються заходи щодо запобігання виникненню надзвичайних ситуацій та ліквідації їх наслідків згідно з рішеннями міської комісії з питань надзвичайних ситуацій.</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12. Погодження </w:t>
      </w:r>
      <w:proofErr w:type="spellStart"/>
      <w:r w:rsidRPr="00640BBD">
        <w:rPr>
          <w:rFonts w:ascii="Arial" w:hAnsi="Arial" w:cs="Arial"/>
          <w:sz w:val="26"/>
          <w:szCs w:val="26"/>
        </w:rPr>
        <w:t>проєктів</w:t>
      </w:r>
      <w:proofErr w:type="spellEnd"/>
      <w:r w:rsidRPr="00640BBD">
        <w:rPr>
          <w:rFonts w:ascii="Arial" w:hAnsi="Arial" w:cs="Arial"/>
          <w:sz w:val="26"/>
          <w:szCs w:val="26"/>
        </w:rPr>
        <w:t xml:space="preserve"> технічних умов на приєднання об’єктів будівництва до систем централізованого питного водопостачання та централізованого водовідведення, погодження </w:t>
      </w:r>
      <w:proofErr w:type="spellStart"/>
      <w:r w:rsidRPr="00640BBD">
        <w:rPr>
          <w:rFonts w:ascii="Arial" w:hAnsi="Arial" w:cs="Arial"/>
          <w:sz w:val="26"/>
          <w:szCs w:val="26"/>
        </w:rPr>
        <w:t>проєктної</w:t>
      </w:r>
      <w:proofErr w:type="spellEnd"/>
      <w:r w:rsidRPr="00640BBD">
        <w:rPr>
          <w:rFonts w:ascii="Arial" w:hAnsi="Arial" w:cs="Arial"/>
          <w:sz w:val="26"/>
          <w:szCs w:val="26"/>
        </w:rPr>
        <w:t xml:space="preserve"> документації на будівництво, реконструкцію і капітальний ремонт об’єктів інфраструктури та інженерних мереж.</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13. Подання на розгляд виконавчого комітету пропозицій щодо встановлення норм втрат води у системах подачі та її розподілу, встановлення лімітів споживання води для всіх груп споживачів.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14.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15. Координація діяльності підприємств всіх форм власності, що обслуговують житловий фонд, надають житлово-комунальні послуги, комунальних підприємств, що перебувають у підпорядкуванні департаменту, та заслуховування звітів їх керівників.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16. Затвердження актів приймання-передачі об'єктів відомчого житлового фонду, гуртожитків у комунальну власність Львівської міської територіальної громади.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17. Затвердження пропозицій про визнання будинків (квартир) такими, що виведені з аварійного стану.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18. Затвердження розрахунків розподілу квартир у житлових будинках, замовниками яких виступають підприємства, установи, організації незалежно від форм власності.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19. Визначення збитків, заподіяних об’єктам комунальної форми власності і майну громадян внаслідок виникнення надзвичайних ситуацій, потребу у матеріальних ресурсах, необхідних для проведення аварійно-рятувальних та інших невідкладних робіт, а також повного відновлення пошкоджених (зруйнованих) об’єктів.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20. Координація роботи підприємств, які надають послуги з технічного обслуговування, експлуатації та ремонту ліфтів.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21. Уклад</w:t>
      </w:r>
      <w:r w:rsidR="0031305A">
        <w:rPr>
          <w:rFonts w:ascii="Arial" w:hAnsi="Arial" w:cs="Arial"/>
          <w:sz w:val="26"/>
          <w:szCs w:val="26"/>
        </w:rPr>
        <w:t>е</w:t>
      </w:r>
      <w:r w:rsidRPr="00640BBD">
        <w:rPr>
          <w:rFonts w:ascii="Arial" w:hAnsi="Arial" w:cs="Arial"/>
          <w:sz w:val="26"/>
          <w:szCs w:val="26"/>
        </w:rPr>
        <w:t>ння договорів оренди (продовження терміну дії договору) житлових приміщень (ліжко-місць) з громадянами.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22. Підготовка та подання виконавчому комітету пропозицій про надання статусу службового житла для житлових приміщень та зняття зі службових приміщень статусу "службове".</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23. Прийняття рішень щодо закріплення службового житла та зміна договору найму у зв’язку із виведення</w:t>
      </w:r>
      <w:r w:rsidR="00F84C64">
        <w:rPr>
          <w:rFonts w:ascii="Arial" w:hAnsi="Arial" w:cs="Arial"/>
          <w:sz w:val="26"/>
          <w:szCs w:val="26"/>
        </w:rPr>
        <w:t>м</w:t>
      </w:r>
      <w:r w:rsidRPr="00640BBD">
        <w:rPr>
          <w:rFonts w:ascii="Arial" w:hAnsi="Arial" w:cs="Arial"/>
          <w:sz w:val="26"/>
          <w:szCs w:val="26"/>
        </w:rPr>
        <w:t xml:space="preserve"> службових приміщень з обліку службових.</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24. Затвердження пропозицій щодо виключення з житлового фонду житлових приміщень.</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lastRenderedPageBreak/>
        <w:t>25. Забезпечення реалізації житлових прав мешканців гуртожитків.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26. Формування списків кандидатів на отримання пільгових довготермінових кредитів на будівництво (реконструкцію) і придбання житла за кошти бюджету Львівської міської територіальної громади та підготовка рішень на розгляд виконавчого комітету про затвердження цих списків.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27. Придбання квартир для громадян у встановленому законодавством України порядку.</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28. Здійснення підготовки рішень щодо створення та заселення житлово-будівельних кооперативів.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29. Подання пропозицій виконавчому комітету щодо надання житла громадянам, які відповідно до законодавства України потребують поліпшення житлових умов.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30. Розгляд питань щодо відключення споживачів від систем централізованого опалення та постачання гарячої води.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31. Організація підготовки житлового господарства Львівської міської територіальної громади до роботи в осінньо-зимовий період</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32.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33. Залучення </w:t>
      </w:r>
      <w:proofErr w:type="spellStart"/>
      <w:r w:rsidRPr="00640BBD">
        <w:rPr>
          <w:rFonts w:ascii="Arial" w:hAnsi="Arial" w:cs="Arial"/>
          <w:sz w:val="26"/>
          <w:szCs w:val="26"/>
        </w:rPr>
        <w:t>проєктних</w:t>
      </w:r>
      <w:proofErr w:type="spellEnd"/>
      <w:r w:rsidRPr="00640BBD">
        <w:rPr>
          <w:rFonts w:ascii="Arial" w:hAnsi="Arial" w:cs="Arial"/>
          <w:sz w:val="26"/>
          <w:szCs w:val="26"/>
        </w:rPr>
        <w:t xml:space="preserve"> та підрядних організацій до виконання протиаварійних непередбачуваних ремонтних робіт у житловому фонді та об’єктах інженерної інфраструктури Львівської міської територіальної громади.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34. Виконання функцій замовника з виконання робіт щодо виготовлення </w:t>
      </w:r>
      <w:proofErr w:type="spellStart"/>
      <w:r w:rsidRPr="00640BBD">
        <w:rPr>
          <w:rFonts w:ascii="Arial" w:hAnsi="Arial" w:cs="Arial"/>
          <w:sz w:val="26"/>
          <w:szCs w:val="26"/>
        </w:rPr>
        <w:t>проєктної</w:t>
      </w:r>
      <w:proofErr w:type="spellEnd"/>
      <w:r w:rsidRPr="00640BBD">
        <w:rPr>
          <w:rFonts w:ascii="Arial" w:hAnsi="Arial" w:cs="Arial"/>
          <w:sz w:val="26"/>
          <w:szCs w:val="26"/>
        </w:rPr>
        <w:t xml:space="preserve"> документації та виконання робіт з нового будівництва, реконструкції, капітального ремонту, реставрації, надання послуг з утримання (поточного ремонту) об’єктів житлово-комунального господарства, об’єктів благоустрою та інфраструктури Львівської міської територіальної громади.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35. Участь у формуванні та реалізації єдиної політики Львівського міського голови, міської ради та її виконавчих органів у житлово-комунальному господарстві </w:t>
      </w:r>
      <w:r w:rsidR="00540B4F" w:rsidRPr="00640BBD">
        <w:rPr>
          <w:rFonts w:ascii="Arial" w:hAnsi="Arial" w:cs="Arial"/>
          <w:sz w:val="26"/>
          <w:szCs w:val="26"/>
        </w:rPr>
        <w:t>Львівської міської територіальної громади</w:t>
      </w:r>
      <w:r w:rsidRPr="00640BBD">
        <w:rPr>
          <w:rFonts w:ascii="Arial" w:hAnsi="Arial" w:cs="Arial"/>
          <w:sz w:val="26"/>
          <w:szCs w:val="26"/>
        </w:rPr>
        <w:t xml:space="preserve"> і розробка механізмів реалізації прийнятих ними рішень.</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36. Підготовка та подання на розгляд виконавчого комітету і затвердження міською радою програм комплексного розвитку житлово-комунального господарства </w:t>
      </w:r>
      <w:r w:rsidR="00540B4F" w:rsidRPr="00640BBD">
        <w:rPr>
          <w:rFonts w:ascii="Arial" w:hAnsi="Arial" w:cs="Arial"/>
          <w:sz w:val="26"/>
          <w:szCs w:val="26"/>
        </w:rPr>
        <w:t>Львівської міської територіальної громади</w:t>
      </w:r>
      <w:r w:rsidRPr="00640BBD">
        <w:rPr>
          <w:rFonts w:ascii="Arial" w:hAnsi="Arial" w:cs="Arial"/>
          <w:sz w:val="26"/>
          <w:szCs w:val="26"/>
        </w:rPr>
        <w:t xml:space="preserve">.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37. Координація діяльності підприємств всіх форм власності, що обслуговують житловий фонд, надають житлово-комунальні послуги, міських комунальних підприємств, що перебувають у підпорядкуванні департаменту, та заслуховування звітів їх</w:t>
      </w:r>
      <w:r w:rsidR="00F84C64">
        <w:rPr>
          <w:rFonts w:ascii="Arial" w:hAnsi="Arial" w:cs="Arial"/>
          <w:sz w:val="26"/>
          <w:szCs w:val="26"/>
        </w:rPr>
        <w:t>ніх</w:t>
      </w:r>
      <w:r w:rsidRPr="00640BBD">
        <w:rPr>
          <w:rFonts w:ascii="Arial" w:hAnsi="Arial" w:cs="Arial"/>
          <w:sz w:val="26"/>
          <w:szCs w:val="26"/>
        </w:rPr>
        <w:t xml:space="preserve"> керівників.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38. Координація роботи з приймання-передачі об'єктів відомчого житлового фонду, гуртожитків у комунальну власність Львівської міської територіальної громади.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39. Формування економічної політики щодо планомірного, комплексного і раціонального функціонування житлового, інженерного та комунального господарства з метою найбільш ефективного забезпечення мешканців якісними комунальними послугами.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40. Реалізація фінансової та бюджетної політики у межах повноважень департаменту.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lastRenderedPageBreak/>
        <w:t>41. Підготовка матеріалів для реалізації департаментом державної регуляторної політики у сфері господарської діяльності у межах та у спосіб, встановлені Законом України "Про засади державної регуляторної політики у сфері господарської діяльності".</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42. Участь у формуванні умов і розмірів оплати праці керівників підпорядкованих департаменту комунальних підприємств.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43. Розробка та реалізація інформаційно-</w:t>
      </w:r>
      <w:proofErr w:type="spellStart"/>
      <w:r w:rsidRPr="00640BBD">
        <w:rPr>
          <w:rFonts w:ascii="Arial" w:hAnsi="Arial" w:cs="Arial"/>
          <w:sz w:val="26"/>
          <w:szCs w:val="26"/>
        </w:rPr>
        <w:t>промоційних</w:t>
      </w:r>
      <w:proofErr w:type="spellEnd"/>
      <w:r w:rsidRPr="00640BBD">
        <w:rPr>
          <w:rFonts w:ascii="Arial" w:hAnsi="Arial" w:cs="Arial"/>
          <w:sz w:val="26"/>
          <w:szCs w:val="26"/>
        </w:rPr>
        <w:t xml:space="preserve"> </w:t>
      </w:r>
      <w:proofErr w:type="spellStart"/>
      <w:r w:rsidRPr="00640BBD">
        <w:rPr>
          <w:rFonts w:ascii="Arial" w:hAnsi="Arial" w:cs="Arial"/>
          <w:sz w:val="26"/>
          <w:szCs w:val="26"/>
        </w:rPr>
        <w:t>проєктів</w:t>
      </w:r>
      <w:proofErr w:type="spellEnd"/>
      <w:r w:rsidRPr="00640BBD">
        <w:rPr>
          <w:rFonts w:ascii="Arial" w:hAnsi="Arial" w:cs="Arial"/>
          <w:sz w:val="26"/>
          <w:szCs w:val="26"/>
        </w:rPr>
        <w:t xml:space="preserve">, зустрічей, семінарів, форумів, тренінгів, матеріалів з питань створення та функціонування ОСББ.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44. Проведення просвітницької роботи з питань впровадження заходів з енергозбереження і енергоефективного використання енергоресурсів у житловому фонді, координація реалізації заходів з енергозбереження в багатоквартирних будинках ОСББ.</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45. Співпраця з громадськими організаціями, міжнародними організаціями та інвесторами щодо заходів з енергозбереження та інформаційних кампаній для об’єднань співвласників багатоквартирних будинків.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46. Співпраця з банками в сфері кредитування заходів з енергозбереження для фізичних осіб, об’єднань співвласників багатоквартирних будинків, житлово-будівельних кооперативів.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47. Моніторинг та оцінка ключових показників ефективності роботи районних адміністрацій міської ради.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48. Подання на розгляд міській раді, виконавчому комітету, директору департаменту розпорядчих документів про списання основних засобів комунальних підприємств.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49. Розгляд </w:t>
      </w:r>
      <w:proofErr w:type="spellStart"/>
      <w:r w:rsidRPr="00640BBD">
        <w:rPr>
          <w:rFonts w:ascii="Arial" w:hAnsi="Arial" w:cs="Arial"/>
          <w:sz w:val="26"/>
          <w:szCs w:val="26"/>
        </w:rPr>
        <w:t>проєктів</w:t>
      </w:r>
      <w:proofErr w:type="spellEnd"/>
      <w:r w:rsidRPr="00640BBD">
        <w:rPr>
          <w:rFonts w:ascii="Arial" w:hAnsi="Arial" w:cs="Arial"/>
          <w:sz w:val="26"/>
          <w:szCs w:val="26"/>
        </w:rPr>
        <w:t xml:space="preserve"> фінансових планів підпорядкованих департаменту комунальних підприємств, вн</w:t>
      </w:r>
      <w:r w:rsidR="00F84C64">
        <w:rPr>
          <w:rFonts w:ascii="Arial" w:hAnsi="Arial" w:cs="Arial"/>
          <w:sz w:val="26"/>
          <w:szCs w:val="26"/>
        </w:rPr>
        <w:t>есення</w:t>
      </w:r>
      <w:r w:rsidRPr="00640BBD">
        <w:rPr>
          <w:rFonts w:ascii="Arial" w:hAnsi="Arial" w:cs="Arial"/>
          <w:sz w:val="26"/>
          <w:szCs w:val="26"/>
        </w:rPr>
        <w:t xml:space="preserve"> до них зауважен</w:t>
      </w:r>
      <w:r w:rsidR="00F84C64">
        <w:rPr>
          <w:rFonts w:ascii="Arial" w:hAnsi="Arial" w:cs="Arial"/>
          <w:sz w:val="26"/>
          <w:szCs w:val="26"/>
        </w:rPr>
        <w:t>ь</w:t>
      </w:r>
      <w:r w:rsidRPr="00640BBD">
        <w:rPr>
          <w:rFonts w:ascii="Arial" w:hAnsi="Arial" w:cs="Arial"/>
          <w:sz w:val="26"/>
          <w:szCs w:val="26"/>
        </w:rPr>
        <w:t xml:space="preserve"> і пропозиці</w:t>
      </w:r>
      <w:r w:rsidR="00F84C64">
        <w:rPr>
          <w:rFonts w:ascii="Arial" w:hAnsi="Arial" w:cs="Arial"/>
          <w:sz w:val="26"/>
          <w:szCs w:val="26"/>
        </w:rPr>
        <w:t>й</w:t>
      </w:r>
      <w:r w:rsidRPr="00640BBD">
        <w:rPr>
          <w:rFonts w:ascii="Arial" w:hAnsi="Arial" w:cs="Arial"/>
          <w:sz w:val="26"/>
          <w:szCs w:val="26"/>
        </w:rPr>
        <w:t>, здійсн</w:t>
      </w:r>
      <w:r w:rsidR="00F84C64">
        <w:rPr>
          <w:rFonts w:ascii="Arial" w:hAnsi="Arial" w:cs="Arial"/>
          <w:sz w:val="26"/>
          <w:szCs w:val="26"/>
        </w:rPr>
        <w:t>ення</w:t>
      </w:r>
      <w:r w:rsidRPr="00640BBD">
        <w:rPr>
          <w:rFonts w:ascii="Arial" w:hAnsi="Arial" w:cs="Arial"/>
          <w:sz w:val="26"/>
          <w:szCs w:val="26"/>
        </w:rPr>
        <w:t xml:space="preserve"> контрол</w:t>
      </w:r>
      <w:r w:rsidR="00F84C64">
        <w:rPr>
          <w:rFonts w:ascii="Arial" w:hAnsi="Arial" w:cs="Arial"/>
          <w:sz w:val="26"/>
          <w:szCs w:val="26"/>
        </w:rPr>
        <w:t>ю</w:t>
      </w:r>
      <w:r w:rsidRPr="00640BBD">
        <w:rPr>
          <w:rFonts w:ascii="Arial" w:hAnsi="Arial" w:cs="Arial"/>
          <w:sz w:val="26"/>
          <w:szCs w:val="26"/>
        </w:rPr>
        <w:t xml:space="preserve"> за їх виконанням</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50. Підготовка необхідних повідомлень до органів Антимонопольного Комітету України про допустимість надання з бюджету Львівської міської територіальної громади державної допомоги суб’єктам господарювання</w:t>
      </w:r>
      <w:r w:rsidR="00F84C64">
        <w:rPr>
          <w:rFonts w:ascii="Arial" w:hAnsi="Arial" w:cs="Arial"/>
          <w:sz w:val="26"/>
          <w:szCs w:val="26"/>
        </w:rPr>
        <w:t>,</w:t>
      </w:r>
      <w:r w:rsidRPr="00640BBD">
        <w:rPr>
          <w:rFonts w:ascii="Arial" w:hAnsi="Arial" w:cs="Arial"/>
          <w:sz w:val="26"/>
          <w:szCs w:val="26"/>
        </w:rPr>
        <w:t xml:space="preserve"> підпорядковани</w:t>
      </w:r>
      <w:r w:rsidR="00F84C64">
        <w:rPr>
          <w:rFonts w:ascii="Arial" w:hAnsi="Arial" w:cs="Arial"/>
          <w:sz w:val="26"/>
          <w:szCs w:val="26"/>
        </w:rPr>
        <w:t>м</w:t>
      </w:r>
      <w:r w:rsidRPr="00640BBD">
        <w:rPr>
          <w:rFonts w:ascii="Arial" w:hAnsi="Arial" w:cs="Arial"/>
          <w:sz w:val="26"/>
          <w:szCs w:val="26"/>
        </w:rPr>
        <w:t xml:space="preserve"> департаменту.</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51. Аналіз фінансово-господарської діяльності підпорядкованих департаменту комунальних підприємств для об’єктивної оцінки її результатів і виявлення можливостей підвищення ефективності господарювання</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52. Здійснення моніторингу проведених підпорядкованими департаменту комунальними підприємствами публічних </w:t>
      </w:r>
      <w:proofErr w:type="spellStart"/>
      <w:r w:rsidRPr="00640BBD">
        <w:rPr>
          <w:rFonts w:ascii="Arial" w:hAnsi="Arial" w:cs="Arial"/>
          <w:sz w:val="26"/>
          <w:szCs w:val="26"/>
        </w:rPr>
        <w:t>закупівель</w:t>
      </w:r>
      <w:proofErr w:type="spellEnd"/>
      <w:r w:rsidRPr="00640BBD">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53. Затвердження норм надання послуги з управління побутовими відходами – відповідно до п. 11 </w:t>
      </w:r>
      <w:r w:rsidR="0023674B">
        <w:rPr>
          <w:rFonts w:ascii="Arial" w:hAnsi="Arial" w:cs="Arial"/>
          <w:sz w:val="26"/>
          <w:szCs w:val="26"/>
        </w:rPr>
        <w:t>ч</w:t>
      </w:r>
      <w:r w:rsidRPr="00640BBD">
        <w:rPr>
          <w:rFonts w:ascii="Arial" w:hAnsi="Arial" w:cs="Arial"/>
          <w:sz w:val="26"/>
          <w:szCs w:val="26"/>
        </w:rPr>
        <w:t>.</w:t>
      </w:r>
      <w:r w:rsidR="0023674B">
        <w:rPr>
          <w:rFonts w:ascii="Arial" w:hAnsi="Arial" w:cs="Arial"/>
          <w:sz w:val="26"/>
          <w:szCs w:val="26"/>
        </w:rPr>
        <w:t xml:space="preserve"> </w:t>
      </w:r>
      <w:r w:rsidRPr="00640BBD">
        <w:rPr>
          <w:rFonts w:ascii="Arial" w:hAnsi="Arial" w:cs="Arial"/>
          <w:sz w:val="26"/>
          <w:szCs w:val="26"/>
        </w:rPr>
        <w:t>2 ст</w:t>
      </w:r>
      <w:r w:rsidR="0023674B">
        <w:rPr>
          <w:rFonts w:ascii="Arial" w:hAnsi="Arial" w:cs="Arial"/>
          <w:sz w:val="26"/>
          <w:szCs w:val="26"/>
        </w:rPr>
        <w:t xml:space="preserve">. </w:t>
      </w:r>
      <w:r w:rsidRPr="00640BBD">
        <w:rPr>
          <w:rFonts w:ascii="Arial" w:hAnsi="Arial" w:cs="Arial"/>
          <w:sz w:val="26"/>
          <w:szCs w:val="26"/>
        </w:rPr>
        <w:t xml:space="preserve">26 </w:t>
      </w:r>
      <w:r w:rsidR="0023674B">
        <w:rPr>
          <w:rFonts w:ascii="Arial" w:hAnsi="Arial" w:cs="Arial"/>
          <w:sz w:val="26"/>
          <w:szCs w:val="26"/>
        </w:rPr>
        <w:t>Закону України</w:t>
      </w:r>
      <w:r w:rsidRPr="00640BBD">
        <w:rPr>
          <w:rFonts w:ascii="Arial" w:hAnsi="Arial" w:cs="Arial"/>
          <w:sz w:val="26"/>
          <w:szCs w:val="26"/>
        </w:rPr>
        <w:t xml:space="preserve"> </w:t>
      </w:r>
      <w:r w:rsidR="0023674B">
        <w:rPr>
          <w:rFonts w:ascii="Arial" w:hAnsi="Arial" w:cs="Arial"/>
          <w:sz w:val="26"/>
          <w:szCs w:val="26"/>
        </w:rPr>
        <w:t>"</w:t>
      </w:r>
      <w:r w:rsidRPr="00640BBD">
        <w:rPr>
          <w:rFonts w:ascii="Arial" w:hAnsi="Arial" w:cs="Arial"/>
          <w:sz w:val="26"/>
          <w:szCs w:val="26"/>
        </w:rPr>
        <w:t>Про управління відходами</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shd w:val="clear" w:color="auto" w:fill="FFFFFF"/>
        </w:rPr>
        <w:t>54. Вирішення питань щодо розміщення на території Львівської міської територіальної громади об’єктів оброблення відходів – відповідно до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4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1 ст</w:t>
      </w:r>
      <w:r w:rsidR="0023674B">
        <w:rPr>
          <w:rFonts w:ascii="Arial" w:hAnsi="Arial" w:cs="Arial"/>
          <w:sz w:val="26"/>
          <w:szCs w:val="26"/>
          <w:shd w:val="clear" w:color="auto" w:fill="FFFFFF"/>
        </w:rPr>
        <w:t>.</w:t>
      </w:r>
      <w:r w:rsidRPr="00640BBD">
        <w:rPr>
          <w:rFonts w:ascii="Arial" w:hAnsi="Arial" w:cs="Arial"/>
          <w:sz w:val="26"/>
          <w:szCs w:val="26"/>
          <w:shd w:val="clear" w:color="auto" w:fill="FFFFFF"/>
        </w:rPr>
        <w:t xml:space="preserve"> 26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r w:rsidRPr="00640BBD">
        <w:rPr>
          <w:rFonts w:ascii="Arial" w:hAnsi="Arial" w:cs="Arial"/>
          <w:sz w:val="26"/>
          <w:szCs w:val="26"/>
          <w:shd w:val="clear" w:color="auto" w:fill="FFFFFF"/>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shd w:val="clear" w:color="auto" w:fill="FFFFFF"/>
        </w:rPr>
        <w:t xml:space="preserve">55. Розроблення, затвердження та реалізація місцевих планів управління відходами </w:t>
      </w:r>
      <w:r w:rsidR="0023674B">
        <w:rPr>
          <w:rFonts w:ascii="Arial" w:hAnsi="Arial" w:cs="Arial"/>
          <w:sz w:val="26"/>
          <w:szCs w:val="26"/>
          <w:shd w:val="clear" w:color="auto" w:fill="FFFFFF"/>
        </w:rPr>
        <w:t>–</w:t>
      </w:r>
      <w:r w:rsidRPr="00640BBD">
        <w:rPr>
          <w:rFonts w:ascii="Arial" w:hAnsi="Arial" w:cs="Arial"/>
          <w:sz w:val="26"/>
          <w:szCs w:val="26"/>
          <w:shd w:val="clear" w:color="auto" w:fill="FFFFFF"/>
        </w:rPr>
        <w:t xml:space="preserve"> відповідно до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3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1 та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1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2 ст.</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26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shd w:val="clear" w:color="auto" w:fill="FFFFFF"/>
        </w:rPr>
      </w:pPr>
      <w:r w:rsidRPr="00640BBD">
        <w:rPr>
          <w:rFonts w:ascii="Arial" w:hAnsi="Arial" w:cs="Arial"/>
          <w:sz w:val="26"/>
          <w:szCs w:val="26"/>
          <w:shd w:val="clear" w:color="auto" w:fill="FFFFFF"/>
        </w:rPr>
        <w:t>56. Розробка та впровадження програм у сфері управління відходами, у тому числі щодо сортування ТПВ.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shd w:val="clear" w:color="auto" w:fill="FFFFFF"/>
        </w:rPr>
        <w:lastRenderedPageBreak/>
        <w:t>57. Створення та організація роботи пунктів роздільного збирання побутових відходів – відповідно до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5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1 та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6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2 ст</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26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r w:rsidRPr="00640BBD">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shd w:val="clear" w:color="auto" w:fill="FFFFFF"/>
        </w:rPr>
        <w:t>58. Визначення у встановленому порядку суб’єктів господарювання, які здійснюють збирання, перевезення, відновлення та видалення побутових відходів – відповідно до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3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2 ст</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26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lang w:eastAsia="uk-UA"/>
        </w:rPr>
      </w:pPr>
      <w:r w:rsidRPr="00640BBD">
        <w:rPr>
          <w:rFonts w:ascii="Arial" w:hAnsi="Arial" w:cs="Arial"/>
          <w:sz w:val="26"/>
          <w:szCs w:val="26"/>
          <w:lang w:eastAsia="uk-UA"/>
        </w:rPr>
        <w:t xml:space="preserve">59. Запровадження роздільного збирання побутових відходів та забезпечення виконання цільових показників щодо підготовки для повторного використання та </w:t>
      </w:r>
      <w:proofErr w:type="spellStart"/>
      <w:r w:rsidRPr="00640BBD">
        <w:rPr>
          <w:rFonts w:ascii="Arial" w:hAnsi="Arial" w:cs="Arial"/>
          <w:sz w:val="26"/>
          <w:szCs w:val="26"/>
          <w:lang w:eastAsia="uk-UA"/>
        </w:rPr>
        <w:t>рециклінгу</w:t>
      </w:r>
      <w:proofErr w:type="spellEnd"/>
      <w:r w:rsidRPr="00640BBD">
        <w:rPr>
          <w:rFonts w:ascii="Arial" w:hAnsi="Arial" w:cs="Arial"/>
          <w:sz w:val="26"/>
          <w:szCs w:val="26"/>
          <w:lang w:eastAsia="uk-UA"/>
        </w:rPr>
        <w:t xml:space="preserve"> побутових відходів</w:t>
      </w:r>
      <w:r w:rsidR="0023674B">
        <w:rPr>
          <w:rFonts w:ascii="Arial" w:hAnsi="Arial" w:cs="Arial"/>
          <w:sz w:val="26"/>
          <w:szCs w:val="26"/>
          <w:lang w:eastAsia="uk-UA"/>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60. Здійснення контролю та вжиття відповідних заходів реагування та звернення до компетентних органів щодо притягнення до відповідальності осіб, установ, підприємств та організацій за несанкціоноване скидання сміття у непередбачених для цього місцях та створення стихійних сміттєзвалищ.</w:t>
      </w:r>
    </w:p>
    <w:p w:rsidR="00F75009" w:rsidRPr="00540B4F" w:rsidRDefault="00F75009" w:rsidP="00F75009">
      <w:pPr>
        <w:ind w:firstLine="709"/>
        <w:jc w:val="both"/>
        <w:rPr>
          <w:rFonts w:ascii="Arial" w:hAnsi="Arial" w:cs="Arial"/>
          <w:sz w:val="26"/>
          <w:szCs w:val="26"/>
        </w:rPr>
      </w:pPr>
      <w:r w:rsidRPr="00640BBD">
        <w:rPr>
          <w:rFonts w:ascii="Arial" w:hAnsi="Arial" w:cs="Arial"/>
          <w:sz w:val="26"/>
          <w:szCs w:val="26"/>
        </w:rPr>
        <w:t xml:space="preserve">61. Здійснення нагляду (контролю) та проведення перевірок територій та об’єктів на території Львівської міської територіальної громади щодо дотримання законодавства України, нормативно-правових актів та рішень органу місцевого самоврядування у сфері управління </w:t>
      </w:r>
      <w:r w:rsidRPr="00540B4F">
        <w:rPr>
          <w:rFonts w:ascii="Arial" w:hAnsi="Arial" w:cs="Arial"/>
          <w:sz w:val="26"/>
          <w:szCs w:val="26"/>
        </w:rPr>
        <w:t>відходами.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62. Здійснення нагляду (контролю) та проведення перевірок щодо дотримання підприємствами, установами, організаціями і громадянами законодавства України, нормативно-правових актів та рішень органу місцевого самоврядування у сфері управління відходами.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63. Складання приписів та протоколів про адміністративні правопорушення, передбачені ст. 152 Кодексу України про адміністративні правопорушення, за порушення норм, стандартів і правил у сфері управління відходами.</w:t>
      </w:r>
    </w:p>
    <w:p w:rsidR="00F75009" w:rsidRPr="00640BBD" w:rsidRDefault="00F75009" w:rsidP="00F75009">
      <w:pPr>
        <w:ind w:firstLine="709"/>
        <w:jc w:val="both"/>
        <w:rPr>
          <w:rFonts w:ascii="Arial" w:hAnsi="Arial" w:cs="Arial"/>
          <w:sz w:val="26"/>
          <w:szCs w:val="26"/>
          <w:lang w:eastAsia="uk-UA"/>
        </w:rPr>
      </w:pPr>
      <w:r w:rsidRPr="00640BBD">
        <w:rPr>
          <w:rFonts w:ascii="Arial" w:hAnsi="Arial" w:cs="Arial"/>
          <w:sz w:val="26"/>
          <w:szCs w:val="26"/>
          <w:lang w:eastAsia="uk-UA"/>
        </w:rPr>
        <w:t>64. Виконання функцій уповноваженого органу, що здійснює на відповідній території організацію та координацію поводження з відходами від руйнувань будівель та споруд внаслідок бойових дій, терористичних актів, диверсій або проведення робіт з ліквідації їх наслідків.</w:t>
      </w:r>
    </w:p>
    <w:p w:rsidR="00F75009" w:rsidRPr="00640BBD" w:rsidRDefault="00F75009" w:rsidP="00F75009">
      <w:pPr>
        <w:ind w:firstLine="709"/>
        <w:jc w:val="both"/>
        <w:rPr>
          <w:rFonts w:ascii="Arial" w:hAnsi="Arial" w:cs="Arial"/>
          <w:sz w:val="26"/>
          <w:szCs w:val="26"/>
          <w:lang w:eastAsia="uk-UA"/>
        </w:rPr>
      </w:pPr>
      <w:r w:rsidRPr="00640BBD">
        <w:rPr>
          <w:rFonts w:ascii="Arial" w:hAnsi="Arial" w:cs="Arial"/>
          <w:sz w:val="26"/>
          <w:szCs w:val="26"/>
          <w:lang w:eastAsia="uk-UA"/>
        </w:rPr>
        <w:t>65. Визначення адміністратора послуги з управління побутовими відходами</w:t>
      </w:r>
      <w:r w:rsidR="0023674B">
        <w:rPr>
          <w:rFonts w:ascii="Arial" w:hAnsi="Arial" w:cs="Arial"/>
          <w:sz w:val="26"/>
          <w:szCs w:val="26"/>
          <w:lang w:eastAsia="uk-UA"/>
        </w:rPr>
        <w:t>.</w:t>
      </w:r>
    </w:p>
    <w:p w:rsidR="00F75009" w:rsidRPr="00640BBD" w:rsidRDefault="00F75009" w:rsidP="00F75009">
      <w:pPr>
        <w:ind w:firstLine="709"/>
        <w:jc w:val="both"/>
        <w:rPr>
          <w:rFonts w:ascii="Arial" w:hAnsi="Arial" w:cs="Arial"/>
          <w:sz w:val="26"/>
          <w:szCs w:val="26"/>
          <w:lang w:eastAsia="uk-UA"/>
        </w:rPr>
      </w:pPr>
      <w:bookmarkStart w:id="0" w:name="n354"/>
      <w:bookmarkStart w:id="1" w:name="n359"/>
      <w:bookmarkEnd w:id="0"/>
      <w:bookmarkEnd w:id="1"/>
      <w:r w:rsidRPr="00640BBD">
        <w:rPr>
          <w:rFonts w:ascii="Arial" w:hAnsi="Arial" w:cs="Arial"/>
          <w:sz w:val="26"/>
          <w:szCs w:val="26"/>
          <w:lang w:eastAsia="uk-UA"/>
        </w:rPr>
        <w:t>66. Визначення одиниці вимірювання обсягу наданої послуги з управління побутовими відходами</w:t>
      </w:r>
      <w:bookmarkStart w:id="2" w:name="n360"/>
      <w:bookmarkStart w:id="3" w:name="n361"/>
      <w:bookmarkEnd w:id="2"/>
      <w:bookmarkEnd w:id="3"/>
      <w:r w:rsidR="0023674B">
        <w:rPr>
          <w:rFonts w:ascii="Arial" w:hAnsi="Arial" w:cs="Arial"/>
          <w:sz w:val="26"/>
          <w:szCs w:val="26"/>
          <w:lang w:eastAsia="uk-UA"/>
        </w:rPr>
        <w:t>.</w:t>
      </w:r>
    </w:p>
    <w:p w:rsidR="00F75009" w:rsidRPr="00640BBD" w:rsidRDefault="00F75009" w:rsidP="00F75009">
      <w:pPr>
        <w:ind w:firstLine="709"/>
        <w:jc w:val="both"/>
        <w:rPr>
          <w:rFonts w:ascii="Arial" w:hAnsi="Arial" w:cs="Arial"/>
          <w:sz w:val="26"/>
          <w:szCs w:val="26"/>
          <w:lang w:eastAsia="uk-UA"/>
        </w:rPr>
      </w:pPr>
      <w:r w:rsidRPr="00640BBD">
        <w:rPr>
          <w:rFonts w:ascii="Arial" w:hAnsi="Arial" w:cs="Arial"/>
          <w:sz w:val="26"/>
          <w:szCs w:val="26"/>
          <w:lang w:eastAsia="uk-UA"/>
        </w:rPr>
        <w:t>67. Затвердження інвестиційних програм суб’єктів господарювання у сфері управління побутовими відходами</w:t>
      </w:r>
      <w:bookmarkStart w:id="4" w:name="n362"/>
      <w:bookmarkEnd w:id="4"/>
      <w:r w:rsidR="0023674B">
        <w:rPr>
          <w:rFonts w:ascii="Arial" w:hAnsi="Arial" w:cs="Arial"/>
          <w:sz w:val="26"/>
          <w:szCs w:val="26"/>
          <w:lang w:eastAsia="uk-UA"/>
        </w:rPr>
        <w:t>.</w:t>
      </w:r>
    </w:p>
    <w:p w:rsidR="00F75009" w:rsidRPr="00640BBD" w:rsidRDefault="00F75009" w:rsidP="00F75009">
      <w:pPr>
        <w:ind w:firstLine="709"/>
        <w:jc w:val="both"/>
        <w:rPr>
          <w:rFonts w:ascii="Arial" w:hAnsi="Arial" w:cs="Arial"/>
          <w:sz w:val="26"/>
          <w:szCs w:val="26"/>
          <w:lang w:eastAsia="uk-UA"/>
        </w:rPr>
      </w:pPr>
      <w:r w:rsidRPr="00640BBD">
        <w:rPr>
          <w:rFonts w:ascii="Arial" w:hAnsi="Arial" w:cs="Arial"/>
          <w:sz w:val="26"/>
          <w:szCs w:val="26"/>
          <w:lang w:eastAsia="uk-UA"/>
        </w:rPr>
        <w:t>68. Встановлення тарифів на послугу з управління побутовими відходами, а також тарифів на збирання, перевезення, відновлення, видалення побутових відходів окремо за видами побутових відходів (змішані, великогабаритні, ремонтні, небезпечні)</w:t>
      </w:r>
      <w:r w:rsidR="0023674B">
        <w:rPr>
          <w:rFonts w:ascii="Arial" w:hAnsi="Arial" w:cs="Arial"/>
          <w:sz w:val="26"/>
          <w:szCs w:val="26"/>
          <w:lang w:eastAsia="uk-UA"/>
        </w:rPr>
        <w:t>.</w:t>
      </w:r>
    </w:p>
    <w:p w:rsidR="00F75009" w:rsidRPr="00640BBD" w:rsidRDefault="00F75009" w:rsidP="00F75009">
      <w:pPr>
        <w:ind w:firstLine="709"/>
        <w:jc w:val="both"/>
        <w:rPr>
          <w:rFonts w:ascii="Arial" w:hAnsi="Arial" w:cs="Arial"/>
          <w:sz w:val="26"/>
          <w:szCs w:val="26"/>
          <w:lang w:eastAsia="uk-UA"/>
        </w:rPr>
      </w:pPr>
      <w:bookmarkStart w:id="5" w:name="n363"/>
      <w:bookmarkEnd w:id="5"/>
      <w:r w:rsidRPr="00640BBD">
        <w:rPr>
          <w:rFonts w:ascii="Arial" w:hAnsi="Arial" w:cs="Arial"/>
          <w:sz w:val="26"/>
          <w:szCs w:val="26"/>
          <w:lang w:eastAsia="uk-UA"/>
        </w:rPr>
        <w:t>69. Укладення договорів з організаціями розширеної відповідальності виробників щодо запровадження приймання та роздільного збирання видів побутових відходів, на які поширюється розширена відповідальність виробника.</w:t>
      </w:r>
    </w:p>
    <w:p w:rsidR="00F75009" w:rsidRPr="00640BBD" w:rsidRDefault="00F75009" w:rsidP="00F75009">
      <w:pPr>
        <w:rPr>
          <w:rFonts w:ascii="Arial" w:hAnsi="Arial" w:cs="Arial"/>
          <w:sz w:val="26"/>
          <w:szCs w:val="26"/>
        </w:rPr>
      </w:pPr>
    </w:p>
    <w:p w:rsidR="00F75009" w:rsidRPr="00640BBD" w:rsidRDefault="00F75009" w:rsidP="00F75009">
      <w:pPr>
        <w:jc w:val="center"/>
        <w:rPr>
          <w:rFonts w:ascii="Arial" w:hAnsi="Arial" w:cs="Arial"/>
          <w:b/>
          <w:sz w:val="26"/>
          <w:szCs w:val="26"/>
        </w:rPr>
      </w:pPr>
      <w:r w:rsidRPr="00640BBD">
        <w:rPr>
          <w:rFonts w:ascii="Arial" w:hAnsi="Arial" w:cs="Arial"/>
          <w:b/>
          <w:sz w:val="26"/>
          <w:szCs w:val="26"/>
        </w:rPr>
        <w:t xml:space="preserve">1.1. Повноваження управління житлового господарства </w:t>
      </w:r>
    </w:p>
    <w:p w:rsidR="00F75009" w:rsidRPr="00640BBD" w:rsidRDefault="00F75009" w:rsidP="00F75009">
      <w:pPr>
        <w:jc w:val="center"/>
        <w:rPr>
          <w:rFonts w:ascii="Arial" w:hAnsi="Arial" w:cs="Arial"/>
          <w:b/>
          <w:sz w:val="26"/>
          <w:szCs w:val="26"/>
        </w:rPr>
      </w:pPr>
      <w:r w:rsidRPr="00640BBD">
        <w:rPr>
          <w:rFonts w:ascii="Arial" w:hAnsi="Arial" w:cs="Arial"/>
          <w:b/>
          <w:sz w:val="26"/>
          <w:szCs w:val="26"/>
        </w:rPr>
        <w:t>департаменту житлового господарства та інфраструктури</w:t>
      </w:r>
    </w:p>
    <w:p w:rsidR="00F75009" w:rsidRPr="00640BBD" w:rsidRDefault="00F75009" w:rsidP="00F75009">
      <w:pPr>
        <w:jc w:val="both"/>
        <w:rPr>
          <w:rFonts w:ascii="Arial" w:hAnsi="Arial" w:cs="Arial"/>
          <w:sz w:val="26"/>
          <w:szCs w:val="26"/>
        </w:rPr>
      </w:pP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 Підготовка та подання пропозицій про затвердження актів приймання-передачі відомчого житла.</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lastRenderedPageBreak/>
        <w:t>2. Зберігання копій актів списання багатоквартирних будинків з балансу комунальних підприємств.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3. Здійснення моніторингу за роботою підприємств, які залучені до технічної експлуатації та ремонту ліфтів і диспетчерських систем ліфтового господарства.</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4. Підготовка розрахунків розподілу квартир у житлових будинках, замовниками яких виступають підприємства, установи, організації незалежно від форм власності.</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5. Погодження передачі житла між підприємствами, установами, організаціями при підтвердженні правових та фінансових підстав.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6. Розгляд та подання пропозицій департаменту про визнання будинків (квартир) такими, що виведені з аварійного стану.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7. Підготовка та подання пропозицій про затвердження актів приймання-передачі відомчого житла у комунальну власність Львівської міської територіальної громади та подання документів для здійснення реєстрації права власності.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8. Подання пропозицій департаменту щодо уклад</w:t>
      </w:r>
      <w:r w:rsidR="0031305A">
        <w:rPr>
          <w:rFonts w:ascii="Arial" w:hAnsi="Arial" w:cs="Arial"/>
          <w:sz w:val="26"/>
          <w:szCs w:val="26"/>
        </w:rPr>
        <w:t>е</w:t>
      </w:r>
      <w:r w:rsidRPr="00640BBD">
        <w:rPr>
          <w:rFonts w:ascii="Arial" w:hAnsi="Arial" w:cs="Arial"/>
          <w:sz w:val="26"/>
          <w:szCs w:val="26"/>
        </w:rPr>
        <w:t>ння договорів оренди (продовження терміну дії договору) житлових приміщень (ліжко-місць) з громадянами.</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9. Розгляд питань та подання пропозицій департаменту щодо виключення з житлового фонду житлових приміщень.</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10. Підготовка необхідних матеріалів на розгляд громадської комісії з житлових питань при виконавчому комітеті.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11. Підготовка та подання департаменту пропозицій щодо закріплення службового житла та зміни договору найму у зв’язку із виведення</w:t>
      </w:r>
      <w:r w:rsidR="0031305A">
        <w:rPr>
          <w:rFonts w:ascii="Arial" w:hAnsi="Arial" w:cs="Arial"/>
          <w:sz w:val="26"/>
          <w:szCs w:val="26"/>
        </w:rPr>
        <w:t>м</w:t>
      </w:r>
      <w:r w:rsidRPr="00640BBD">
        <w:rPr>
          <w:rFonts w:ascii="Arial" w:hAnsi="Arial" w:cs="Arial"/>
          <w:sz w:val="26"/>
          <w:szCs w:val="26"/>
        </w:rPr>
        <w:t xml:space="preserve"> службових приміщень з обліку "службових".</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12. Подання виконавчому комітету пропозицій щодо зміни статусу гуртожитків, здійснення контролю за розподілом та утриманням житла у гуртожитках.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13. Облік громадян, які потребують поліпшення житлових умов за місцем проживання (квартирний та кооперативний обліки) на підставі прийнятих уповноваженим органом рішень. Затвердження спільних рішень адміністрацій і профспілкових комітетів підприємств, установ, організацій про зарахування їхніх працівників на квартирний (кооперативний) облік. Здійснення контролю за станом такого обліку на підприємствах, установах, організаціях незалежно від форм власності. Підготовка </w:t>
      </w:r>
      <w:proofErr w:type="spellStart"/>
      <w:r w:rsidRPr="00640BBD">
        <w:rPr>
          <w:rFonts w:ascii="Arial" w:hAnsi="Arial" w:cs="Arial"/>
          <w:sz w:val="26"/>
          <w:szCs w:val="26"/>
        </w:rPr>
        <w:t>проєктів</w:t>
      </w:r>
      <w:proofErr w:type="spellEnd"/>
      <w:r w:rsidRPr="00640BBD">
        <w:rPr>
          <w:rFonts w:ascii="Arial" w:hAnsi="Arial" w:cs="Arial"/>
          <w:sz w:val="26"/>
          <w:szCs w:val="26"/>
        </w:rPr>
        <w:t xml:space="preserve"> наказів департаменту про зарахування і зняття з квартирного обліку, у тому числі кооперативного.</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14. Ведення переліку підприємств, установ, організацій, яким дозволено вести квартирний облік, здійснення підготовки рішень про включення та виключення того чи іншого підприємства, установи, організації з цього переліку та передача квартирних чергових справ з врахування</w:t>
      </w:r>
      <w:r w:rsidR="0031305A">
        <w:rPr>
          <w:rFonts w:ascii="Arial" w:hAnsi="Arial" w:cs="Arial"/>
          <w:sz w:val="26"/>
          <w:szCs w:val="26"/>
        </w:rPr>
        <w:t>м</w:t>
      </w:r>
      <w:bookmarkStart w:id="6" w:name="_GoBack"/>
      <w:bookmarkEnd w:id="6"/>
      <w:r w:rsidRPr="00640BBD">
        <w:rPr>
          <w:rFonts w:ascii="Arial" w:hAnsi="Arial" w:cs="Arial"/>
          <w:sz w:val="26"/>
          <w:szCs w:val="26"/>
        </w:rPr>
        <w:t xml:space="preserve"> попереднього часу перебування на облік</w:t>
      </w:r>
      <w:r w:rsidR="0031305A">
        <w:rPr>
          <w:rFonts w:ascii="Arial" w:hAnsi="Arial" w:cs="Arial"/>
          <w:sz w:val="26"/>
          <w:szCs w:val="26"/>
        </w:rPr>
        <w:t>у</w:t>
      </w:r>
      <w:r w:rsidRPr="00640BBD">
        <w:rPr>
          <w:rFonts w:ascii="Arial" w:hAnsi="Arial" w:cs="Arial"/>
          <w:sz w:val="26"/>
          <w:szCs w:val="26"/>
        </w:rPr>
        <w:t xml:space="preserve"> за колишнім місцем праці.</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15. Підготовка </w:t>
      </w:r>
      <w:proofErr w:type="spellStart"/>
      <w:r w:rsidRPr="00640BBD">
        <w:rPr>
          <w:rFonts w:ascii="Arial" w:hAnsi="Arial" w:cs="Arial"/>
          <w:sz w:val="26"/>
          <w:szCs w:val="26"/>
        </w:rPr>
        <w:t>проєктів</w:t>
      </w:r>
      <w:proofErr w:type="spellEnd"/>
      <w:r w:rsidRPr="00640BBD">
        <w:rPr>
          <w:rFonts w:ascii="Arial" w:hAnsi="Arial" w:cs="Arial"/>
          <w:sz w:val="26"/>
          <w:szCs w:val="26"/>
        </w:rPr>
        <w:t xml:space="preserve"> рішень щодо надання житла черговикам за місцем проживання відповідно до законодавства України; надання житла громадянам у зв’язку з відселенням з аварійного або непридатного для проживання житла, з будинків, які підлягають знесенню у зв’язку з вилученням земельної ділянки для державних або громадських потреб, у зв’язку з відселенням з музеїв і культових споруд тощо; про надання житла черговикам підприємств.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lastRenderedPageBreak/>
        <w:t>16. Оформлення та видача ордерів на житлові приміщення.</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17. Обмін житла громадян на підставі рішень виконавчого комітету.</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18. Забезпечення створення та функціонування постійно діючої комісії для розгляду питань щодо відключення споживачів від систем (мереж) централізованого опалення (теплопостачання) та постачання гарячої води. Підготовка рішень виконавчого комітету щодо відключення від мережі центрального опалення та влаштування індивідуальної системи опалення.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19. Підготовка та подання пропозицій департаменту щодо поточних і перспективних програм капітального будівництва, складання переліків </w:t>
      </w:r>
      <w:proofErr w:type="spellStart"/>
      <w:r w:rsidRPr="00640BBD">
        <w:rPr>
          <w:rFonts w:ascii="Arial" w:hAnsi="Arial" w:cs="Arial"/>
          <w:sz w:val="26"/>
          <w:szCs w:val="26"/>
        </w:rPr>
        <w:t>проєктів</w:t>
      </w:r>
      <w:proofErr w:type="spellEnd"/>
      <w:r w:rsidRPr="00640BBD">
        <w:rPr>
          <w:rFonts w:ascii="Arial" w:hAnsi="Arial" w:cs="Arial"/>
          <w:sz w:val="26"/>
          <w:szCs w:val="26"/>
        </w:rPr>
        <w:t xml:space="preserve"> будов, титульних списків будов та </w:t>
      </w:r>
      <w:proofErr w:type="spellStart"/>
      <w:r w:rsidRPr="00640BBD">
        <w:rPr>
          <w:rFonts w:ascii="Arial" w:hAnsi="Arial" w:cs="Arial"/>
          <w:sz w:val="26"/>
          <w:szCs w:val="26"/>
        </w:rPr>
        <w:t>проєктно</w:t>
      </w:r>
      <w:proofErr w:type="spellEnd"/>
      <w:r w:rsidRPr="00640BBD">
        <w:rPr>
          <w:rFonts w:ascii="Arial" w:hAnsi="Arial" w:cs="Arial"/>
          <w:sz w:val="26"/>
          <w:szCs w:val="26"/>
        </w:rPr>
        <w:t xml:space="preserve">-розвідувальних робіт і подання їх на затвердження у встановленому порядку.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20. Здійснення підготовки та подання у департамент на затвердження титульного списку з реконструкції, реставрації, ремонту (капітального, поточного) багатоквартирних житлових будинків. </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rPr>
        <w:t xml:space="preserve">21. Формування </w:t>
      </w:r>
      <w:proofErr w:type="spellStart"/>
      <w:r w:rsidRPr="00640BBD">
        <w:rPr>
          <w:rFonts w:ascii="Arial" w:hAnsi="Arial" w:cs="Arial"/>
          <w:sz w:val="26"/>
          <w:szCs w:val="26"/>
        </w:rPr>
        <w:t>відселенчого</w:t>
      </w:r>
      <w:proofErr w:type="spellEnd"/>
      <w:r w:rsidRPr="00640BBD">
        <w:rPr>
          <w:rFonts w:ascii="Arial" w:hAnsi="Arial" w:cs="Arial"/>
          <w:sz w:val="26"/>
          <w:szCs w:val="26"/>
        </w:rPr>
        <w:t xml:space="preserve"> фонду та здійснення контролю за його використанням, здійснення тимчасового відселення мешканців у квартири </w:t>
      </w:r>
      <w:proofErr w:type="spellStart"/>
      <w:r w:rsidRPr="00640BBD">
        <w:rPr>
          <w:rFonts w:ascii="Arial" w:hAnsi="Arial" w:cs="Arial"/>
          <w:sz w:val="26"/>
          <w:szCs w:val="26"/>
        </w:rPr>
        <w:t>відселенчого</w:t>
      </w:r>
      <w:proofErr w:type="spellEnd"/>
      <w:r w:rsidRPr="00640BBD">
        <w:rPr>
          <w:rFonts w:ascii="Arial" w:hAnsi="Arial" w:cs="Arial"/>
          <w:sz w:val="26"/>
          <w:szCs w:val="26"/>
        </w:rPr>
        <w:t xml:space="preserve"> фонду та оренда житла на час капітального ремонту будинків.</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shd w:val="clear" w:color="auto" w:fill="FFFFFF"/>
        </w:rPr>
        <w:t xml:space="preserve">22. Здійснення контролю за діяльністю суб’єктів господарювання, які здійснюють збирання, купівлю, зберігання, перевезення, відновлення та/або видалення відходів на території Львівської міської територіальної громади – відповідно до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 36 ст.</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1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p>
    <w:p w:rsidR="00F75009" w:rsidRPr="00640BBD" w:rsidRDefault="00F75009" w:rsidP="00F75009">
      <w:pPr>
        <w:ind w:firstLine="709"/>
        <w:jc w:val="both"/>
        <w:rPr>
          <w:rFonts w:ascii="Arial" w:hAnsi="Arial" w:cs="Arial"/>
          <w:sz w:val="26"/>
          <w:szCs w:val="26"/>
        </w:rPr>
      </w:pPr>
      <w:r w:rsidRPr="00640BBD">
        <w:rPr>
          <w:rFonts w:ascii="Arial" w:hAnsi="Arial" w:cs="Arial"/>
          <w:sz w:val="26"/>
          <w:szCs w:val="26"/>
          <w:shd w:val="clear" w:color="auto" w:fill="FFFFFF"/>
        </w:rPr>
        <w:t xml:space="preserve">23. Організація управління побутовими відходами, відходами будівництва та знесення </w:t>
      </w:r>
      <w:r w:rsidR="0023674B">
        <w:rPr>
          <w:rFonts w:ascii="Arial" w:hAnsi="Arial" w:cs="Arial"/>
          <w:sz w:val="26"/>
          <w:szCs w:val="26"/>
          <w:shd w:val="clear" w:color="auto" w:fill="FFFFFF"/>
        </w:rPr>
        <w:t>–</w:t>
      </w:r>
      <w:r w:rsidRPr="00640BBD">
        <w:rPr>
          <w:rFonts w:ascii="Arial" w:hAnsi="Arial" w:cs="Arial"/>
          <w:sz w:val="26"/>
          <w:szCs w:val="26"/>
          <w:shd w:val="clear" w:color="auto" w:fill="FFFFFF"/>
        </w:rPr>
        <w:t xml:space="preserve"> відповідно до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2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2 ст.</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26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r w:rsidRPr="00640BBD">
        <w:rPr>
          <w:rFonts w:ascii="Arial" w:hAnsi="Arial" w:cs="Arial"/>
          <w:sz w:val="26"/>
          <w:szCs w:val="26"/>
        </w:rPr>
        <w:t>.</w:t>
      </w:r>
    </w:p>
    <w:p w:rsidR="00F75009" w:rsidRPr="00640BBD" w:rsidRDefault="00F75009" w:rsidP="00F75009">
      <w:pPr>
        <w:ind w:firstLine="709"/>
        <w:jc w:val="both"/>
        <w:rPr>
          <w:rFonts w:ascii="Arial" w:hAnsi="Arial" w:cs="Arial"/>
          <w:sz w:val="26"/>
          <w:szCs w:val="26"/>
          <w:lang w:eastAsia="uk-UA"/>
        </w:rPr>
      </w:pPr>
      <w:r w:rsidRPr="00640BBD">
        <w:rPr>
          <w:rFonts w:ascii="Arial" w:hAnsi="Arial" w:cs="Arial"/>
          <w:sz w:val="26"/>
          <w:szCs w:val="26"/>
          <w:shd w:val="clear" w:color="auto" w:fill="FFFFFF"/>
        </w:rPr>
        <w:t>24. Координація ліквідації несанкціонованих сміттєзвалищ у межах населених пунктів Львівської міської територіальної громади – відповідно до п.</w:t>
      </w:r>
      <w:r w:rsidR="0023674B">
        <w:rPr>
          <w:rFonts w:ascii="Arial" w:hAnsi="Arial" w:cs="Arial"/>
          <w:sz w:val="26"/>
          <w:szCs w:val="26"/>
          <w:shd w:val="clear" w:color="auto" w:fill="FFFFFF"/>
        </w:rPr>
        <w:t xml:space="preserve"> </w:t>
      </w:r>
      <w:r w:rsidRPr="00640BBD">
        <w:rPr>
          <w:rFonts w:ascii="Arial" w:hAnsi="Arial" w:cs="Arial"/>
          <w:sz w:val="26"/>
          <w:szCs w:val="26"/>
          <w:shd w:val="clear" w:color="auto" w:fill="FFFFFF"/>
        </w:rPr>
        <w:t xml:space="preserve">7 </w:t>
      </w:r>
      <w:r w:rsidR="0023674B">
        <w:rPr>
          <w:rFonts w:ascii="Arial" w:hAnsi="Arial" w:cs="Arial"/>
          <w:sz w:val="26"/>
          <w:szCs w:val="26"/>
          <w:shd w:val="clear" w:color="auto" w:fill="FFFFFF"/>
        </w:rPr>
        <w:t>ч</w:t>
      </w:r>
      <w:r w:rsidRPr="00640BBD">
        <w:rPr>
          <w:rFonts w:ascii="Arial" w:hAnsi="Arial" w:cs="Arial"/>
          <w:sz w:val="26"/>
          <w:szCs w:val="26"/>
          <w:shd w:val="clear" w:color="auto" w:fill="FFFFFF"/>
        </w:rPr>
        <w:t>. 2 ст</w:t>
      </w:r>
      <w:r w:rsidR="0023674B">
        <w:rPr>
          <w:rFonts w:ascii="Arial" w:hAnsi="Arial" w:cs="Arial"/>
          <w:sz w:val="26"/>
          <w:szCs w:val="26"/>
          <w:shd w:val="clear" w:color="auto" w:fill="FFFFFF"/>
        </w:rPr>
        <w:t>.</w:t>
      </w:r>
      <w:r w:rsidRPr="00640BBD">
        <w:rPr>
          <w:rFonts w:ascii="Arial" w:hAnsi="Arial" w:cs="Arial"/>
          <w:sz w:val="26"/>
          <w:szCs w:val="26"/>
          <w:shd w:val="clear" w:color="auto" w:fill="FFFFFF"/>
        </w:rPr>
        <w:t xml:space="preserve"> 26 </w:t>
      </w:r>
      <w:r w:rsidR="0023674B">
        <w:rPr>
          <w:rFonts w:ascii="Arial" w:hAnsi="Arial" w:cs="Arial"/>
          <w:sz w:val="26"/>
          <w:szCs w:val="26"/>
        </w:rPr>
        <w:t>Закону України</w:t>
      </w:r>
      <w:r w:rsidR="0023674B" w:rsidRPr="00640BBD">
        <w:rPr>
          <w:rFonts w:ascii="Arial" w:hAnsi="Arial" w:cs="Arial"/>
          <w:sz w:val="26"/>
          <w:szCs w:val="26"/>
        </w:rPr>
        <w:t xml:space="preserve"> </w:t>
      </w:r>
      <w:r w:rsidR="0023674B">
        <w:rPr>
          <w:rFonts w:ascii="Arial" w:hAnsi="Arial" w:cs="Arial"/>
          <w:sz w:val="26"/>
          <w:szCs w:val="26"/>
        </w:rPr>
        <w:t>"</w:t>
      </w:r>
      <w:r w:rsidR="0023674B" w:rsidRPr="00640BBD">
        <w:rPr>
          <w:rFonts w:ascii="Arial" w:hAnsi="Arial" w:cs="Arial"/>
          <w:sz w:val="26"/>
          <w:szCs w:val="26"/>
        </w:rPr>
        <w:t>Про управління відходами</w:t>
      </w:r>
      <w:r w:rsidR="0023674B">
        <w:rPr>
          <w:rFonts w:ascii="Arial" w:hAnsi="Arial" w:cs="Arial"/>
          <w:sz w:val="26"/>
          <w:szCs w:val="26"/>
        </w:rPr>
        <w:t>"</w:t>
      </w:r>
      <w:r w:rsidRPr="00640BBD">
        <w:rPr>
          <w:rFonts w:ascii="Arial" w:hAnsi="Arial" w:cs="Arial"/>
          <w:sz w:val="26"/>
          <w:szCs w:val="26"/>
        </w:rPr>
        <w:t>.</w:t>
      </w:r>
      <w:r w:rsidRPr="00640BBD">
        <w:rPr>
          <w:rFonts w:ascii="Arial" w:hAnsi="Arial" w:cs="Arial"/>
          <w:sz w:val="26"/>
          <w:szCs w:val="26"/>
          <w:lang w:eastAsia="uk-UA"/>
        </w:rPr>
        <w:t xml:space="preserve"> </w:t>
      </w:r>
    </w:p>
    <w:p w:rsidR="00F75009" w:rsidRPr="00640BBD" w:rsidRDefault="00F75009" w:rsidP="00F75009">
      <w:pPr>
        <w:ind w:firstLine="709"/>
        <w:jc w:val="both"/>
        <w:rPr>
          <w:rFonts w:ascii="Arial" w:hAnsi="Arial" w:cs="Arial"/>
          <w:sz w:val="26"/>
          <w:szCs w:val="26"/>
          <w:lang w:eastAsia="uk-UA"/>
        </w:rPr>
      </w:pPr>
      <w:bookmarkStart w:id="7" w:name="n355"/>
      <w:bookmarkStart w:id="8" w:name="n357"/>
      <w:bookmarkEnd w:id="7"/>
      <w:bookmarkEnd w:id="8"/>
      <w:r w:rsidRPr="00640BBD">
        <w:rPr>
          <w:rFonts w:ascii="Arial" w:hAnsi="Arial" w:cs="Arial"/>
          <w:sz w:val="26"/>
          <w:szCs w:val="26"/>
          <w:lang w:eastAsia="uk-UA"/>
        </w:rPr>
        <w:t>25. Передача відходів, власник яких не встановлений, суб’єктам господарювання у сфері управління відходами для їх оброблення</w:t>
      </w:r>
      <w:r w:rsidR="0023674B">
        <w:rPr>
          <w:rFonts w:ascii="Arial" w:hAnsi="Arial" w:cs="Arial"/>
          <w:sz w:val="26"/>
          <w:szCs w:val="26"/>
          <w:lang w:eastAsia="uk-UA"/>
        </w:rPr>
        <w:t>.</w:t>
      </w:r>
    </w:p>
    <w:p w:rsidR="00F75009" w:rsidRPr="00640BBD" w:rsidRDefault="00F75009" w:rsidP="00F75009">
      <w:pPr>
        <w:ind w:firstLine="709"/>
        <w:jc w:val="both"/>
        <w:rPr>
          <w:rFonts w:ascii="Arial" w:hAnsi="Arial" w:cs="Arial"/>
          <w:sz w:val="26"/>
          <w:szCs w:val="26"/>
          <w:lang w:eastAsia="uk-UA"/>
        </w:rPr>
      </w:pPr>
      <w:bookmarkStart w:id="9" w:name="n358"/>
      <w:bookmarkEnd w:id="9"/>
      <w:r w:rsidRPr="00640BBD">
        <w:rPr>
          <w:rFonts w:ascii="Arial" w:hAnsi="Arial" w:cs="Arial"/>
          <w:sz w:val="26"/>
          <w:szCs w:val="26"/>
          <w:lang w:eastAsia="uk-UA"/>
        </w:rPr>
        <w:t>26. Надання інформації, проведення роз’яснювальної та просвітницької роботи серед населення щодо управління відходами</w:t>
      </w:r>
      <w:r w:rsidR="0023674B">
        <w:rPr>
          <w:rFonts w:ascii="Arial" w:hAnsi="Arial" w:cs="Arial"/>
          <w:sz w:val="26"/>
          <w:szCs w:val="26"/>
          <w:lang w:eastAsia="uk-UA"/>
        </w:rPr>
        <w:t>.</w:t>
      </w:r>
    </w:p>
    <w:p w:rsidR="00F75009" w:rsidRDefault="00F75009" w:rsidP="00F75009">
      <w:pPr>
        <w:ind w:firstLine="709"/>
        <w:jc w:val="both"/>
        <w:rPr>
          <w:rFonts w:ascii="Arial" w:hAnsi="Arial" w:cs="Arial"/>
          <w:sz w:val="26"/>
          <w:szCs w:val="26"/>
        </w:rPr>
      </w:pPr>
      <w:r w:rsidRPr="00640BBD">
        <w:rPr>
          <w:rFonts w:ascii="Arial" w:hAnsi="Arial" w:cs="Arial"/>
          <w:sz w:val="26"/>
          <w:szCs w:val="26"/>
        </w:rPr>
        <w:t>27. Виконання інших повноважень у сфері управління відходами відповідно до законодавства України про управління відходами</w:t>
      </w:r>
      <w:r w:rsidR="0023674B">
        <w:rPr>
          <w:rFonts w:ascii="Arial" w:hAnsi="Arial" w:cs="Arial"/>
          <w:sz w:val="26"/>
          <w:szCs w:val="26"/>
        </w:rPr>
        <w:t>".</w:t>
      </w:r>
    </w:p>
    <w:p w:rsidR="00F75009" w:rsidRDefault="00F75009" w:rsidP="00F75009"/>
    <w:p w:rsidR="00BC29CD" w:rsidRDefault="00BC29CD" w:rsidP="00BC29CD">
      <w:pPr>
        <w:jc w:val="both"/>
        <w:rPr>
          <w:rFonts w:ascii="Arial" w:hAnsi="Arial" w:cs="Arial"/>
          <w:sz w:val="26"/>
          <w:szCs w:val="26"/>
        </w:rPr>
      </w:pPr>
    </w:p>
    <w:p w:rsidR="0023674B" w:rsidRDefault="0023674B" w:rsidP="00BC29CD">
      <w:pPr>
        <w:jc w:val="both"/>
        <w:rPr>
          <w:rFonts w:ascii="Arial" w:hAnsi="Arial" w:cs="Arial"/>
          <w:sz w:val="26"/>
          <w:szCs w:val="26"/>
        </w:rPr>
      </w:pPr>
    </w:p>
    <w:p w:rsidR="00BC29CD" w:rsidRDefault="00BC29CD" w:rsidP="00BC29CD">
      <w:pPr>
        <w:jc w:val="both"/>
        <w:rPr>
          <w:rFonts w:ascii="Arial" w:hAnsi="Arial" w:cs="Arial"/>
          <w:sz w:val="26"/>
          <w:szCs w:val="26"/>
        </w:rPr>
      </w:pPr>
      <w:r>
        <w:rPr>
          <w:rFonts w:ascii="Arial" w:hAnsi="Arial" w:cs="Arial"/>
          <w:sz w:val="26"/>
          <w:szCs w:val="26"/>
        </w:rPr>
        <w:t xml:space="preserve">Секретар ради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BC29CD" w:rsidRDefault="00BC29CD" w:rsidP="00BC29CD">
      <w:pPr>
        <w:jc w:val="both"/>
        <w:rPr>
          <w:rFonts w:ascii="Arial" w:hAnsi="Arial" w:cs="Arial"/>
          <w:sz w:val="26"/>
          <w:szCs w:val="26"/>
        </w:rPr>
      </w:pPr>
    </w:p>
    <w:p w:rsidR="00BC29CD" w:rsidRDefault="00BC29CD" w:rsidP="0023674B">
      <w:pPr>
        <w:ind w:firstLine="708"/>
        <w:jc w:val="both"/>
        <w:rPr>
          <w:rFonts w:ascii="Arial" w:hAnsi="Arial" w:cs="Arial"/>
          <w:sz w:val="26"/>
          <w:szCs w:val="26"/>
        </w:rPr>
      </w:pPr>
      <w:r>
        <w:rPr>
          <w:rFonts w:ascii="Arial" w:hAnsi="Arial" w:cs="Arial"/>
          <w:sz w:val="26"/>
          <w:szCs w:val="26"/>
        </w:rPr>
        <w:t>Віза:</w:t>
      </w:r>
    </w:p>
    <w:p w:rsidR="00BC29CD" w:rsidRDefault="00BC29CD" w:rsidP="00BC29CD">
      <w:pPr>
        <w:jc w:val="both"/>
        <w:rPr>
          <w:rFonts w:ascii="Arial" w:hAnsi="Arial" w:cs="Arial"/>
          <w:sz w:val="26"/>
          <w:szCs w:val="26"/>
        </w:rPr>
      </w:pPr>
    </w:p>
    <w:p w:rsidR="0023674B" w:rsidRDefault="0023674B" w:rsidP="00BC29CD">
      <w:pPr>
        <w:jc w:val="both"/>
        <w:rPr>
          <w:rFonts w:ascii="Arial" w:hAnsi="Arial" w:cs="Arial"/>
          <w:sz w:val="26"/>
          <w:szCs w:val="26"/>
        </w:rPr>
      </w:pPr>
      <w:r>
        <w:rPr>
          <w:rFonts w:ascii="Arial" w:hAnsi="Arial" w:cs="Arial"/>
          <w:sz w:val="26"/>
          <w:szCs w:val="26"/>
        </w:rPr>
        <w:t>Директор юридичного</w:t>
      </w:r>
    </w:p>
    <w:p w:rsidR="00BC29CD" w:rsidRDefault="0023674B" w:rsidP="00BC29CD">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r w:rsidR="00BC29CD">
        <w:rPr>
          <w:rFonts w:ascii="Arial" w:hAnsi="Arial" w:cs="Arial"/>
          <w:sz w:val="26"/>
          <w:szCs w:val="26"/>
        </w:rPr>
        <w:t xml:space="preserve"> </w:t>
      </w:r>
    </w:p>
    <w:sectPr w:rsidR="00BC29CD" w:rsidSect="00E70B61">
      <w:headerReference w:type="default" r:id="rId8"/>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23" w:rsidRDefault="00706423">
      <w:r>
        <w:separator/>
      </w:r>
    </w:p>
  </w:endnote>
  <w:endnote w:type="continuationSeparator" w:id="0">
    <w:p w:rsidR="00706423" w:rsidRDefault="0070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23" w:rsidRDefault="00706423">
      <w:r>
        <w:separator/>
      </w:r>
    </w:p>
  </w:footnote>
  <w:footnote w:type="continuationSeparator" w:id="0">
    <w:p w:rsidR="00706423" w:rsidRDefault="0070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31305A">
          <w:rPr>
            <w:noProof/>
          </w:rPr>
          <w:t>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674B"/>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305A"/>
    <w:rsid w:val="00315BC4"/>
    <w:rsid w:val="00325F2B"/>
    <w:rsid w:val="003278D6"/>
    <w:rsid w:val="0033353D"/>
    <w:rsid w:val="00345F03"/>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0B4F"/>
    <w:rsid w:val="0054786C"/>
    <w:rsid w:val="0055274F"/>
    <w:rsid w:val="00553DDD"/>
    <w:rsid w:val="00556BA1"/>
    <w:rsid w:val="00556CF2"/>
    <w:rsid w:val="00557DCD"/>
    <w:rsid w:val="005624ED"/>
    <w:rsid w:val="00562D6D"/>
    <w:rsid w:val="00581213"/>
    <w:rsid w:val="005963E6"/>
    <w:rsid w:val="005A4087"/>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423"/>
    <w:rsid w:val="00706B9D"/>
    <w:rsid w:val="00706E31"/>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5F40"/>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0C3D"/>
    <w:rsid w:val="00E12477"/>
    <w:rsid w:val="00E307F8"/>
    <w:rsid w:val="00E30EF0"/>
    <w:rsid w:val="00E34AF9"/>
    <w:rsid w:val="00E37E6C"/>
    <w:rsid w:val="00E40738"/>
    <w:rsid w:val="00E610EE"/>
    <w:rsid w:val="00E673CA"/>
    <w:rsid w:val="00E70B61"/>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75009"/>
    <w:rsid w:val="00F847B7"/>
    <w:rsid w:val="00F84C64"/>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76D7B9"/>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4A18-6641-45B8-859D-4719D5FC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2228</Words>
  <Characters>16830</Characters>
  <Application>Microsoft Office Word</Application>
  <DocSecurity>0</DocSecurity>
  <Lines>140</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2024-01-30T13:53:00Z</cp:lastPrinted>
  <dcterms:created xsi:type="dcterms:W3CDTF">2024-01-29T16:31:00Z</dcterms:created>
  <dcterms:modified xsi:type="dcterms:W3CDTF">2024-01-30T13:53:00Z</dcterms:modified>
</cp:coreProperties>
</file>