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34" w:rsidRPr="0093419D" w:rsidRDefault="00292834" w:rsidP="00075384">
      <w:pPr>
        <w:jc w:val="both"/>
        <w:rPr>
          <w:rFonts w:ascii="Arial" w:hAnsi="Arial" w:cs="Arial"/>
          <w:sz w:val="26"/>
          <w:szCs w:val="26"/>
        </w:rPr>
      </w:pPr>
      <w:bookmarkStart w:id="0" w:name="_GoBack"/>
    </w:p>
    <w:p w:rsidR="00292834" w:rsidRPr="0093419D" w:rsidRDefault="00292834" w:rsidP="00292834">
      <w:pPr>
        <w:ind w:left="7080"/>
        <w:rPr>
          <w:rFonts w:ascii="Arial" w:hAnsi="Arial" w:cs="Arial"/>
          <w:sz w:val="26"/>
          <w:szCs w:val="26"/>
        </w:rPr>
      </w:pPr>
      <w:r w:rsidRPr="0093419D">
        <w:rPr>
          <w:rFonts w:ascii="Arial" w:hAnsi="Arial" w:cs="Arial"/>
          <w:sz w:val="26"/>
          <w:szCs w:val="26"/>
        </w:rPr>
        <w:t xml:space="preserve">Додаток </w:t>
      </w:r>
      <w:r w:rsidR="003B2FBF" w:rsidRPr="0093419D">
        <w:rPr>
          <w:rFonts w:ascii="Arial" w:hAnsi="Arial" w:cs="Arial"/>
          <w:sz w:val="26"/>
          <w:szCs w:val="26"/>
        </w:rPr>
        <w:t>2</w:t>
      </w:r>
    </w:p>
    <w:p w:rsidR="00292834" w:rsidRPr="0093419D" w:rsidRDefault="00292834" w:rsidP="00292834">
      <w:pPr>
        <w:ind w:left="6372"/>
        <w:rPr>
          <w:rFonts w:ascii="Arial" w:hAnsi="Arial" w:cs="Arial"/>
          <w:sz w:val="26"/>
          <w:szCs w:val="26"/>
        </w:rPr>
      </w:pPr>
      <w:r w:rsidRPr="0093419D">
        <w:rPr>
          <w:rFonts w:ascii="Arial" w:hAnsi="Arial" w:cs="Arial"/>
          <w:sz w:val="26"/>
          <w:szCs w:val="26"/>
        </w:rPr>
        <w:t xml:space="preserve">до ухвали  міської  ради </w:t>
      </w:r>
    </w:p>
    <w:p w:rsidR="00292834" w:rsidRPr="0093419D" w:rsidRDefault="00292834" w:rsidP="00292834">
      <w:pPr>
        <w:rPr>
          <w:rFonts w:ascii="Arial" w:hAnsi="Arial" w:cs="Arial"/>
          <w:sz w:val="26"/>
          <w:szCs w:val="26"/>
        </w:rPr>
      </w:pP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від ___________№____</w:t>
      </w:r>
    </w:p>
    <w:p w:rsidR="00075384" w:rsidRPr="0093419D" w:rsidRDefault="00075384" w:rsidP="00075384">
      <w:pPr>
        <w:jc w:val="both"/>
        <w:rPr>
          <w:rFonts w:ascii="Arial" w:eastAsia="Arial" w:hAnsi="Arial" w:cs="Arial"/>
          <w:sz w:val="26"/>
          <w:szCs w:val="26"/>
          <w:highlight w:val="white"/>
        </w:rPr>
      </w:pPr>
    </w:p>
    <w:p w:rsidR="00D52759" w:rsidRPr="0093419D" w:rsidRDefault="00D52759" w:rsidP="00D52759">
      <w:pPr>
        <w:jc w:val="center"/>
        <w:rPr>
          <w:rFonts w:ascii="Arial" w:hAnsi="Arial" w:cs="Arial"/>
          <w:sz w:val="26"/>
          <w:szCs w:val="26"/>
        </w:rPr>
      </w:pPr>
      <w:r w:rsidRPr="0093419D">
        <w:rPr>
          <w:rFonts w:ascii="Arial" w:hAnsi="Arial" w:cs="Arial"/>
          <w:sz w:val="26"/>
          <w:szCs w:val="26"/>
        </w:rPr>
        <w:t>НОВА РЕДАКЦІЯ</w:t>
      </w:r>
    </w:p>
    <w:p w:rsidR="00D52759" w:rsidRPr="0093419D" w:rsidRDefault="00D52759" w:rsidP="00D52759">
      <w:pPr>
        <w:jc w:val="center"/>
        <w:rPr>
          <w:rFonts w:ascii="Arial" w:eastAsia="Arial" w:hAnsi="Arial" w:cs="Arial"/>
          <w:sz w:val="26"/>
          <w:szCs w:val="26"/>
          <w:highlight w:val="white"/>
        </w:rPr>
      </w:pPr>
      <w:r w:rsidRPr="0093419D">
        <w:rPr>
          <w:rFonts w:ascii="Arial" w:hAnsi="Arial" w:cs="Arial"/>
          <w:sz w:val="26"/>
          <w:szCs w:val="26"/>
        </w:rPr>
        <w:t xml:space="preserve">частини 9 розділу </w:t>
      </w:r>
      <w:r w:rsidRPr="0093419D">
        <w:rPr>
          <w:rFonts w:ascii="Arial" w:hAnsi="Arial" w:cs="Arial"/>
          <w:sz w:val="26"/>
          <w:szCs w:val="26"/>
          <w:lang w:val="en-US"/>
        </w:rPr>
        <w:t>IX</w:t>
      </w:r>
      <w:r w:rsidRPr="0093419D">
        <w:rPr>
          <w:rFonts w:ascii="Arial" w:hAnsi="Arial" w:cs="Arial"/>
          <w:sz w:val="26"/>
          <w:szCs w:val="26"/>
        </w:rPr>
        <w:t xml:space="preserve"> “Повноваження виконавчих органів, які підпорядковані безпосередньо керуючому справами виконкому“ Положення про розмежування повноважень між виконавчими органами Львівської міської ради, затвердженого ухвалою міської ради від 08.07.2021 № 1081</w:t>
      </w:r>
    </w:p>
    <w:p w:rsidR="00D52759" w:rsidRPr="0093419D" w:rsidRDefault="00D52759" w:rsidP="00075384">
      <w:pPr>
        <w:jc w:val="both"/>
        <w:rPr>
          <w:rFonts w:ascii="Arial" w:eastAsia="Arial" w:hAnsi="Arial" w:cs="Arial"/>
          <w:sz w:val="26"/>
          <w:szCs w:val="26"/>
          <w:highlight w:val="white"/>
        </w:rPr>
      </w:pPr>
    </w:p>
    <w:p w:rsidR="00D52759" w:rsidRPr="0093419D" w:rsidRDefault="00D52759" w:rsidP="00075384">
      <w:pPr>
        <w:jc w:val="both"/>
        <w:rPr>
          <w:rFonts w:ascii="Arial" w:eastAsia="Arial" w:hAnsi="Arial" w:cs="Arial"/>
          <w:sz w:val="26"/>
          <w:szCs w:val="26"/>
          <w:highlight w:val="white"/>
        </w:rPr>
      </w:pPr>
    </w:p>
    <w:p w:rsidR="00D52759" w:rsidRPr="0093419D" w:rsidRDefault="00D52759" w:rsidP="00D52759">
      <w:pPr>
        <w:jc w:val="center"/>
        <w:rPr>
          <w:rFonts w:ascii="Arial" w:hAnsi="Arial" w:cs="Arial"/>
          <w:b/>
          <w:sz w:val="26"/>
          <w:szCs w:val="26"/>
        </w:rPr>
      </w:pPr>
      <w:r w:rsidRPr="0093419D">
        <w:rPr>
          <w:rFonts w:ascii="Arial" w:hAnsi="Arial" w:cs="Arial"/>
          <w:sz w:val="26"/>
          <w:szCs w:val="26"/>
        </w:rPr>
        <w:t>“</w:t>
      </w:r>
      <w:r w:rsidRPr="0093419D">
        <w:rPr>
          <w:rFonts w:ascii="Arial" w:hAnsi="Arial" w:cs="Arial"/>
          <w:b/>
          <w:sz w:val="26"/>
          <w:szCs w:val="26"/>
        </w:rPr>
        <w:t>9. Повноваження управління з питань надзвичайних</w:t>
      </w:r>
    </w:p>
    <w:p w:rsidR="00D52759" w:rsidRPr="0093419D" w:rsidRDefault="00D52759" w:rsidP="00D52759">
      <w:pPr>
        <w:jc w:val="center"/>
        <w:rPr>
          <w:rFonts w:ascii="Arial" w:hAnsi="Arial" w:cs="Arial"/>
          <w:sz w:val="26"/>
          <w:szCs w:val="26"/>
        </w:rPr>
      </w:pPr>
      <w:r w:rsidRPr="0093419D">
        <w:rPr>
          <w:rFonts w:ascii="Arial" w:hAnsi="Arial" w:cs="Arial"/>
          <w:b/>
          <w:sz w:val="26"/>
          <w:szCs w:val="26"/>
        </w:rPr>
        <w:t>ситуацій, цивільного захисту населення та територіальної оборони</w:t>
      </w:r>
    </w:p>
    <w:p w:rsidR="00D52759" w:rsidRPr="0093419D" w:rsidRDefault="00D52759" w:rsidP="00D52759">
      <w:pPr>
        <w:jc w:val="center"/>
        <w:rPr>
          <w:rFonts w:ascii="Arial" w:hAnsi="Arial" w:cs="Arial"/>
          <w:sz w:val="26"/>
          <w:szCs w:val="26"/>
        </w:rPr>
      </w:pP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 Участь у реалізації державної політики у сфері цивільного захисту.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 Організація та участь у здійсненні заходів, пов'язаних з цивільним захистом, на території Львівської міської територіальної громади.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3. Участь в організації відновлювальних робіт з ліквідації наслідків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4.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5.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6.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7.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8.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9.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10.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lastRenderedPageBreak/>
        <w:t>11.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12.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 Підготовка та надання відповідним органам пропозицій щодо: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13.1. Проєктів державних, регіональних і місцевих програм удосконалення організації цивільного захисту, запобігання виникненню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13.2. Удосконалення законодавства у сфері цивільного захисту.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13.3. Включення до проєкту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13.4. Розподілу коштів резервного фонду міського бюджету Львівської міської територіальної громади для ліквідації наслідків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 xml:space="preserve">13.6. Участь у створенні спеціалізованих служб та формувань цивільного захисту.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13.7. Утворення та складу спеціальної комісії і штабу з ліквідації надзвичайних ситуацій, участь у їх роботі.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 Участь 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14.2. Проведенні аналізу та розслідуванні причин виникнення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 Львівської області.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14.5. Здійсненні інженерно-технічних заходів цивільного захисту при розробленні містобудівної та проектної документації.</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14.7. Здійсненні антитерористичних заходів на території і об’єктах Львівської міської територіальної громади.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lastRenderedPageBreak/>
        <w:t>15.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 xml:space="preserve">16.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17.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19.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19.1. Участь у перевірках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19.2.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19.3.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20.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21. Організація роботи розрахунково-аналітичної групи з оцінки радіаційного і хімічного стану в умовах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22. Організація та забезпечення роботи Міської комісії з питань техногенно-екологічної безпеки і надзвичайних ситуацій.</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23.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24. Організація роботи із забезпечення готовності системи зв’язку та централізованого оповіщення.</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25. Організація роботи Міської комісії з питань евакуації.</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26.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lastRenderedPageBreak/>
        <w:t>27. Погодження проведення заходів з використанням феєрверків, піротехнічних засобів і вибухових речовин.</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28.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 xml:space="preserve">29.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30.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 xml:space="preserve">31. Участь у підготовці та виконанні завдань національного спротиву </w:t>
      </w:r>
      <w:r w:rsidR="0076370E" w:rsidRPr="0093419D">
        <w:rPr>
          <w:rFonts w:ascii="Arial" w:hAnsi="Arial" w:cs="Arial"/>
          <w:sz w:val="26"/>
          <w:szCs w:val="26"/>
        </w:rPr>
        <w:t>у</w:t>
      </w:r>
      <w:r w:rsidRPr="0093419D">
        <w:rPr>
          <w:rFonts w:ascii="Arial" w:hAnsi="Arial" w:cs="Arial"/>
          <w:sz w:val="26"/>
          <w:szCs w:val="26"/>
        </w:rPr>
        <w:t xml:space="preserve"> мирний час та в особливий період</w:t>
      </w:r>
      <w:r w:rsidR="0076370E" w:rsidRPr="0093419D">
        <w:rPr>
          <w:rFonts w:ascii="Arial" w:hAnsi="Arial" w:cs="Arial"/>
          <w:sz w:val="26"/>
          <w:szCs w:val="26"/>
        </w:rPr>
        <w:t>.</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32. Вжиття заходів для забезпечення у межах видатків бюджет</w:t>
      </w:r>
      <w:r w:rsidR="0076370E" w:rsidRPr="0093419D">
        <w:rPr>
          <w:rFonts w:ascii="Arial" w:hAnsi="Arial" w:cs="Arial"/>
          <w:sz w:val="26"/>
          <w:szCs w:val="26"/>
        </w:rPr>
        <w:t>у</w:t>
      </w:r>
      <w:r w:rsidRPr="0093419D">
        <w:rPr>
          <w:rFonts w:ascii="Arial" w:hAnsi="Arial" w:cs="Arial"/>
          <w:sz w:val="26"/>
          <w:szCs w:val="26"/>
        </w:rPr>
        <w:t xml:space="preserve">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r w:rsidR="0076370E" w:rsidRPr="0093419D">
        <w:rPr>
          <w:rFonts w:ascii="Arial" w:hAnsi="Arial" w:cs="Arial"/>
          <w:sz w:val="26"/>
          <w:szCs w:val="26"/>
        </w:rPr>
        <w:t>.</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33. Сприяння створенню добровольчих формувань Львівської міської територіальної громади</w:t>
      </w:r>
      <w:r w:rsidR="0076370E" w:rsidRPr="0093419D">
        <w:rPr>
          <w:rFonts w:ascii="Arial" w:hAnsi="Arial" w:cs="Arial"/>
          <w:sz w:val="26"/>
          <w:szCs w:val="26"/>
        </w:rPr>
        <w:t>.</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34. Забезпечення життєдіяльності населення і функціонування об’єктів інфраструктури у межах Львівської міської територіальної громади</w:t>
      </w:r>
      <w:r w:rsidR="0076370E" w:rsidRPr="0093419D">
        <w:rPr>
          <w:rFonts w:ascii="Arial" w:hAnsi="Arial" w:cs="Arial"/>
          <w:sz w:val="26"/>
          <w:szCs w:val="26"/>
        </w:rPr>
        <w:t>.</w:t>
      </w:r>
    </w:p>
    <w:p w:rsidR="00D52759" w:rsidRPr="0093419D" w:rsidRDefault="00D52759" w:rsidP="00D52759">
      <w:pPr>
        <w:ind w:firstLine="708"/>
        <w:jc w:val="both"/>
        <w:rPr>
          <w:rFonts w:ascii="Arial" w:hAnsi="Arial" w:cs="Arial"/>
          <w:sz w:val="26"/>
          <w:szCs w:val="26"/>
        </w:rPr>
      </w:pPr>
      <w:r w:rsidRPr="0093419D">
        <w:rPr>
          <w:rFonts w:ascii="Arial" w:hAnsi="Arial" w:cs="Arial"/>
          <w:sz w:val="26"/>
          <w:szCs w:val="26"/>
        </w:rPr>
        <w:t xml:space="preserve">35. Сприяння популяризації участі </w:t>
      </w:r>
      <w:r w:rsidR="0076370E" w:rsidRPr="0093419D">
        <w:rPr>
          <w:rFonts w:ascii="Arial" w:hAnsi="Arial" w:cs="Arial"/>
          <w:sz w:val="26"/>
          <w:szCs w:val="26"/>
        </w:rPr>
        <w:t>у</w:t>
      </w:r>
      <w:r w:rsidRPr="0093419D">
        <w:rPr>
          <w:rFonts w:ascii="Arial" w:hAnsi="Arial" w:cs="Arial"/>
          <w:sz w:val="26"/>
          <w:szCs w:val="26"/>
        </w:rPr>
        <w:t xml:space="preserve"> заходах національного спротиву</w:t>
      </w:r>
      <w:r w:rsidR="008D7789" w:rsidRPr="0093419D">
        <w:rPr>
          <w:rFonts w:ascii="Arial" w:hAnsi="Arial" w:cs="Arial"/>
          <w:sz w:val="26"/>
          <w:szCs w:val="26"/>
        </w:rPr>
        <w:t>“</w:t>
      </w:r>
      <w:r w:rsidRPr="0093419D">
        <w:rPr>
          <w:rFonts w:ascii="Arial" w:hAnsi="Arial" w:cs="Arial"/>
          <w:sz w:val="26"/>
          <w:szCs w:val="26"/>
        </w:rPr>
        <w:t>.</w:t>
      </w:r>
    </w:p>
    <w:p w:rsidR="00D52759" w:rsidRPr="0093419D" w:rsidRDefault="00D52759" w:rsidP="00D52759">
      <w:pPr>
        <w:jc w:val="both"/>
        <w:rPr>
          <w:rFonts w:ascii="Arial" w:hAnsi="Arial" w:cs="Arial"/>
          <w:sz w:val="26"/>
          <w:szCs w:val="26"/>
        </w:rPr>
      </w:pPr>
    </w:p>
    <w:p w:rsidR="00D52759" w:rsidRPr="0093419D" w:rsidRDefault="00D52759" w:rsidP="00D52759">
      <w:pPr>
        <w:autoSpaceDE w:val="0"/>
        <w:autoSpaceDN w:val="0"/>
        <w:adjustRightInd w:val="0"/>
        <w:jc w:val="both"/>
        <w:rPr>
          <w:rFonts w:ascii="Arial" w:hAnsi="Arial" w:cs="Arial"/>
          <w:sz w:val="26"/>
          <w:szCs w:val="26"/>
        </w:rPr>
      </w:pPr>
    </w:p>
    <w:p w:rsidR="00075384" w:rsidRPr="0093419D" w:rsidRDefault="00075384" w:rsidP="00075384">
      <w:pPr>
        <w:jc w:val="both"/>
        <w:rPr>
          <w:rFonts w:ascii="Arial" w:eastAsia="Arial" w:hAnsi="Arial" w:cs="Arial"/>
          <w:sz w:val="26"/>
          <w:szCs w:val="26"/>
          <w:highlight w:val="white"/>
        </w:rPr>
      </w:pPr>
    </w:p>
    <w:p w:rsidR="00292834" w:rsidRPr="0093419D" w:rsidRDefault="00292834" w:rsidP="00075384">
      <w:pPr>
        <w:jc w:val="both"/>
        <w:rPr>
          <w:rFonts w:ascii="Arial" w:eastAsia="Arial" w:hAnsi="Arial" w:cs="Arial"/>
          <w:sz w:val="26"/>
          <w:szCs w:val="26"/>
          <w:highlight w:val="white"/>
        </w:rPr>
      </w:pPr>
    </w:p>
    <w:p w:rsidR="00292834" w:rsidRPr="0093419D" w:rsidRDefault="00292834" w:rsidP="00075384">
      <w:pPr>
        <w:jc w:val="both"/>
        <w:rPr>
          <w:rFonts w:ascii="Arial" w:eastAsia="Arial" w:hAnsi="Arial" w:cs="Arial"/>
          <w:sz w:val="26"/>
          <w:szCs w:val="26"/>
          <w:highlight w:val="white"/>
        </w:rPr>
      </w:pPr>
    </w:p>
    <w:p w:rsidR="00075384" w:rsidRPr="0093419D" w:rsidRDefault="00075384" w:rsidP="00075384">
      <w:pPr>
        <w:jc w:val="both"/>
        <w:rPr>
          <w:rFonts w:ascii="Arial" w:hAnsi="Arial" w:cs="Arial"/>
          <w:sz w:val="26"/>
          <w:szCs w:val="26"/>
        </w:rPr>
      </w:pPr>
      <w:r w:rsidRPr="0093419D">
        <w:rPr>
          <w:rFonts w:ascii="Arial" w:hAnsi="Arial" w:cs="Arial"/>
          <w:sz w:val="26"/>
          <w:szCs w:val="26"/>
        </w:rPr>
        <w:t>Секретар ради</w:t>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М</w:t>
      </w:r>
      <w:r w:rsidR="00223033" w:rsidRPr="0093419D">
        <w:rPr>
          <w:rFonts w:ascii="Arial" w:hAnsi="Arial" w:cs="Arial"/>
          <w:sz w:val="26"/>
          <w:szCs w:val="26"/>
          <w:lang w:val="en-US"/>
        </w:rPr>
        <w:t>аркіян</w:t>
      </w:r>
      <w:r w:rsidRPr="0093419D">
        <w:rPr>
          <w:rFonts w:ascii="Arial" w:hAnsi="Arial" w:cs="Arial"/>
          <w:sz w:val="26"/>
          <w:szCs w:val="26"/>
        </w:rPr>
        <w:t xml:space="preserve"> Л</w:t>
      </w:r>
      <w:r w:rsidR="00223033" w:rsidRPr="0093419D">
        <w:rPr>
          <w:rFonts w:ascii="Arial" w:hAnsi="Arial" w:cs="Arial"/>
          <w:sz w:val="26"/>
          <w:szCs w:val="26"/>
        </w:rPr>
        <w:t>ОПАЧАК</w:t>
      </w:r>
    </w:p>
    <w:p w:rsidR="00075384" w:rsidRPr="0093419D" w:rsidRDefault="00075384" w:rsidP="00075384">
      <w:pPr>
        <w:jc w:val="both"/>
        <w:rPr>
          <w:rFonts w:ascii="Arial" w:hAnsi="Arial" w:cs="Arial"/>
          <w:sz w:val="26"/>
          <w:szCs w:val="26"/>
        </w:rPr>
      </w:pPr>
    </w:p>
    <w:p w:rsidR="00075384" w:rsidRPr="0093419D" w:rsidRDefault="00075384" w:rsidP="00075384">
      <w:pPr>
        <w:jc w:val="both"/>
        <w:rPr>
          <w:rFonts w:ascii="Arial" w:hAnsi="Arial" w:cs="Arial"/>
          <w:sz w:val="26"/>
          <w:szCs w:val="26"/>
        </w:rPr>
      </w:pPr>
    </w:p>
    <w:p w:rsidR="00075384" w:rsidRPr="0093419D" w:rsidRDefault="00075384" w:rsidP="00075384">
      <w:pPr>
        <w:jc w:val="both"/>
        <w:rPr>
          <w:rFonts w:ascii="Arial" w:hAnsi="Arial" w:cs="Arial"/>
          <w:sz w:val="26"/>
          <w:szCs w:val="26"/>
        </w:rPr>
      </w:pPr>
      <w:r w:rsidRPr="0093419D">
        <w:rPr>
          <w:rFonts w:ascii="Arial" w:hAnsi="Arial" w:cs="Arial"/>
          <w:sz w:val="26"/>
          <w:szCs w:val="26"/>
        </w:rPr>
        <w:t>Віза:</w:t>
      </w:r>
    </w:p>
    <w:p w:rsidR="00075384" w:rsidRPr="0093419D" w:rsidRDefault="00075384" w:rsidP="00075384">
      <w:pPr>
        <w:jc w:val="both"/>
        <w:rPr>
          <w:rFonts w:ascii="Arial" w:hAnsi="Arial" w:cs="Arial"/>
          <w:sz w:val="26"/>
          <w:szCs w:val="26"/>
        </w:rPr>
      </w:pPr>
    </w:p>
    <w:p w:rsidR="00075384" w:rsidRPr="0093419D" w:rsidRDefault="00075384" w:rsidP="00075384">
      <w:pPr>
        <w:jc w:val="both"/>
        <w:rPr>
          <w:rFonts w:ascii="Arial" w:hAnsi="Arial" w:cs="Arial"/>
          <w:sz w:val="26"/>
          <w:szCs w:val="26"/>
        </w:rPr>
      </w:pPr>
    </w:p>
    <w:p w:rsidR="00075384" w:rsidRPr="0093419D" w:rsidRDefault="0076370E" w:rsidP="00075384">
      <w:pPr>
        <w:jc w:val="both"/>
        <w:rPr>
          <w:rFonts w:ascii="Arial" w:hAnsi="Arial" w:cs="Arial"/>
          <w:sz w:val="26"/>
          <w:szCs w:val="26"/>
        </w:rPr>
      </w:pPr>
      <w:r w:rsidRPr="0093419D">
        <w:rPr>
          <w:rFonts w:ascii="Arial" w:hAnsi="Arial" w:cs="Arial"/>
          <w:sz w:val="26"/>
          <w:szCs w:val="26"/>
        </w:rPr>
        <w:t>Директор юридичного департаменту</w:t>
      </w:r>
      <w:r w:rsidRPr="0093419D">
        <w:rPr>
          <w:rFonts w:ascii="Arial" w:hAnsi="Arial" w:cs="Arial"/>
          <w:sz w:val="26"/>
          <w:szCs w:val="26"/>
        </w:rPr>
        <w:tab/>
      </w:r>
      <w:r w:rsidRPr="0093419D">
        <w:rPr>
          <w:rFonts w:ascii="Arial" w:hAnsi="Arial" w:cs="Arial"/>
          <w:sz w:val="26"/>
          <w:szCs w:val="26"/>
        </w:rPr>
        <w:tab/>
      </w:r>
      <w:r w:rsidRPr="0093419D">
        <w:rPr>
          <w:rFonts w:ascii="Arial" w:hAnsi="Arial" w:cs="Arial"/>
          <w:sz w:val="26"/>
          <w:szCs w:val="26"/>
        </w:rPr>
        <w:tab/>
        <w:t>Гелена ПАЙОНКЕВИЧ</w:t>
      </w:r>
    </w:p>
    <w:p w:rsidR="00075384" w:rsidRPr="0093419D" w:rsidRDefault="00075384" w:rsidP="00075384">
      <w:pPr>
        <w:jc w:val="both"/>
        <w:rPr>
          <w:rFonts w:ascii="Arial" w:hAnsi="Arial" w:cs="Arial"/>
          <w:sz w:val="26"/>
          <w:szCs w:val="26"/>
        </w:rPr>
      </w:pPr>
    </w:p>
    <w:p w:rsidR="00075384" w:rsidRPr="0093419D" w:rsidRDefault="00075384" w:rsidP="00075384">
      <w:pPr>
        <w:pBdr>
          <w:top w:val="nil"/>
          <w:left w:val="nil"/>
          <w:bottom w:val="nil"/>
          <w:right w:val="nil"/>
          <w:between w:val="nil"/>
        </w:pBdr>
        <w:jc w:val="right"/>
        <w:rPr>
          <w:rFonts w:ascii="Arial" w:eastAsia="Arial" w:hAnsi="Arial" w:cs="Arial"/>
          <w:sz w:val="26"/>
          <w:szCs w:val="26"/>
        </w:rPr>
      </w:pPr>
    </w:p>
    <w:p w:rsidR="00075384" w:rsidRPr="0093419D" w:rsidRDefault="00075384" w:rsidP="00075384">
      <w:pPr>
        <w:pBdr>
          <w:top w:val="nil"/>
          <w:left w:val="nil"/>
          <w:bottom w:val="nil"/>
          <w:right w:val="nil"/>
          <w:between w:val="nil"/>
        </w:pBdr>
        <w:jc w:val="right"/>
        <w:rPr>
          <w:rFonts w:ascii="Arial" w:eastAsia="Arial" w:hAnsi="Arial" w:cs="Arial"/>
          <w:sz w:val="26"/>
          <w:szCs w:val="26"/>
        </w:rPr>
      </w:pPr>
    </w:p>
    <w:p w:rsidR="00075384" w:rsidRPr="0093419D" w:rsidRDefault="00075384" w:rsidP="00075384">
      <w:pPr>
        <w:pBdr>
          <w:top w:val="nil"/>
          <w:left w:val="nil"/>
          <w:bottom w:val="nil"/>
          <w:right w:val="nil"/>
          <w:between w:val="nil"/>
        </w:pBdr>
        <w:jc w:val="right"/>
        <w:rPr>
          <w:rFonts w:ascii="Arial" w:eastAsia="Arial" w:hAnsi="Arial" w:cs="Arial"/>
          <w:sz w:val="26"/>
          <w:szCs w:val="26"/>
        </w:rPr>
      </w:pPr>
    </w:p>
    <w:p w:rsidR="008B6477" w:rsidRPr="0093419D" w:rsidRDefault="008B6477" w:rsidP="00075384">
      <w:pPr>
        <w:pBdr>
          <w:top w:val="nil"/>
          <w:left w:val="nil"/>
          <w:bottom w:val="nil"/>
          <w:right w:val="nil"/>
          <w:between w:val="nil"/>
        </w:pBdr>
        <w:jc w:val="right"/>
        <w:rPr>
          <w:rFonts w:ascii="Arial" w:eastAsia="Arial" w:hAnsi="Arial" w:cs="Arial"/>
          <w:sz w:val="26"/>
          <w:szCs w:val="26"/>
        </w:rPr>
      </w:pPr>
    </w:p>
    <w:p w:rsidR="008B6477" w:rsidRPr="0093419D" w:rsidRDefault="008B6477" w:rsidP="00075384">
      <w:pPr>
        <w:pBdr>
          <w:top w:val="nil"/>
          <w:left w:val="nil"/>
          <w:bottom w:val="nil"/>
          <w:right w:val="nil"/>
          <w:between w:val="nil"/>
        </w:pBdr>
        <w:jc w:val="right"/>
        <w:rPr>
          <w:rFonts w:ascii="Arial" w:eastAsia="Arial" w:hAnsi="Arial" w:cs="Arial"/>
          <w:sz w:val="26"/>
          <w:szCs w:val="26"/>
        </w:rPr>
      </w:pPr>
    </w:p>
    <w:p w:rsidR="008B6477" w:rsidRPr="0093419D" w:rsidRDefault="008B6477" w:rsidP="00075384">
      <w:pPr>
        <w:pBdr>
          <w:top w:val="nil"/>
          <w:left w:val="nil"/>
          <w:bottom w:val="nil"/>
          <w:right w:val="nil"/>
          <w:between w:val="nil"/>
        </w:pBdr>
        <w:jc w:val="right"/>
        <w:rPr>
          <w:rFonts w:ascii="Arial" w:eastAsia="Arial" w:hAnsi="Arial" w:cs="Arial"/>
          <w:sz w:val="26"/>
          <w:szCs w:val="26"/>
        </w:rPr>
      </w:pPr>
    </w:p>
    <w:p w:rsidR="008B6477" w:rsidRPr="0093419D" w:rsidRDefault="008B6477" w:rsidP="00075384">
      <w:pPr>
        <w:pBdr>
          <w:top w:val="nil"/>
          <w:left w:val="nil"/>
          <w:bottom w:val="nil"/>
          <w:right w:val="nil"/>
          <w:between w:val="nil"/>
        </w:pBdr>
        <w:jc w:val="right"/>
        <w:rPr>
          <w:rFonts w:ascii="Arial" w:eastAsia="Arial" w:hAnsi="Arial" w:cs="Arial"/>
          <w:sz w:val="26"/>
          <w:szCs w:val="26"/>
        </w:rPr>
      </w:pPr>
    </w:p>
    <w:bookmarkEnd w:id="0"/>
    <w:p w:rsidR="008B6477" w:rsidRPr="0093419D" w:rsidRDefault="008B6477" w:rsidP="00075384">
      <w:pPr>
        <w:pBdr>
          <w:top w:val="nil"/>
          <w:left w:val="nil"/>
          <w:bottom w:val="nil"/>
          <w:right w:val="nil"/>
          <w:between w:val="nil"/>
        </w:pBdr>
        <w:jc w:val="right"/>
        <w:rPr>
          <w:rFonts w:ascii="Arial" w:eastAsia="Arial" w:hAnsi="Arial" w:cs="Arial"/>
          <w:sz w:val="26"/>
          <w:szCs w:val="26"/>
        </w:rPr>
      </w:pPr>
    </w:p>
    <w:sectPr w:rsidR="008B6477" w:rsidRPr="0093419D" w:rsidSect="00323C89">
      <w:headerReference w:type="default" r:id="rId8"/>
      <w:pgSz w:w="11906" w:h="16838"/>
      <w:pgMar w:top="567"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F0" w:rsidRDefault="002B78F0" w:rsidP="00130E8F">
      <w:r>
        <w:separator/>
      </w:r>
    </w:p>
  </w:endnote>
  <w:endnote w:type="continuationSeparator" w:id="0">
    <w:p w:rsidR="002B78F0" w:rsidRDefault="002B78F0"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F0" w:rsidRDefault="002B78F0" w:rsidP="00130E8F">
      <w:r>
        <w:separator/>
      </w:r>
    </w:p>
  </w:footnote>
  <w:footnote w:type="continuationSeparator" w:id="0">
    <w:p w:rsidR="002B78F0" w:rsidRDefault="002B78F0" w:rsidP="0013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93419D">
          <w:rPr>
            <w:noProof/>
          </w:rPr>
          <w:t>3</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B7F3D"/>
    <w:multiLevelType w:val="hybridMultilevel"/>
    <w:tmpl w:val="2AAAFF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AA851B2"/>
    <w:multiLevelType w:val="hybridMultilevel"/>
    <w:tmpl w:val="578CF728"/>
    <w:lvl w:ilvl="0" w:tplc="0A666F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E8F"/>
    <w:rsid w:val="000301EA"/>
    <w:rsid w:val="00075384"/>
    <w:rsid w:val="000B387F"/>
    <w:rsid w:val="00117C1B"/>
    <w:rsid w:val="00130E8F"/>
    <w:rsid w:val="001C7FC4"/>
    <w:rsid w:val="001D148F"/>
    <w:rsid w:val="00223033"/>
    <w:rsid w:val="00292834"/>
    <w:rsid w:val="002B78F0"/>
    <w:rsid w:val="002D2A53"/>
    <w:rsid w:val="003002D0"/>
    <w:rsid w:val="00323C89"/>
    <w:rsid w:val="00341A66"/>
    <w:rsid w:val="00364B35"/>
    <w:rsid w:val="00383649"/>
    <w:rsid w:val="003B2FBF"/>
    <w:rsid w:val="003D4B55"/>
    <w:rsid w:val="00430737"/>
    <w:rsid w:val="0044752C"/>
    <w:rsid w:val="00496497"/>
    <w:rsid w:val="004A7D8D"/>
    <w:rsid w:val="004B4945"/>
    <w:rsid w:val="00596B9F"/>
    <w:rsid w:val="00622B71"/>
    <w:rsid w:val="006345E7"/>
    <w:rsid w:val="0076370E"/>
    <w:rsid w:val="007E7A71"/>
    <w:rsid w:val="008B6477"/>
    <w:rsid w:val="008D7789"/>
    <w:rsid w:val="0093419D"/>
    <w:rsid w:val="009661FC"/>
    <w:rsid w:val="009D43A8"/>
    <w:rsid w:val="00B05530"/>
    <w:rsid w:val="00B32F78"/>
    <w:rsid w:val="00B52835"/>
    <w:rsid w:val="00B54A75"/>
    <w:rsid w:val="00BB447E"/>
    <w:rsid w:val="00CF5704"/>
    <w:rsid w:val="00D32966"/>
    <w:rsid w:val="00D52759"/>
    <w:rsid w:val="00D75F75"/>
    <w:rsid w:val="00E1735D"/>
    <w:rsid w:val="00E403C6"/>
    <w:rsid w:val="00E922D6"/>
    <w:rsid w:val="00EC3391"/>
    <w:rsid w:val="00F8492B"/>
    <w:rsid w:val="00F86E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a7">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8">
    <w:name w:val="Balloon Text"/>
    <w:basedOn w:val="a"/>
    <w:link w:val="a9"/>
    <w:uiPriority w:val="99"/>
    <w:semiHidden/>
    <w:unhideWhenUsed/>
    <w:rsid w:val="00F86E52"/>
    <w:rPr>
      <w:rFonts w:ascii="Segoe UI" w:hAnsi="Segoe UI" w:cs="Segoe UI"/>
      <w:sz w:val="18"/>
      <w:szCs w:val="18"/>
    </w:rPr>
  </w:style>
  <w:style w:type="character" w:customStyle="1" w:styleId="a9">
    <w:name w:val="Текст у виносці Знак"/>
    <w:basedOn w:val="a0"/>
    <w:link w:val="a8"/>
    <w:uiPriority w:val="99"/>
    <w:semiHidden/>
    <w:rsid w:val="00F86E5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764">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1A9D-8C9D-488B-A2AD-1D7091EA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6125</Words>
  <Characters>3492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Кам'янка Алла</cp:lastModifiedBy>
  <cp:revision>31</cp:revision>
  <cp:lastPrinted>2021-03-11T13:16:00Z</cp:lastPrinted>
  <dcterms:created xsi:type="dcterms:W3CDTF">2017-12-12T13:23:00Z</dcterms:created>
  <dcterms:modified xsi:type="dcterms:W3CDTF">2021-12-06T11:14:00Z</dcterms:modified>
</cp:coreProperties>
</file>