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17" w:rsidRDefault="00175917" w:rsidP="00175917">
      <w:pPr>
        <w:pStyle w:val="ab"/>
        <w:ind w:left="5664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>
        <w:rPr>
          <w:rFonts w:ascii="Arial" w:hAnsi="Arial" w:cs="Arial"/>
          <w:sz w:val="28"/>
          <w:szCs w:val="28"/>
        </w:rPr>
        <w:t>Додаток</w:t>
      </w:r>
      <w:r w:rsidR="002B7032">
        <w:rPr>
          <w:rFonts w:ascii="Arial" w:hAnsi="Arial" w:cs="Arial"/>
          <w:sz w:val="28"/>
          <w:szCs w:val="28"/>
          <w:lang w:val="uk-UA"/>
        </w:rPr>
        <w:t xml:space="preserve"> 5</w:t>
      </w:r>
      <w:r>
        <w:rPr>
          <w:rFonts w:ascii="Arial" w:hAnsi="Arial" w:cs="Arial"/>
          <w:sz w:val="28"/>
          <w:szCs w:val="28"/>
        </w:rPr>
        <w:t xml:space="preserve"> </w:t>
      </w:r>
    </w:p>
    <w:p w:rsidR="00175917" w:rsidRDefault="00175917" w:rsidP="00175917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175917" w:rsidRDefault="00175917" w:rsidP="00175917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22923">
        <w:rPr>
          <w:rFonts w:ascii="Arial" w:hAnsi="Arial" w:cs="Arial"/>
          <w:sz w:val="28"/>
          <w:szCs w:val="28"/>
        </w:rPr>
        <w:t>від 14.11.2023 № 1233</w:t>
      </w:r>
    </w:p>
    <w:p w:rsidR="002B60AE" w:rsidRPr="00175917" w:rsidRDefault="002B60AE" w:rsidP="00846683">
      <w:pPr>
        <w:contextualSpacing/>
        <w:rPr>
          <w:rFonts w:ascii="Arial" w:hAnsi="Arial" w:cs="Arial"/>
          <w:sz w:val="28"/>
          <w:szCs w:val="28"/>
          <w:lang w:val="ru-RU"/>
        </w:rPr>
      </w:pPr>
    </w:p>
    <w:p w:rsidR="00DA0ED9" w:rsidRPr="00DE71C2" w:rsidRDefault="00DA0ED9" w:rsidP="00175917">
      <w:pPr>
        <w:contextualSpacing/>
        <w:jc w:val="both"/>
        <w:rPr>
          <w:rFonts w:ascii="Arial" w:hAnsi="Arial" w:cs="Arial"/>
          <w:sz w:val="28"/>
          <w:szCs w:val="28"/>
          <w:lang w:val="ru-RU"/>
        </w:rPr>
      </w:pPr>
    </w:p>
    <w:p w:rsidR="00861507" w:rsidRPr="002C5FE9" w:rsidRDefault="00861507" w:rsidP="00AF5407">
      <w:pPr>
        <w:contextualSpacing/>
        <w:jc w:val="center"/>
        <w:rPr>
          <w:rFonts w:ascii="Arial" w:hAnsi="Arial" w:cs="Arial"/>
          <w:sz w:val="28"/>
          <w:szCs w:val="28"/>
        </w:rPr>
      </w:pPr>
      <w:r w:rsidRPr="002C5FE9">
        <w:rPr>
          <w:rFonts w:ascii="Arial" w:hAnsi="Arial" w:cs="Arial"/>
          <w:sz w:val="28"/>
          <w:szCs w:val="28"/>
        </w:rPr>
        <w:t>ТАРИФИ</w:t>
      </w:r>
    </w:p>
    <w:p w:rsidR="00861507" w:rsidRDefault="00861507" w:rsidP="00175917">
      <w:pPr>
        <w:ind w:right="-1"/>
        <w:contextualSpacing/>
        <w:jc w:val="center"/>
        <w:rPr>
          <w:rFonts w:ascii="Arial" w:hAnsi="Arial" w:cs="Arial"/>
          <w:sz w:val="28"/>
          <w:szCs w:val="28"/>
        </w:rPr>
      </w:pPr>
      <w:r w:rsidRPr="002C5FE9">
        <w:rPr>
          <w:rFonts w:ascii="Arial" w:hAnsi="Arial" w:cs="Arial"/>
          <w:sz w:val="28"/>
          <w:szCs w:val="28"/>
        </w:rPr>
        <w:t>на послуги з постачання теплової е</w:t>
      </w:r>
      <w:r w:rsidR="00DA0ED9">
        <w:rPr>
          <w:rFonts w:ascii="Arial" w:hAnsi="Arial" w:cs="Arial"/>
          <w:sz w:val="28"/>
          <w:szCs w:val="28"/>
        </w:rPr>
        <w:t>нергії</w:t>
      </w:r>
      <w:r w:rsidR="00175917">
        <w:rPr>
          <w:rFonts w:ascii="Arial" w:hAnsi="Arial" w:cs="Arial"/>
          <w:sz w:val="28"/>
          <w:szCs w:val="28"/>
        </w:rPr>
        <w:t>, встановлені</w:t>
      </w:r>
      <w:r w:rsidR="00DA0ED9">
        <w:rPr>
          <w:rFonts w:ascii="Arial" w:hAnsi="Arial" w:cs="Arial"/>
          <w:sz w:val="28"/>
          <w:szCs w:val="28"/>
        </w:rPr>
        <w:t xml:space="preserve"> Львівсько</w:t>
      </w:r>
      <w:r w:rsidR="00175917">
        <w:rPr>
          <w:rFonts w:ascii="Arial" w:hAnsi="Arial" w:cs="Arial"/>
          <w:sz w:val="28"/>
          <w:szCs w:val="28"/>
        </w:rPr>
        <w:t>му</w:t>
      </w:r>
      <w:r w:rsidR="00DA0ED9">
        <w:rPr>
          <w:rFonts w:ascii="Arial" w:hAnsi="Arial" w:cs="Arial"/>
          <w:sz w:val="28"/>
          <w:szCs w:val="28"/>
        </w:rPr>
        <w:t xml:space="preserve"> місько</w:t>
      </w:r>
      <w:r w:rsidR="00175917">
        <w:rPr>
          <w:rFonts w:ascii="Arial" w:hAnsi="Arial" w:cs="Arial"/>
          <w:sz w:val="28"/>
          <w:szCs w:val="28"/>
        </w:rPr>
        <w:t xml:space="preserve">му </w:t>
      </w:r>
      <w:r w:rsidRPr="002C5FE9">
        <w:rPr>
          <w:rFonts w:ascii="Arial" w:hAnsi="Arial" w:cs="Arial"/>
          <w:sz w:val="28"/>
          <w:szCs w:val="28"/>
        </w:rPr>
        <w:t>комунально</w:t>
      </w:r>
      <w:r w:rsidR="00175917">
        <w:rPr>
          <w:rFonts w:ascii="Arial" w:hAnsi="Arial" w:cs="Arial"/>
          <w:sz w:val="28"/>
          <w:szCs w:val="28"/>
        </w:rPr>
        <w:t>му</w:t>
      </w:r>
      <w:r w:rsidRPr="002C5FE9">
        <w:rPr>
          <w:rFonts w:ascii="Arial" w:hAnsi="Arial" w:cs="Arial"/>
          <w:sz w:val="28"/>
          <w:szCs w:val="28"/>
        </w:rPr>
        <w:t xml:space="preserve"> підприємств</w:t>
      </w:r>
      <w:r w:rsidR="00175917">
        <w:rPr>
          <w:rFonts w:ascii="Arial" w:hAnsi="Arial" w:cs="Arial"/>
          <w:sz w:val="28"/>
          <w:szCs w:val="28"/>
        </w:rPr>
        <w:t>у “Львівтеплоенерго</w:t>
      </w:r>
      <w:r w:rsidR="00175917" w:rsidRPr="002C5FE9">
        <w:rPr>
          <w:rFonts w:ascii="Arial" w:hAnsi="Arial" w:cs="Arial"/>
          <w:sz w:val="28"/>
          <w:szCs w:val="28"/>
        </w:rPr>
        <w:t>“</w:t>
      </w:r>
    </w:p>
    <w:p w:rsidR="002B60AE" w:rsidRDefault="002B60AE" w:rsidP="00846683">
      <w:pPr>
        <w:ind w:right="-1"/>
        <w:contextualSpacing/>
        <w:rPr>
          <w:rFonts w:ascii="Arial" w:hAnsi="Arial" w:cs="Arial"/>
          <w:sz w:val="28"/>
          <w:szCs w:val="28"/>
          <w:lang w:val="ru-RU"/>
        </w:rPr>
      </w:pPr>
    </w:p>
    <w:p w:rsidR="00DA0ED9" w:rsidRPr="002C5FE9" w:rsidRDefault="00DA0ED9" w:rsidP="00846683">
      <w:pPr>
        <w:ind w:right="-1"/>
        <w:contextualSpacing/>
        <w:rPr>
          <w:rFonts w:ascii="Arial" w:hAnsi="Arial" w:cs="Arial"/>
          <w:sz w:val="28"/>
          <w:szCs w:val="28"/>
          <w:lang w:val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1672"/>
        <w:gridCol w:w="1872"/>
        <w:gridCol w:w="2551"/>
      </w:tblGrid>
      <w:tr w:rsidR="00B954B8" w:rsidTr="00544C7B">
        <w:trPr>
          <w:trHeight w:val="296"/>
        </w:trPr>
        <w:tc>
          <w:tcPr>
            <w:tcW w:w="709" w:type="dxa"/>
            <w:hideMark/>
          </w:tcPr>
          <w:p w:rsidR="00B954B8" w:rsidRDefault="00B954B8" w:rsidP="00B954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з/п</w:t>
            </w:r>
          </w:p>
        </w:tc>
        <w:tc>
          <w:tcPr>
            <w:tcW w:w="2722" w:type="dxa"/>
            <w:hideMark/>
          </w:tcPr>
          <w:p w:rsidR="00B954B8" w:rsidRDefault="00B954B8" w:rsidP="00B954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Найменування тарифу</w:t>
            </w:r>
          </w:p>
        </w:tc>
        <w:tc>
          <w:tcPr>
            <w:tcW w:w="1672" w:type="dxa"/>
            <w:noWrap/>
            <w:hideMark/>
          </w:tcPr>
          <w:p w:rsidR="00B954B8" w:rsidRDefault="00B954B8" w:rsidP="00B954B8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Категорія споживачів</w:t>
            </w:r>
          </w:p>
        </w:tc>
        <w:tc>
          <w:tcPr>
            <w:tcW w:w="1872" w:type="dxa"/>
            <w:hideMark/>
          </w:tcPr>
          <w:p w:rsidR="00B954B8" w:rsidRPr="00925F1B" w:rsidRDefault="00E1775D" w:rsidP="00BA5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Тариф економічно обгрунтований </w:t>
            </w:r>
            <w:r w:rsidR="00BA527D">
              <w:rPr>
                <w:rFonts w:ascii="Arial" w:hAnsi="Arial" w:cs="Arial"/>
              </w:rPr>
              <w:t xml:space="preserve">за 1 </w:t>
            </w:r>
            <w:r w:rsidR="004F0D14">
              <w:rPr>
                <w:rFonts w:ascii="Arial" w:hAnsi="Arial" w:cs="Arial"/>
              </w:rPr>
              <w:t>Гкал (з </w:t>
            </w:r>
            <w:r w:rsidR="00B954B8" w:rsidRPr="00925F1B">
              <w:rPr>
                <w:rFonts w:ascii="Arial" w:hAnsi="Arial" w:cs="Arial"/>
              </w:rPr>
              <w:t>ПДВ)</w:t>
            </w:r>
            <w:r>
              <w:rPr>
                <w:rFonts w:ascii="Arial" w:hAnsi="Arial" w:cs="Arial"/>
              </w:rPr>
              <w:t>, грн</w:t>
            </w:r>
            <w:r w:rsidR="00175917"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  <w:hideMark/>
          </w:tcPr>
          <w:p w:rsidR="00B954B8" w:rsidRPr="00925F1B" w:rsidRDefault="00D87122" w:rsidP="00D8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Тариф протягом дії воєнного стану в Україні та протягом шести місяців після місяця, в якому його буде припинено або скасовано, за 1 </w:t>
            </w:r>
            <w:r w:rsidR="00BA527D">
              <w:rPr>
                <w:rFonts w:ascii="Arial" w:hAnsi="Arial" w:cs="Arial"/>
              </w:rPr>
              <w:t xml:space="preserve">Гкал (з </w:t>
            </w:r>
            <w:r>
              <w:rPr>
                <w:rFonts w:ascii="Arial" w:hAnsi="Arial" w:cs="Arial"/>
              </w:rPr>
              <w:t>ПДВ), грн</w:t>
            </w:r>
            <w:r w:rsidR="00175917">
              <w:rPr>
                <w:rFonts w:ascii="Arial" w:hAnsi="Arial" w:cs="Arial"/>
              </w:rPr>
              <w:t>.</w:t>
            </w:r>
            <w:r w:rsidRPr="00925F1B">
              <w:rPr>
                <w:rFonts w:ascii="Arial" w:hAnsi="Arial" w:cs="Arial"/>
              </w:rPr>
              <w:t xml:space="preserve"> </w:t>
            </w:r>
          </w:p>
        </w:tc>
      </w:tr>
      <w:tr w:rsidR="00861507" w:rsidRPr="007F44FE" w:rsidTr="00544C7B">
        <w:trPr>
          <w:trHeight w:val="198"/>
        </w:trPr>
        <w:tc>
          <w:tcPr>
            <w:tcW w:w="709" w:type="dxa"/>
            <w:vMerge w:val="restart"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1.</w:t>
            </w:r>
          </w:p>
        </w:tc>
        <w:tc>
          <w:tcPr>
            <w:tcW w:w="2722" w:type="dxa"/>
            <w:vMerge w:val="restart"/>
            <w:hideMark/>
          </w:tcPr>
          <w:p w:rsidR="00861507" w:rsidRPr="007F44FE" w:rsidRDefault="00861507" w:rsidP="00925287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DE71C2">
              <w:rPr>
                <w:rFonts w:ascii="Arial" w:hAnsi="Arial" w:cs="Arial"/>
              </w:rPr>
              <w:t>(</w:t>
            </w:r>
            <w:r w:rsidR="00925287" w:rsidRPr="007F44FE">
              <w:rPr>
                <w:rFonts w:ascii="Arial" w:hAnsi="Arial" w:cs="Arial"/>
              </w:rPr>
              <w:t>умовно-змінна частина двоставкового тарифу</w:t>
            </w:r>
            <w:r w:rsidR="00DE71C2">
              <w:rPr>
                <w:rFonts w:ascii="Arial" w:hAnsi="Arial" w:cs="Arial"/>
              </w:rPr>
              <w:t>)</w:t>
            </w:r>
            <w:r w:rsidR="00925287" w:rsidRPr="007F44FE">
              <w:rPr>
                <w:rFonts w:ascii="Arial" w:hAnsi="Arial" w:cs="Arial"/>
              </w:rPr>
              <w:t xml:space="preserve"> </w:t>
            </w:r>
            <w:r w:rsidRPr="007F44FE">
              <w:rPr>
                <w:rFonts w:ascii="Arial" w:hAnsi="Arial" w:cs="Arial"/>
              </w:rPr>
              <w:t xml:space="preserve">без урахування витрат на оснащення будівель вузлами комерційного обліку </w:t>
            </w: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Населення</w:t>
            </w:r>
          </w:p>
        </w:tc>
        <w:tc>
          <w:tcPr>
            <w:tcW w:w="1872" w:type="dxa"/>
            <w:hideMark/>
          </w:tcPr>
          <w:p w:rsidR="00861507" w:rsidRPr="007F44FE" w:rsidRDefault="00DE48AC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1757,92</w:t>
            </w:r>
          </w:p>
        </w:tc>
        <w:tc>
          <w:tcPr>
            <w:tcW w:w="2551" w:type="dxa"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1468,11</w:t>
            </w:r>
          </w:p>
        </w:tc>
      </w:tr>
      <w:tr w:rsidR="00861507" w:rsidRPr="007F44FE" w:rsidTr="00544C7B">
        <w:trPr>
          <w:trHeight w:val="427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872" w:type="dxa"/>
            <w:hideMark/>
          </w:tcPr>
          <w:p w:rsidR="00861507" w:rsidRPr="007F44FE" w:rsidRDefault="004F66AB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3033,61</w:t>
            </w:r>
          </w:p>
        </w:tc>
        <w:tc>
          <w:tcPr>
            <w:tcW w:w="2551" w:type="dxa"/>
            <w:hideMark/>
          </w:tcPr>
          <w:p w:rsidR="00861507" w:rsidRPr="007F44FE" w:rsidRDefault="004F66AB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3033,61</w:t>
            </w:r>
          </w:p>
        </w:tc>
      </w:tr>
      <w:tr w:rsidR="00861507" w:rsidRPr="007F44FE" w:rsidTr="00544C7B">
        <w:trPr>
          <w:trHeight w:val="405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872" w:type="dxa"/>
            <w:hideMark/>
          </w:tcPr>
          <w:p w:rsidR="00861507" w:rsidRPr="007F44FE" w:rsidRDefault="004F66AB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4669,69</w:t>
            </w:r>
          </w:p>
        </w:tc>
        <w:tc>
          <w:tcPr>
            <w:tcW w:w="2551" w:type="dxa"/>
            <w:hideMark/>
          </w:tcPr>
          <w:p w:rsidR="00861507" w:rsidRPr="007F44FE" w:rsidRDefault="004F66AB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4669,69</w:t>
            </w:r>
          </w:p>
        </w:tc>
      </w:tr>
      <w:tr w:rsidR="00861507" w:rsidRPr="007F44FE" w:rsidTr="00544C7B">
        <w:trPr>
          <w:trHeight w:val="309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872" w:type="dxa"/>
            <w:hideMark/>
          </w:tcPr>
          <w:p w:rsidR="00861507" w:rsidRPr="007F44FE" w:rsidRDefault="00361CDA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3402,57</w:t>
            </w:r>
          </w:p>
        </w:tc>
        <w:tc>
          <w:tcPr>
            <w:tcW w:w="2551" w:type="dxa"/>
            <w:hideMark/>
          </w:tcPr>
          <w:p w:rsidR="00861507" w:rsidRPr="007F44FE" w:rsidRDefault="00A44E4E" w:rsidP="009C44A0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3402,5</w:t>
            </w:r>
            <w:r w:rsidR="009C44A0" w:rsidRPr="007F44FE">
              <w:rPr>
                <w:rFonts w:ascii="Arial" w:hAnsi="Arial" w:cs="Arial"/>
              </w:rPr>
              <w:t>7</w:t>
            </w:r>
          </w:p>
        </w:tc>
      </w:tr>
      <w:tr w:rsidR="00861507" w:rsidRPr="007F44FE" w:rsidTr="00544C7B">
        <w:trPr>
          <w:trHeight w:val="244"/>
        </w:trPr>
        <w:tc>
          <w:tcPr>
            <w:tcW w:w="709" w:type="dxa"/>
            <w:vMerge w:val="restart"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2.</w:t>
            </w:r>
          </w:p>
        </w:tc>
        <w:tc>
          <w:tcPr>
            <w:tcW w:w="2722" w:type="dxa"/>
            <w:vMerge w:val="restart"/>
            <w:hideMark/>
          </w:tcPr>
          <w:p w:rsidR="00861507" w:rsidRPr="007F44FE" w:rsidRDefault="00861507" w:rsidP="000B7B97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DE71C2">
              <w:rPr>
                <w:rFonts w:ascii="Arial" w:hAnsi="Arial" w:cs="Arial"/>
              </w:rPr>
              <w:t>(</w:t>
            </w:r>
            <w:r w:rsidR="000B7B97" w:rsidRPr="007F44FE">
              <w:rPr>
                <w:rFonts w:ascii="Arial" w:hAnsi="Arial" w:cs="Arial"/>
              </w:rPr>
              <w:t>умовно-постійна частина двоставкового тарифу</w:t>
            </w:r>
            <w:r w:rsidR="00DE71C2">
              <w:rPr>
                <w:rFonts w:ascii="Arial" w:hAnsi="Arial" w:cs="Arial"/>
              </w:rPr>
              <w:t>)</w:t>
            </w:r>
            <w:r w:rsidR="000B7B97" w:rsidRPr="007F44FE">
              <w:rPr>
                <w:rFonts w:ascii="Arial" w:hAnsi="Arial" w:cs="Arial"/>
              </w:rPr>
              <w:t xml:space="preserve"> (місячна абонентська плата за одиницю теплового навантаження) </w:t>
            </w:r>
            <w:r w:rsidRPr="007F44FE">
              <w:rPr>
                <w:rFonts w:ascii="Arial" w:hAnsi="Arial" w:cs="Arial"/>
              </w:rPr>
              <w:t>з урахуванням витрат на утримання центральних теплових пунктів та без урахування витрат на утримання індивідуальних теплових пунктів, без урахування витрат на оснащення будівель вузлами комерційного обліку, грн</w:t>
            </w:r>
            <w:r w:rsidR="00175917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>/Гкал/год</w:t>
            </w:r>
            <w:r w:rsidR="00175917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Населення</w:t>
            </w:r>
          </w:p>
        </w:tc>
        <w:tc>
          <w:tcPr>
            <w:tcW w:w="1872" w:type="dxa"/>
            <w:hideMark/>
          </w:tcPr>
          <w:p w:rsidR="00861507" w:rsidRPr="007F44FE" w:rsidRDefault="00F20991" w:rsidP="00AD5757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188</w:t>
            </w:r>
            <w:r w:rsidR="00AD5757" w:rsidRPr="007F44FE">
              <w:rPr>
                <w:rFonts w:ascii="Arial" w:hAnsi="Arial" w:cs="Arial"/>
              </w:rPr>
              <w:t>264,14</w:t>
            </w:r>
          </w:p>
        </w:tc>
        <w:tc>
          <w:tcPr>
            <w:tcW w:w="2551" w:type="dxa"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23913,23</w:t>
            </w:r>
          </w:p>
        </w:tc>
      </w:tr>
      <w:tr w:rsidR="00861507" w:rsidRPr="007F44FE" w:rsidTr="00544C7B">
        <w:trPr>
          <w:trHeight w:val="411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872" w:type="dxa"/>
            <w:hideMark/>
          </w:tcPr>
          <w:p w:rsidR="00861507" w:rsidRPr="007F44FE" w:rsidRDefault="00F20991" w:rsidP="006B57B1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2100</w:t>
            </w:r>
            <w:r w:rsidR="006B57B1" w:rsidRPr="007F44FE">
              <w:rPr>
                <w:rFonts w:ascii="Arial" w:hAnsi="Arial" w:cs="Arial"/>
              </w:rPr>
              <w:t>85,28</w:t>
            </w:r>
          </w:p>
        </w:tc>
        <w:tc>
          <w:tcPr>
            <w:tcW w:w="2551" w:type="dxa"/>
            <w:hideMark/>
          </w:tcPr>
          <w:p w:rsidR="00861507" w:rsidRPr="007F44FE" w:rsidRDefault="00F20991" w:rsidP="006B57B1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2100</w:t>
            </w:r>
            <w:r w:rsidR="006B57B1" w:rsidRPr="007F44FE">
              <w:rPr>
                <w:rFonts w:ascii="Arial" w:hAnsi="Arial" w:cs="Arial"/>
              </w:rPr>
              <w:t>85,28</w:t>
            </w:r>
          </w:p>
        </w:tc>
      </w:tr>
      <w:tr w:rsidR="00861507" w:rsidRPr="007F44FE" w:rsidTr="00544C7B">
        <w:trPr>
          <w:trHeight w:val="417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872" w:type="dxa"/>
            <w:hideMark/>
          </w:tcPr>
          <w:p w:rsidR="00861507" w:rsidRPr="007F44FE" w:rsidRDefault="0027327D" w:rsidP="00F670F6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2014</w:t>
            </w:r>
            <w:r w:rsidR="00F670F6" w:rsidRPr="007F44FE">
              <w:rPr>
                <w:rFonts w:ascii="Arial" w:hAnsi="Arial" w:cs="Arial"/>
              </w:rPr>
              <w:t>89,71</w:t>
            </w:r>
          </w:p>
        </w:tc>
        <w:tc>
          <w:tcPr>
            <w:tcW w:w="2551" w:type="dxa"/>
            <w:hideMark/>
          </w:tcPr>
          <w:p w:rsidR="00861507" w:rsidRPr="007F44FE" w:rsidRDefault="0027327D" w:rsidP="00F670F6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2014</w:t>
            </w:r>
            <w:r w:rsidR="00F670F6" w:rsidRPr="007F44FE">
              <w:rPr>
                <w:rFonts w:ascii="Arial" w:hAnsi="Arial" w:cs="Arial"/>
              </w:rPr>
              <w:t>89,71</w:t>
            </w:r>
          </w:p>
        </w:tc>
      </w:tr>
      <w:tr w:rsidR="00861507" w:rsidRPr="007F44FE" w:rsidTr="00544C7B">
        <w:trPr>
          <w:trHeight w:val="309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872" w:type="dxa"/>
            <w:hideMark/>
          </w:tcPr>
          <w:p w:rsidR="00861507" w:rsidRPr="007F44FE" w:rsidRDefault="00801C7D" w:rsidP="00560F5E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172</w:t>
            </w:r>
            <w:r w:rsidR="00560F5E" w:rsidRPr="007F44FE">
              <w:rPr>
                <w:rFonts w:ascii="Arial" w:hAnsi="Arial" w:cs="Arial"/>
              </w:rPr>
              <w:t>406,56</w:t>
            </w:r>
          </w:p>
        </w:tc>
        <w:tc>
          <w:tcPr>
            <w:tcW w:w="2551" w:type="dxa"/>
            <w:hideMark/>
          </w:tcPr>
          <w:p w:rsidR="00861507" w:rsidRPr="007F44FE" w:rsidRDefault="00801C7D" w:rsidP="00560F5E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172</w:t>
            </w:r>
            <w:r w:rsidR="00560F5E" w:rsidRPr="007F44FE">
              <w:rPr>
                <w:rFonts w:ascii="Arial" w:hAnsi="Arial" w:cs="Arial"/>
              </w:rPr>
              <w:t>406,56</w:t>
            </w:r>
          </w:p>
        </w:tc>
      </w:tr>
      <w:tr w:rsidR="00861507" w:rsidRPr="007F44FE" w:rsidTr="00544C7B">
        <w:trPr>
          <w:trHeight w:val="107"/>
        </w:trPr>
        <w:tc>
          <w:tcPr>
            <w:tcW w:w="709" w:type="dxa"/>
            <w:vMerge w:val="restart"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3.</w:t>
            </w:r>
          </w:p>
        </w:tc>
        <w:tc>
          <w:tcPr>
            <w:tcW w:w="2722" w:type="dxa"/>
            <w:vMerge w:val="restart"/>
            <w:hideMark/>
          </w:tcPr>
          <w:p w:rsidR="00861507" w:rsidRPr="007F44FE" w:rsidRDefault="00861507" w:rsidP="008E76BB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DE71C2">
              <w:rPr>
                <w:rFonts w:ascii="Arial" w:hAnsi="Arial" w:cs="Arial"/>
              </w:rPr>
              <w:t>(</w:t>
            </w:r>
            <w:r w:rsidR="008E76BB" w:rsidRPr="007F44FE">
              <w:rPr>
                <w:rFonts w:ascii="Arial" w:hAnsi="Arial" w:cs="Arial"/>
              </w:rPr>
              <w:t xml:space="preserve">умовно-постійна </w:t>
            </w:r>
            <w:r w:rsidR="008E76BB" w:rsidRPr="007F44FE">
              <w:rPr>
                <w:rFonts w:ascii="Arial" w:hAnsi="Arial" w:cs="Arial"/>
              </w:rPr>
              <w:lastRenderedPageBreak/>
              <w:t>частина двоставкового тарифу</w:t>
            </w:r>
            <w:r w:rsidR="00DE71C2">
              <w:rPr>
                <w:rFonts w:ascii="Arial" w:hAnsi="Arial" w:cs="Arial"/>
              </w:rPr>
              <w:t>)</w:t>
            </w:r>
            <w:r w:rsidR="008E76BB" w:rsidRPr="007F44FE">
              <w:rPr>
                <w:rFonts w:ascii="Arial" w:hAnsi="Arial" w:cs="Arial"/>
              </w:rPr>
              <w:t xml:space="preserve"> (місячна абонентська плата за одиницю теплового навантаження) </w:t>
            </w:r>
            <w:r w:rsidRPr="007F44FE">
              <w:rPr>
                <w:rFonts w:ascii="Arial" w:hAnsi="Arial" w:cs="Arial"/>
              </w:rPr>
              <w:t>без урахування витрат на</w:t>
            </w:r>
            <w:r w:rsidR="00DA0ED9" w:rsidRPr="007F44FE">
              <w:rPr>
                <w:rFonts w:ascii="Arial" w:hAnsi="Arial" w:cs="Arial"/>
              </w:rPr>
              <w:t xml:space="preserve"> </w:t>
            </w:r>
            <w:r w:rsidRPr="007F44FE">
              <w:rPr>
                <w:rFonts w:ascii="Arial" w:hAnsi="Arial" w:cs="Arial"/>
              </w:rPr>
              <w:t>утримання центральних теплових пунктів та з урахуванням витрат на утримання індивідуальних теплових пунктів, без урахування витрат на оснащення будівель вузлами комерційного обліку,</w:t>
            </w:r>
            <w:r w:rsidR="003E05B0" w:rsidRPr="007F44FE">
              <w:rPr>
                <w:rFonts w:ascii="Arial" w:hAnsi="Arial" w:cs="Arial"/>
              </w:rPr>
              <w:t xml:space="preserve"> </w:t>
            </w:r>
            <w:r w:rsidRPr="007F44FE">
              <w:rPr>
                <w:rFonts w:ascii="Arial" w:hAnsi="Arial" w:cs="Arial"/>
              </w:rPr>
              <w:t>грн</w:t>
            </w:r>
            <w:r w:rsidR="00175917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>/Гкал/год</w:t>
            </w:r>
            <w:r w:rsidR="00175917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lastRenderedPageBreak/>
              <w:t>Населення</w:t>
            </w:r>
          </w:p>
        </w:tc>
        <w:tc>
          <w:tcPr>
            <w:tcW w:w="1872" w:type="dxa"/>
            <w:hideMark/>
          </w:tcPr>
          <w:p w:rsidR="00861507" w:rsidRPr="007F44FE" w:rsidRDefault="00C26B16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210509,39</w:t>
            </w:r>
          </w:p>
        </w:tc>
        <w:tc>
          <w:tcPr>
            <w:tcW w:w="2551" w:type="dxa"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23913,23</w:t>
            </w:r>
          </w:p>
        </w:tc>
      </w:tr>
      <w:tr w:rsidR="00861507" w:rsidRPr="007F44FE" w:rsidTr="00544C7B">
        <w:trPr>
          <w:trHeight w:val="309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872" w:type="dxa"/>
            <w:hideMark/>
          </w:tcPr>
          <w:p w:rsidR="00861507" w:rsidRPr="007F44FE" w:rsidRDefault="00C26B16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232330,54</w:t>
            </w:r>
          </w:p>
        </w:tc>
        <w:tc>
          <w:tcPr>
            <w:tcW w:w="2551" w:type="dxa"/>
            <w:hideMark/>
          </w:tcPr>
          <w:p w:rsidR="00861507" w:rsidRPr="007F44FE" w:rsidRDefault="00C26B16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232330,54</w:t>
            </w:r>
          </w:p>
        </w:tc>
      </w:tr>
      <w:tr w:rsidR="00861507" w:rsidRPr="007F44FE" w:rsidTr="00544C7B">
        <w:trPr>
          <w:trHeight w:val="309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872" w:type="dxa"/>
            <w:hideMark/>
          </w:tcPr>
          <w:p w:rsidR="00861507" w:rsidRPr="007F44FE" w:rsidRDefault="00F80646" w:rsidP="00D80C7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223</w:t>
            </w:r>
            <w:r w:rsidR="00D80C73" w:rsidRPr="007F44FE">
              <w:rPr>
                <w:rFonts w:ascii="Arial" w:hAnsi="Arial" w:cs="Arial"/>
              </w:rPr>
              <w:t>734,96</w:t>
            </w:r>
          </w:p>
        </w:tc>
        <w:tc>
          <w:tcPr>
            <w:tcW w:w="2551" w:type="dxa"/>
            <w:hideMark/>
          </w:tcPr>
          <w:p w:rsidR="00861507" w:rsidRPr="007F44FE" w:rsidRDefault="00F80646" w:rsidP="00D80C7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223</w:t>
            </w:r>
            <w:r w:rsidR="00D80C73" w:rsidRPr="007F44FE">
              <w:rPr>
                <w:rFonts w:ascii="Arial" w:hAnsi="Arial" w:cs="Arial"/>
              </w:rPr>
              <w:t>734,96</w:t>
            </w:r>
          </w:p>
        </w:tc>
      </w:tr>
      <w:tr w:rsidR="00861507" w:rsidRPr="007F44FE" w:rsidTr="00544C7B">
        <w:trPr>
          <w:trHeight w:val="309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872" w:type="dxa"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-</w:t>
            </w:r>
          </w:p>
        </w:tc>
      </w:tr>
      <w:tr w:rsidR="00861507" w:rsidRPr="007F44FE" w:rsidTr="00544C7B">
        <w:trPr>
          <w:trHeight w:val="183"/>
        </w:trPr>
        <w:tc>
          <w:tcPr>
            <w:tcW w:w="709" w:type="dxa"/>
            <w:vMerge w:val="restart"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4.</w:t>
            </w:r>
          </w:p>
        </w:tc>
        <w:tc>
          <w:tcPr>
            <w:tcW w:w="2722" w:type="dxa"/>
            <w:vMerge w:val="restart"/>
            <w:hideMark/>
          </w:tcPr>
          <w:p w:rsidR="00861507" w:rsidRPr="007F44FE" w:rsidRDefault="00861507" w:rsidP="00AC0244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 xml:space="preserve">Послуга з постачання теплової енергії </w:t>
            </w:r>
            <w:r w:rsidR="00DE71C2">
              <w:rPr>
                <w:rFonts w:ascii="Arial" w:hAnsi="Arial" w:cs="Arial"/>
              </w:rPr>
              <w:t>(</w:t>
            </w:r>
            <w:r w:rsidR="003E05B0" w:rsidRPr="007F44FE">
              <w:rPr>
                <w:rFonts w:ascii="Arial" w:hAnsi="Arial" w:cs="Arial"/>
              </w:rPr>
              <w:t>умовно-постійна частина двоставкового тарифу</w:t>
            </w:r>
            <w:r w:rsidR="00DE71C2">
              <w:rPr>
                <w:rFonts w:ascii="Arial" w:hAnsi="Arial" w:cs="Arial"/>
              </w:rPr>
              <w:t>)</w:t>
            </w:r>
            <w:r w:rsidR="003E05B0" w:rsidRPr="007F44FE">
              <w:rPr>
                <w:rFonts w:ascii="Arial" w:hAnsi="Arial" w:cs="Arial"/>
              </w:rPr>
              <w:t xml:space="preserve"> (місячна абонентська плата за одиницю теплового навантаження) </w:t>
            </w:r>
            <w:r w:rsidRPr="007F44FE">
              <w:rPr>
                <w:rFonts w:ascii="Arial" w:hAnsi="Arial" w:cs="Arial"/>
              </w:rPr>
              <w:t>без урахування витрат на утримання центральних теплових пунктів та без урахування витрат на утримання індивідуальних теплових пунктів, без урахування витрат на оснащення будівель вузлами комерційного обліку</w:t>
            </w:r>
            <w:r w:rsidR="00AC0244" w:rsidRPr="007F44FE">
              <w:rPr>
                <w:rFonts w:ascii="Arial" w:hAnsi="Arial" w:cs="Arial"/>
              </w:rPr>
              <w:t xml:space="preserve">, </w:t>
            </w:r>
            <w:r w:rsidRPr="007F44FE">
              <w:rPr>
                <w:rFonts w:ascii="Arial" w:hAnsi="Arial" w:cs="Arial"/>
              </w:rPr>
              <w:t>грн</w:t>
            </w:r>
            <w:r w:rsidR="00175917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>/Гкал/год</w:t>
            </w:r>
            <w:r w:rsidR="00175917">
              <w:rPr>
                <w:rFonts w:ascii="Arial" w:hAnsi="Arial" w:cs="Arial"/>
              </w:rPr>
              <w:t>.</w:t>
            </w:r>
            <w:r w:rsidRPr="007F44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Населення</w:t>
            </w:r>
          </w:p>
        </w:tc>
        <w:tc>
          <w:tcPr>
            <w:tcW w:w="1872" w:type="dxa"/>
            <w:hideMark/>
          </w:tcPr>
          <w:p w:rsidR="00861507" w:rsidRPr="007F44FE" w:rsidRDefault="00B4273E" w:rsidP="00895BC4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159</w:t>
            </w:r>
            <w:r w:rsidR="00895BC4" w:rsidRPr="007F44FE">
              <w:rPr>
                <w:rFonts w:ascii="Arial" w:hAnsi="Arial" w:cs="Arial"/>
              </w:rPr>
              <w:t>557,88</w:t>
            </w:r>
          </w:p>
        </w:tc>
        <w:tc>
          <w:tcPr>
            <w:tcW w:w="2551" w:type="dxa"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F44FE">
              <w:rPr>
                <w:rFonts w:ascii="Arial" w:hAnsi="Arial" w:cs="Arial"/>
              </w:rPr>
              <w:t>23913,23</w:t>
            </w:r>
          </w:p>
        </w:tc>
      </w:tr>
      <w:tr w:rsidR="00861507" w:rsidRPr="007F44FE" w:rsidTr="00544C7B">
        <w:trPr>
          <w:trHeight w:val="309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872" w:type="dxa"/>
            <w:hideMark/>
          </w:tcPr>
          <w:p w:rsidR="00861507" w:rsidRPr="007F44FE" w:rsidRDefault="00B4273E" w:rsidP="0016591F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1813</w:t>
            </w:r>
            <w:r w:rsidR="0016591F" w:rsidRPr="007F44FE">
              <w:rPr>
                <w:rFonts w:ascii="Arial" w:hAnsi="Arial" w:cs="Arial"/>
              </w:rPr>
              <w:t>79,02</w:t>
            </w:r>
          </w:p>
        </w:tc>
        <w:tc>
          <w:tcPr>
            <w:tcW w:w="2551" w:type="dxa"/>
            <w:hideMark/>
          </w:tcPr>
          <w:p w:rsidR="00861507" w:rsidRPr="007F44FE" w:rsidRDefault="00B4273E" w:rsidP="0016591F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1813</w:t>
            </w:r>
            <w:r w:rsidR="0016591F" w:rsidRPr="007F44FE">
              <w:rPr>
                <w:rFonts w:ascii="Arial" w:hAnsi="Arial" w:cs="Arial"/>
              </w:rPr>
              <w:t>79,02</w:t>
            </w:r>
          </w:p>
        </w:tc>
      </w:tr>
      <w:tr w:rsidR="00861507" w:rsidRPr="007F44FE" w:rsidTr="00544C7B">
        <w:trPr>
          <w:trHeight w:val="309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872" w:type="dxa"/>
            <w:hideMark/>
          </w:tcPr>
          <w:p w:rsidR="00861507" w:rsidRPr="007F44FE" w:rsidRDefault="00B4273E" w:rsidP="003D7B76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1727</w:t>
            </w:r>
            <w:r w:rsidR="00361CDA" w:rsidRPr="007F44FE">
              <w:rPr>
                <w:rFonts w:ascii="Arial" w:hAnsi="Arial" w:cs="Arial"/>
              </w:rPr>
              <w:t>83,45</w:t>
            </w:r>
          </w:p>
        </w:tc>
        <w:tc>
          <w:tcPr>
            <w:tcW w:w="2551" w:type="dxa"/>
            <w:hideMark/>
          </w:tcPr>
          <w:p w:rsidR="00861507" w:rsidRPr="007F44FE" w:rsidRDefault="00B4273E" w:rsidP="009062B5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1727</w:t>
            </w:r>
            <w:r w:rsidR="003D7B76" w:rsidRPr="007F44FE">
              <w:rPr>
                <w:rFonts w:ascii="Arial" w:hAnsi="Arial" w:cs="Arial"/>
              </w:rPr>
              <w:t>83,4</w:t>
            </w:r>
            <w:r w:rsidR="009062B5" w:rsidRPr="007F44FE">
              <w:rPr>
                <w:rFonts w:ascii="Arial" w:hAnsi="Arial" w:cs="Arial"/>
              </w:rPr>
              <w:t>5</w:t>
            </w:r>
          </w:p>
        </w:tc>
      </w:tr>
      <w:tr w:rsidR="00861507" w:rsidRPr="007F44FE" w:rsidTr="00544C7B">
        <w:trPr>
          <w:trHeight w:val="309"/>
        </w:trPr>
        <w:tc>
          <w:tcPr>
            <w:tcW w:w="709" w:type="dxa"/>
            <w:vMerge/>
            <w:hideMark/>
          </w:tcPr>
          <w:p w:rsidR="00861507" w:rsidRPr="007F44FE" w:rsidRDefault="00861507" w:rsidP="00846683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22" w:type="dxa"/>
            <w:vMerge/>
            <w:vAlign w:val="center"/>
            <w:hideMark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72" w:type="dxa"/>
            <w:noWrap/>
          </w:tcPr>
          <w:p w:rsidR="00861507" w:rsidRPr="007F44FE" w:rsidRDefault="00861507" w:rsidP="00846683">
            <w:pPr>
              <w:contextualSpacing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872" w:type="dxa"/>
            <w:hideMark/>
          </w:tcPr>
          <w:p w:rsidR="00861507" w:rsidRPr="007F44FE" w:rsidRDefault="0015438E" w:rsidP="00FB1BD7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143</w:t>
            </w:r>
            <w:r w:rsidR="00FB1BD7" w:rsidRPr="007F44FE">
              <w:rPr>
                <w:rFonts w:ascii="Arial" w:hAnsi="Arial" w:cs="Arial"/>
              </w:rPr>
              <w:t>700,30</w:t>
            </w:r>
          </w:p>
        </w:tc>
        <w:tc>
          <w:tcPr>
            <w:tcW w:w="2551" w:type="dxa"/>
            <w:hideMark/>
          </w:tcPr>
          <w:p w:rsidR="00861507" w:rsidRPr="007F44FE" w:rsidRDefault="0015438E" w:rsidP="00FB1BD7">
            <w:pPr>
              <w:contextualSpacing/>
              <w:jc w:val="center"/>
              <w:rPr>
                <w:rFonts w:ascii="Arial" w:hAnsi="Arial" w:cs="Arial"/>
              </w:rPr>
            </w:pPr>
            <w:r w:rsidRPr="007F44FE">
              <w:rPr>
                <w:rFonts w:ascii="Arial" w:hAnsi="Arial" w:cs="Arial"/>
              </w:rPr>
              <w:t>143</w:t>
            </w:r>
            <w:r w:rsidR="00FB1BD7" w:rsidRPr="007F44FE">
              <w:rPr>
                <w:rFonts w:ascii="Arial" w:hAnsi="Arial" w:cs="Arial"/>
              </w:rPr>
              <w:t>700,30</w:t>
            </w:r>
          </w:p>
        </w:tc>
      </w:tr>
    </w:tbl>
    <w:p w:rsidR="00861507" w:rsidRPr="007F44FE" w:rsidRDefault="00861507" w:rsidP="00846683">
      <w:pPr>
        <w:contextualSpacing/>
        <w:rPr>
          <w:rFonts w:ascii="Arial" w:hAnsi="Arial" w:cs="Arial"/>
          <w:sz w:val="28"/>
          <w:szCs w:val="28"/>
          <w:lang w:eastAsia="ru-RU"/>
        </w:rPr>
      </w:pPr>
    </w:p>
    <w:p w:rsidR="000265E3" w:rsidRPr="007F44FE" w:rsidRDefault="000265E3" w:rsidP="00846683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</w:p>
    <w:p w:rsidR="002B60AE" w:rsidRDefault="002B60AE" w:rsidP="00846683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1016A8" w:rsidRPr="001F5D8D" w:rsidRDefault="001016A8" w:rsidP="001016A8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1F5D8D">
        <w:rPr>
          <w:rFonts w:ascii="Arial" w:hAnsi="Arial" w:cs="Arial"/>
          <w:sz w:val="28"/>
          <w:szCs w:val="28"/>
          <w:lang w:val="uk-UA"/>
        </w:rPr>
        <w:t>Керуючий справами</w:t>
      </w:r>
      <w:r>
        <w:rPr>
          <w:rFonts w:ascii="Arial" w:hAnsi="Arial" w:cs="Arial"/>
          <w:sz w:val="28"/>
          <w:szCs w:val="28"/>
          <w:lang w:val="uk-UA"/>
        </w:rPr>
        <w:t xml:space="preserve"> виконкому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F22923">
        <w:rPr>
          <w:rFonts w:ascii="Arial" w:hAnsi="Arial" w:cs="Arial"/>
          <w:sz w:val="28"/>
          <w:szCs w:val="28"/>
          <w:lang w:val="uk-UA"/>
        </w:rPr>
        <w:tab/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</w:t>
      </w:r>
      <w:r w:rsidRPr="001F5D8D">
        <w:rPr>
          <w:rFonts w:ascii="Arial" w:hAnsi="Arial" w:cs="Arial"/>
          <w:sz w:val="28"/>
          <w:szCs w:val="28"/>
          <w:lang w:val="uk-UA"/>
        </w:rPr>
        <w:t>Наталія АЛЄКСЄЄВА</w:t>
      </w:r>
    </w:p>
    <w:p w:rsidR="001016A8" w:rsidRPr="001F5D8D" w:rsidRDefault="001016A8" w:rsidP="001016A8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1016A8" w:rsidRPr="001F5D8D" w:rsidRDefault="001016A8" w:rsidP="001016A8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1016A8" w:rsidRPr="00BB62BC" w:rsidRDefault="001016A8" w:rsidP="001016A8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ab/>
        <w:t>Віза:</w:t>
      </w:r>
    </w:p>
    <w:p w:rsidR="001016A8" w:rsidRPr="00BB62BC" w:rsidRDefault="001016A8" w:rsidP="001016A8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В. о. начальника управління</w:t>
      </w:r>
    </w:p>
    <w:p w:rsidR="001016A8" w:rsidRPr="001016A8" w:rsidRDefault="001016A8" w:rsidP="001016A8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економіки підприємств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F22923">
        <w:rPr>
          <w:rFonts w:ascii="Arial" w:hAnsi="Arial" w:cs="Arial"/>
          <w:sz w:val="28"/>
          <w:szCs w:val="28"/>
          <w:lang w:val="uk-UA"/>
        </w:rPr>
        <w:tab/>
      </w:r>
      <w:bookmarkStart w:id="0" w:name="_GoBack"/>
      <w:bookmarkEnd w:id="0"/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</w:t>
      </w:r>
      <w:r w:rsidRPr="001F5D8D">
        <w:rPr>
          <w:rFonts w:ascii="Arial" w:hAnsi="Arial" w:cs="Arial"/>
          <w:sz w:val="28"/>
          <w:szCs w:val="28"/>
          <w:lang w:val="uk-UA"/>
        </w:rPr>
        <w:t>Ігор КІНЗЕЛЬС</w:t>
      </w:r>
      <w:r>
        <w:rPr>
          <w:rFonts w:ascii="Arial" w:hAnsi="Arial" w:cs="Arial"/>
          <w:sz w:val="28"/>
          <w:szCs w:val="28"/>
          <w:lang w:val="uk-UA"/>
        </w:rPr>
        <w:t>ЬКИЙ</w:t>
      </w:r>
    </w:p>
    <w:sectPr w:rsidR="001016A8" w:rsidRPr="001016A8" w:rsidSect="00DF2299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10" w:rsidRDefault="00564A10" w:rsidP="00CD7E20">
      <w:r>
        <w:separator/>
      </w:r>
    </w:p>
  </w:endnote>
  <w:endnote w:type="continuationSeparator" w:id="0">
    <w:p w:rsidR="00564A10" w:rsidRDefault="00564A10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10" w:rsidRDefault="00564A10" w:rsidP="00CD7E20">
      <w:r>
        <w:separator/>
      </w:r>
    </w:p>
  </w:footnote>
  <w:footnote w:type="continuationSeparator" w:id="0">
    <w:p w:rsidR="00564A10" w:rsidRDefault="00564A10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923" w:rsidRPr="00F22923">
          <w:rPr>
            <w:noProof/>
            <w:lang w:val="ru-RU"/>
          </w:rPr>
          <w:t>10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923" w:rsidRPr="00F22923">
          <w:rPr>
            <w:noProof/>
            <w:lang w:val="ru-RU"/>
          </w:rPr>
          <w:t>9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51575"/>
    <w:rsid w:val="00061205"/>
    <w:rsid w:val="00062554"/>
    <w:rsid w:val="00066396"/>
    <w:rsid w:val="00070531"/>
    <w:rsid w:val="000718D7"/>
    <w:rsid w:val="00073685"/>
    <w:rsid w:val="000757EA"/>
    <w:rsid w:val="00081B75"/>
    <w:rsid w:val="0008388B"/>
    <w:rsid w:val="00086BCC"/>
    <w:rsid w:val="00087E0A"/>
    <w:rsid w:val="00090118"/>
    <w:rsid w:val="0009341E"/>
    <w:rsid w:val="000974A3"/>
    <w:rsid w:val="000A3328"/>
    <w:rsid w:val="000A3801"/>
    <w:rsid w:val="000A7E5D"/>
    <w:rsid w:val="000A7EA2"/>
    <w:rsid w:val="000B1482"/>
    <w:rsid w:val="000B3B67"/>
    <w:rsid w:val="000B7B97"/>
    <w:rsid w:val="000C0F18"/>
    <w:rsid w:val="000C0F98"/>
    <w:rsid w:val="000C45CC"/>
    <w:rsid w:val="000C6E46"/>
    <w:rsid w:val="000D22C3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16A8"/>
    <w:rsid w:val="001036CA"/>
    <w:rsid w:val="001120D5"/>
    <w:rsid w:val="0011279B"/>
    <w:rsid w:val="00114CCC"/>
    <w:rsid w:val="00116AD6"/>
    <w:rsid w:val="00120FCE"/>
    <w:rsid w:val="00121990"/>
    <w:rsid w:val="00125BF7"/>
    <w:rsid w:val="00126FDA"/>
    <w:rsid w:val="001324BF"/>
    <w:rsid w:val="00135E95"/>
    <w:rsid w:val="001373DB"/>
    <w:rsid w:val="0014631A"/>
    <w:rsid w:val="001470F9"/>
    <w:rsid w:val="0015438E"/>
    <w:rsid w:val="00161051"/>
    <w:rsid w:val="00161AEB"/>
    <w:rsid w:val="001652AE"/>
    <w:rsid w:val="0016591F"/>
    <w:rsid w:val="00165921"/>
    <w:rsid w:val="0016766B"/>
    <w:rsid w:val="0017041F"/>
    <w:rsid w:val="00171504"/>
    <w:rsid w:val="00174E97"/>
    <w:rsid w:val="00175138"/>
    <w:rsid w:val="00175917"/>
    <w:rsid w:val="00177010"/>
    <w:rsid w:val="001820A0"/>
    <w:rsid w:val="00182B08"/>
    <w:rsid w:val="001846A1"/>
    <w:rsid w:val="001862CD"/>
    <w:rsid w:val="00187494"/>
    <w:rsid w:val="0019237F"/>
    <w:rsid w:val="001A06AF"/>
    <w:rsid w:val="001A2196"/>
    <w:rsid w:val="001A348C"/>
    <w:rsid w:val="001A348E"/>
    <w:rsid w:val="001A74BC"/>
    <w:rsid w:val="001B0E3E"/>
    <w:rsid w:val="001B2769"/>
    <w:rsid w:val="001B669A"/>
    <w:rsid w:val="001B70B3"/>
    <w:rsid w:val="001C7EDC"/>
    <w:rsid w:val="001D1136"/>
    <w:rsid w:val="001D4382"/>
    <w:rsid w:val="001D4E0E"/>
    <w:rsid w:val="001E3AF5"/>
    <w:rsid w:val="00205A6A"/>
    <w:rsid w:val="002154BE"/>
    <w:rsid w:val="002226DA"/>
    <w:rsid w:val="00224FE1"/>
    <w:rsid w:val="00227AE0"/>
    <w:rsid w:val="00231457"/>
    <w:rsid w:val="00232C8D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27D"/>
    <w:rsid w:val="00273D05"/>
    <w:rsid w:val="00274799"/>
    <w:rsid w:val="00276FB2"/>
    <w:rsid w:val="0028091D"/>
    <w:rsid w:val="002861F4"/>
    <w:rsid w:val="002A2967"/>
    <w:rsid w:val="002A4BDF"/>
    <w:rsid w:val="002B17A7"/>
    <w:rsid w:val="002B60AE"/>
    <w:rsid w:val="002B7032"/>
    <w:rsid w:val="002B763F"/>
    <w:rsid w:val="002C5F36"/>
    <w:rsid w:val="002C5FE9"/>
    <w:rsid w:val="002D12B1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4986"/>
    <w:rsid w:val="003052D1"/>
    <w:rsid w:val="0030617E"/>
    <w:rsid w:val="00306818"/>
    <w:rsid w:val="003110C4"/>
    <w:rsid w:val="00313732"/>
    <w:rsid w:val="00317150"/>
    <w:rsid w:val="00323E26"/>
    <w:rsid w:val="00335D6E"/>
    <w:rsid w:val="0034035E"/>
    <w:rsid w:val="00346524"/>
    <w:rsid w:val="00347A23"/>
    <w:rsid w:val="0035123E"/>
    <w:rsid w:val="003534F6"/>
    <w:rsid w:val="003559CB"/>
    <w:rsid w:val="00356C0A"/>
    <w:rsid w:val="00361CDA"/>
    <w:rsid w:val="00362BA2"/>
    <w:rsid w:val="00363C92"/>
    <w:rsid w:val="00364343"/>
    <w:rsid w:val="0037451D"/>
    <w:rsid w:val="003806B8"/>
    <w:rsid w:val="003938A3"/>
    <w:rsid w:val="00393D09"/>
    <w:rsid w:val="00394C31"/>
    <w:rsid w:val="00396045"/>
    <w:rsid w:val="00396517"/>
    <w:rsid w:val="00396C9A"/>
    <w:rsid w:val="00396D38"/>
    <w:rsid w:val="003A4C80"/>
    <w:rsid w:val="003A7046"/>
    <w:rsid w:val="003B6F11"/>
    <w:rsid w:val="003C3C80"/>
    <w:rsid w:val="003C5469"/>
    <w:rsid w:val="003D01C3"/>
    <w:rsid w:val="003D7B76"/>
    <w:rsid w:val="003E05B0"/>
    <w:rsid w:val="003E4ACD"/>
    <w:rsid w:val="003E5D4D"/>
    <w:rsid w:val="003F0665"/>
    <w:rsid w:val="003F7315"/>
    <w:rsid w:val="00403CE3"/>
    <w:rsid w:val="00404FC1"/>
    <w:rsid w:val="00411F38"/>
    <w:rsid w:val="0041536F"/>
    <w:rsid w:val="0041634D"/>
    <w:rsid w:val="0041714D"/>
    <w:rsid w:val="004179B1"/>
    <w:rsid w:val="0042085C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70D6"/>
    <w:rsid w:val="0045748E"/>
    <w:rsid w:val="00462DED"/>
    <w:rsid w:val="00466BDE"/>
    <w:rsid w:val="0046703A"/>
    <w:rsid w:val="0047269B"/>
    <w:rsid w:val="00474288"/>
    <w:rsid w:val="00476374"/>
    <w:rsid w:val="004838B1"/>
    <w:rsid w:val="00483937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14"/>
    <w:rsid w:val="004F0D64"/>
    <w:rsid w:val="004F14C5"/>
    <w:rsid w:val="004F19C5"/>
    <w:rsid w:val="004F66AB"/>
    <w:rsid w:val="00507D07"/>
    <w:rsid w:val="0051018F"/>
    <w:rsid w:val="0051103C"/>
    <w:rsid w:val="00511C29"/>
    <w:rsid w:val="0051289A"/>
    <w:rsid w:val="005144CD"/>
    <w:rsid w:val="00514888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4034"/>
    <w:rsid w:val="00544C7B"/>
    <w:rsid w:val="00553AC4"/>
    <w:rsid w:val="00560F5E"/>
    <w:rsid w:val="005623C5"/>
    <w:rsid w:val="00564A10"/>
    <w:rsid w:val="00567A92"/>
    <w:rsid w:val="00573D7D"/>
    <w:rsid w:val="0058011B"/>
    <w:rsid w:val="00583E4A"/>
    <w:rsid w:val="005879C1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B3424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2582"/>
    <w:rsid w:val="00634D23"/>
    <w:rsid w:val="006411F0"/>
    <w:rsid w:val="00642169"/>
    <w:rsid w:val="00643AD3"/>
    <w:rsid w:val="00643C8B"/>
    <w:rsid w:val="006469B5"/>
    <w:rsid w:val="00650393"/>
    <w:rsid w:val="00652F2C"/>
    <w:rsid w:val="006576A9"/>
    <w:rsid w:val="0066394E"/>
    <w:rsid w:val="006649B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57B1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463F4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44FE"/>
    <w:rsid w:val="007F78CC"/>
    <w:rsid w:val="00800EDE"/>
    <w:rsid w:val="00801C7D"/>
    <w:rsid w:val="008110A9"/>
    <w:rsid w:val="00813744"/>
    <w:rsid w:val="008153EE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46683"/>
    <w:rsid w:val="00851206"/>
    <w:rsid w:val="008539FA"/>
    <w:rsid w:val="008541F8"/>
    <w:rsid w:val="00855017"/>
    <w:rsid w:val="00861507"/>
    <w:rsid w:val="00864230"/>
    <w:rsid w:val="00865C46"/>
    <w:rsid w:val="00867DF7"/>
    <w:rsid w:val="00870532"/>
    <w:rsid w:val="00872254"/>
    <w:rsid w:val="0087665F"/>
    <w:rsid w:val="0089361D"/>
    <w:rsid w:val="00895BC4"/>
    <w:rsid w:val="008A3584"/>
    <w:rsid w:val="008A51C1"/>
    <w:rsid w:val="008A69C3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6BB"/>
    <w:rsid w:val="008E7F10"/>
    <w:rsid w:val="008F0FD7"/>
    <w:rsid w:val="008F267C"/>
    <w:rsid w:val="009048A0"/>
    <w:rsid w:val="009062B5"/>
    <w:rsid w:val="00922DD9"/>
    <w:rsid w:val="00925287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3D3D"/>
    <w:rsid w:val="00974F9C"/>
    <w:rsid w:val="009770C7"/>
    <w:rsid w:val="00977F01"/>
    <w:rsid w:val="00985D80"/>
    <w:rsid w:val="009861D8"/>
    <w:rsid w:val="0099107E"/>
    <w:rsid w:val="00991C7C"/>
    <w:rsid w:val="0099258B"/>
    <w:rsid w:val="00992B71"/>
    <w:rsid w:val="009948F5"/>
    <w:rsid w:val="00997B8E"/>
    <w:rsid w:val="009A0403"/>
    <w:rsid w:val="009A0AC0"/>
    <w:rsid w:val="009A69E0"/>
    <w:rsid w:val="009B3B77"/>
    <w:rsid w:val="009B3B8C"/>
    <w:rsid w:val="009C44A0"/>
    <w:rsid w:val="009C4E71"/>
    <w:rsid w:val="009D3DDF"/>
    <w:rsid w:val="009D4B7A"/>
    <w:rsid w:val="009D61B5"/>
    <w:rsid w:val="009E63B3"/>
    <w:rsid w:val="009E7132"/>
    <w:rsid w:val="009F2F6E"/>
    <w:rsid w:val="00A03896"/>
    <w:rsid w:val="00A06C02"/>
    <w:rsid w:val="00A0797F"/>
    <w:rsid w:val="00A132E0"/>
    <w:rsid w:val="00A16776"/>
    <w:rsid w:val="00A1775A"/>
    <w:rsid w:val="00A35317"/>
    <w:rsid w:val="00A35474"/>
    <w:rsid w:val="00A37B21"/>
    <w:rsid w:val="00A41E3C"/>
    <w:rsid w:val="00A4218F"/>
    <w:rsid w:val="00A43F12"/>
    <w:rsid w:val="00A44E4E"/>
    <w:rsid w:val="00A54C26"/>
    <w:rsid w:val="00A62C84"/>
    <w:rsid w:val="00A63EC8"/>
    <w:rsid w:val="00A663B9"/>
    <w:rsid w:val="00A7001A"/>
    <w:rsid w:val="00A7637F"/>
    <w:rsid w:val="00A764AE"/>
    <w:rsid w:val="00A8283C"/>
    <w:rsid w:val="00A828F3"/>
    <w:rsid w:val="00A82A6F"/>
    <w:rsid w:val="00A841A3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DEF"/>
    <w:rsid w:val="00AC0244"/>
    <w:rsid w:val="00AC12E9"/>
    <w:rsid w:val="00AC623C"/>
    <w:rsid w:val="00AC691C"/>
    <w:rsid w:val="00AC7298"/>
    <w:rsid w:val="00AD1D1F"/>
    <w:rsid w:val="00AD2A0B"/>
    <w:rsid w:val="00AD5757"/>
    <w:rsid w:val="00AE0E98"/>
    <w:rsid w:val="00AF5407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3A0B"/>
    <w:rsid w:val="00B34EAD"/>
    <w:rsid w:val="00B35349"/>
    <w:rsid w:val="00B357DC"/>
    <w:rsid w:val="00B4273E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954B8"/>
    <w:rsid w:val="00BA2202"/>
    <w:rsid w:val="00BA295D"/>
    <w:rsid w:val="00BA30BF"/>
    <w:rsid w:val="00BA45E9"/>
    <w:rsid w:val="00BA527D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26B16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70352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977EB"/>
    <w:rsid w:val="00CA0A6C"/>
    <w:rsid w:val="00CB16C1"/>
    <w:rsid w:val="00CB1A15"/>
    <w:rsid w:val="00CB34D8"/>
    <w:rsid w:val="00CB654A"/>
    <w:rsid w:val="00CB6654"/>
    <w:rsid w:val="00CB6DAE"/>
    <w:rsid w:val="00CC4674"/>
    <w:rsid w:val="00CC7888"/>
    <w:rsid w:val="00CD1197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0C73"/>
    <w:rsid w:val="00D8191E"/>
    <w:rsid w:val="00D8251D"/>
    <w:rsid w:val="00D831F3"/>
    <w:rsid w:val="00D85044"/>
    <w:rsid w:val="00D86E69"/>
    <w:rsid w:val="00D87122"/>
    <w:rsid w:val="00D90C84"/>
    <w:rsid w:val="00D93F1B"/>
    <w:rsid w:val="00D977BE"/>
    <w:rsid w:val="00DA0ED9"/>
    <w:rsid w:val="00DA4658"/>
    <w:rsid w:val="00DA7DD1"/>
    <w:rsid w:val="00DB10BC"/>
    <w:rsid w:val="00DC160C"/>
    <w:rsid w:val="00DC2192"/>
    <w:rsid w:val="00DC2C5F"/>
    <w:rsid w:val="00DC5A0B"/>
    <w:rsid w:val="00DC6051"/>
    <w:rsid w:val="00DD5C8C"/>
    <w:rsid w:val="00DE48AC"/>
    <w:rsid w:val="00DE71C2"/>
    <w:rsid w:val="00DE78EA"/>
    <w:rsid w:val="00DF0347"/>
    <w:rsid w:val="00DF2299"/>
    <w:rsid w:val="00DF345D"/>
    <w:rsid w:val="00DF568C"/>
    <w:rsid w:val="00DF653F"/>
    <w:rsid w:val="00DF6F53"/>
    <w:rsid w:val="00DF7C95"/>
    <w:rsid w:val="00E014E1"/>
    <w:rsid w:val="00E041E0"/>
    <w:rsid w:val="00E06056"/>
    <w:rsid w:val="00E060F5"/>
    <w:rsid w:val="00E17599"/>
    <w:rsid w:val="00E1775D"/>
    <w:rsid w:val="00E206D6"/>
    <w:rsid w:val="00E20DAA"/>
    <w:rsid w:val="00E21696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1C75"/>
    <w:rsid w:val="00E54E28"/>
    <w:rsid w:val="00E551DA"/>
    <w:rsid w:val="00E57C28"/>
    <w:rsid w:val="00E604A9"/>
    <w:rsid w:val="00E6280D"/>
    <w:rsid w:val="00E64909"/>
    <w:rsid w:val="00E7519D"/>
    <w:rsid w:val="00E81A7B"/>
    <w:rsid w:val="00E8484F"/>
    <w:rsid w:val="00E86344"/>
    <w:rsid w:val="00E9038E"/>
    <w:rsid w:val="00E96728"/>
    <w:rsid w:val="00E974FD"/>
    <w:rsid w:val="00EA2124"/>
    <w:rsid w:val="00EA3DD5"/>
    <w:rsid w:val="00EA5D06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0991"/>
    <w:rsid w:val="00F2248F"/>
    <w:rsid w:val="00F22923"/>
    <w:rsid w:val="00F263F2"/>
    <w:rsid w:val="00F2651A"/>
    <w:rsid w:val="00F32A22"/>
    <w:rsid w:val="00F351CC"/>
    <w:rsid w:val="00F518C6"/>
    <w:rsid w:val="00F527C6"/>
    <w:rsid w:val="00F54D69"/>
    <w:rsid w:val="00F54E5F"/>
    <w:rsid w:val="00F56865"/>
    <w:rsid w:val="00F56CAF"/>
    <w:rsid w:val="00F607A8"/>
    <w:rsid w:val="00F670F6"/>
    <w:rsid w:val="00F70AA4"/>
    <w:rsid w:val="00F72210"/>
    <w:rsid w:val="00F74FFB"/>
    <w:rsid w:val="00F80646"/>
    <w:rsid w:val="00F824A1"/>
    <w:rsid w:val="00F85123"/>
    <w:rsid w:val="00F9086F"/>
    <w:rsid w:val="00F95ACD"/>
    <w:rsid w:val="00FA0E5D"/>
    <w:rsid w:val="00FA18D8"/>
    <w:rsid w:val="00FA397A"/>
    <w:rsid w:val="00FA5084"/>
    <w:rsid w:val="00FB0784"/>
    <w:rsid w:val="00FB1911"/>
    <w:rsid w:val="00FB1B35"/>
    <w:rsid w:val="00FB1BD7"/>
    <w:rsid w:val="00FB4C0A"/>
    <w:rsid w:val="00FC05FE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8E85A"/>
  <w15:docId w15:val="{818F062E-4F0B-4FDE-9C60-0640FF65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2B60AE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358DD-7E2C-4DC5-814E-0D8C0002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7</cp:revision>
  <cp:lastPrinted>2022-05-26T05:55:00Z</cp:lastPrinted>
  <dcterms:created xsi:type="dcterms:W3CDTF">2023-11-08T14:02:00Z</dcterms:created>
  <dcterms:modified xsi:type="dcterms:W3CDTF">2023-11-15T13:51:00Z</dcterms:modified>
</cp:coreProperties>
</file>