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09" w:rsidRPr="00F54C0F" w:rsidRDefault="00E060F5" w:rsidP="00C055B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  <w:lang w:val="uk-UA"/>
        </w:rPr>
        <w:t xml:space="preserve"> </w:t>
      </w:r>
      <w:r w:rsidR="00C055BB" w:rsidRPr="00AA604D">
        <w:rPr>
          <w:rFonts w:ascii="Arial" w:hAnsi="Arial" w:cs="Arial"/>
          <w:sz w:val="28"/>
          <w:szCs w:val="28"/>
        </w:rPr>
        <w:t xml:space="preserve"> </w:t>
      </w:r>
      <w:r w:rsidR="00642D09" w:rsidRPr="00914809">
        <w:rPr>
          <w:rFonts w:ascii="Arial" w:hAnsi="Arial" w:cs="Arial"/>
          <w:sz w:val="28"/>
          <w:szCs w:val="28"/>
        </w:rPr>
        <w:t xml:space="preserve">Додаток </w:t>
      </w:r>
      <w:r w:rsidR="00F54C0F">
        <w:rPr>
          <w:rFonts w:ascii="Arial" w:hAnsi="Arial" w:cs="Arial"/>
          <w:sz w:val="28"/>
          <w:szCs w:val="28"/>
          <w:lang w:val="uk-UA"/>
        </w:rPr>
        <w:t>10</w:t>
      </w:r>
    </w:p>
    <w:p w:rsidR="00642D09" w:rsidRDefault="00642D09" w:rsidP="00C055BB">
      <w:pPr>
        <w:pStyle w:val="ab"/>
        <w:contextualSpacing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до рішення виконкому</w:t>
      </w:r>
    </w:p>
    <w:p w:rsidR="00A54A1E" w:rsidRPr="00A54A1E" w:rsidRDefault="00A54A1E" w:rsidP="00C055B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915A8">
        <w:rPr>
          <w:rFonts w:ascii="Arial" w:hAnsi="Arial" w:cs="Arial"/>
          <w:sz w:val="28"/>
          <w:szCs w:val="28"/>
        </w:rPr>
        <w:t>від 14.11.2023 № 1233</w:t>
      </w:r>
    </w:p>
    <w:p w:rsidR="00F54C0F" w:rsidRDefault="00F54C0F" w:rsidP="00C055B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022C8A" w:rsidRPr="00E93C9F" w:rsidRDefault="00022C8A" w:rsidP="00C055B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C7340" w:rsidRPr="002D695E" w:rsidRDefault="00DC7340" w:rsidP="00C055BB">
      <w:pPr>
        <w:contextualSpacing/>
        <w:jc w:val="center"/>
        <w:rPr>
          <w:rFonts w:ascii="Arial" w:hAnsi="Arial" w:cs="Arial"/>
          <w:sz w:val="28"/>
          <w:szCs w:val="28"/>
          <w:lang w:eastAsia="en-US"/>
        </w:rPr>
      </w:pPr>
      <w:r w:rsidRPr="002D695E">
        <w:rPr>
          <w:rFonts w:ascii="Arial" w:hAnsi="Arial" w:cs="Arial"/>
          <w:sz w:val="28"/>
          <w:szCs w:val="28"/>
        </w:rPr>
        <w:t xml:space="preserve">СТРУКТУРА </w:t>
      </w:r>
    </w:p>
    <w:p w:rsidR="00C055BB" w:rsidRDefault="00DC7340" w:rsidP="00C055BB">
      <w:pPr>
        <w:contextualSpacing/>
        <w:jc w:val="center"/>
        <w:rPr>
          <w:rFonts w:ascii="Arial" w:hAnsi="Arial" w:cs="Arial"/>
          <w:sz w:val="28"/>
          <w:szCs w:val="28"/>
        </w:rPr>
      </w:pPr>
      <w:r w:rsidRPr="002D695E">
        <w:rPr>
          <w:rFonts w:ascii="Arial" w:hAnsi="Arial" w:cs="Arial"/>
          <w:sz w:val="28"/>
          <w:szCs w:val="28"/>
        </w:rPr>
        <w:t xml:space="preserve">тарифів на постачання теплової енергії Львівського міського </w:t>
      </w:r>
      <w:r w:rsidR="00C055BB">
        <w:rPr>
          <w:rFonts w:ascii="Arial" w:hAnsi="Arial" w:cs="Arial"/>
          <w:sz w:val="28"/>
          <w:szCs w:val="28"/>
        </w:rPr>
        <w:t>комунального</w:t>
      </w:r>
    </w:p>
    <w:p w:rsidR="002D695E" w:rsidRDefault="00DC7340" w:rsidP="00C055BB">
      <w:pPr>
        <w:contextualSpacing/>
        <w:jc w:val="center"/>
        <w:rPr>
          <w:rFonts w:ascii="Arial" w:hAnsi="Arial" w:cs="Arial"/>
          <w:sz w:val="28"/>
          <w:szCs w:val="28"/>
          <w:lang w:val="ru-RU"/>
        </w:rPr>
      </w:pPr>
      <w:r w:rsidRPr="002D695E">
        <w:rPr>
          <w:rFonts w:ascii="Arial" w:hAnsi="Arial" w:cs="Arial"/>
          <w:sz w:val="28"/>
          <w:szCs w:val="28"/>
        </w:rPr>
        <w:t xml:space="preserve">підприємства </w:t>
      </w:r>
      <w:r w:rsidRPr="002D695E">
        <w:rPr>
          <w:rFonts w:ascii="Arial" w:hAnsi="Arial" w:cs="Arial"/>
          <w:sz w:val="28"/>
          <w:szCs w:val="28"/>
          <w:lang w:val="ru-RU"/>
        </w:rPr>
        <w:t>“</w:t>
      </w:r>
      <w:r w:rsidRPr="002D695E">
        <w:rPr>
          <w:rFonts w:ascii="Arial" w:hAnsi="Arial" w:cs="Arial"/>
          <w:sz w:val="28"/>
          <w:szCs w:val="28"/>
        </w:rPr>
        <w:t>Львівтеплоенерго</w:t>
      </w:r>
      <w:r w:rsidRPr="002D695E">
        <w:rPr>
          <w:rFonts w:ascii="Arial" w:hAnsi="Arial" w:cs="Arial"/>
          <w:sz w:val="28"/>
          <w:szCs w:val="28"/>
          <w:lang w:val="ru-RU"/>
        </w:rPr>
        <w:t>“</w:t>
      </w:r>
    </w:p>
    <w:p w:rsidR="00F54C0F" w:rsidRPr="00C055BB" w:rsidRDefault="00F54C0F" w:rsidP="00B57522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DC7340" w:rsidRDefault="002D695E" w:rsidP="00C055BB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DC7340">
        <w:rPr>
          <w:rFonts w:ascii="Arial" w:hAnsi="Arial" w:cs="Arial"/>
        </w:rPr>
        <w:t>(б</w:t>
      </w:r>
      <w:r w:rsidR="00DC7340">
        <w:rPr>
          <w:rFonts w:ascii="Arial" w:hAnsi="Arial" w:cs="Arial"/>
          <w:lang w:val="en-US"/>
        </w:rPr>
        <w:t xml:space="preserve">ез </w:t>
      </w:r>
      <w:r w:rsidR="00DC7340">
        <w:rPr>
          <w:rFonts w:ascii="Arial" w:hAnsi="Arial" w:cs="Arial"/>
        </w:rPr>
        <w:t>ПДВ)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245"/>
        <w:gridCol w:w="1275"/>
        <w:gridCol w:w="1283"/>
        <w:gridCol w:w="1298"/>
        <w:gridCol w:w="1276"/>
        <w:gridCol w:w="1276"/>
        <w:gridCol w:w="1276"/>
        <w:gridCol w:w="1134"/>
        <w:gridCol w:w="1134"/>
        <w:gridCol w:w="992"/>
        <w:gridCol w:w="992"/>
        <w:gridCol w:w="851"/>
      </w:tblGrid>
      <w:tr w:rsidR="00F50CB3" w:rsidRPr="00022C8A" w:rsidTr="00A7605D">
        <w:trPr>
          <w:trHeight w:val="480"/>
        </w:trPr>
        <w:tc>
          <w:tcPr>
            <w:tcW w:w="703" w:type="dxa"/>
            <w:vMerge w:val="restart"/>
            <w:shd w:val="clear" w:color="auto" w:fill="FFFFFF"/>
            <w:hideMark/>
          </w:tcPr>
          <w:p w:rsidR="00DC7340" w:rsidRPr="00022C8A" w:rsidRDefault="00DC7340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№</w:t>
            </w:r>
            <w:r w:rsidR="00F54C0F" w:rsidRPr="00022C8A">
              <w:rPr>
                <w:rFonts w:ascii="Arial" w:hAnsi="Arial" w:cs="Arial"/>
                <w:lang w:eastAsia="uk-UA"/>
              </w:rPr>
              <w:t xml:space="preserve">    </w:t>
            </w:r>
          </w:p>
          <w:p w:rsidR="00DC7340" w:rsidRPr="00022C8A" w:rsidRDefault="00DC7340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з/п</w:t>
            </w:r>
          </w:p>
        </w:tc>
        <w:tc>
          <w:tcPr>
            <w:tcW w:w="2245" w:type="dxa"/>
            <w:vMerge w:val="restart"/>
            <w:shd w:val="clear" w:color="auto" w:fill="FFFFFF"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Найменування показників</w:t>
            </w:r>
          </w:p>
        </w:tc>
        <w:tc>
          <w:tcPr>
            <w:tcW w:w="3856" w:type="dxa"/>
            <w:gridSpan w:val="3"/>
            <w:shd w:val="clear" w:color="auto" w:fill="FFFFFF"/>
            <w:hideMark/>
          </w:tcPr>
          <w:p w:rsidR="00DC7340" w:rsidRPr="00022C8A" w:rsidRDefault="00DC7340" w:rsidP="00F50CB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Сумарні тарифні</w:t>
            </w:r>
            <w:r w:rsidR="00F50CB3">
              <w:rPr>
                <w:rFonts w:ascii="Arial" w:hAnsi="Arial" w:cs="Arial"/>
                <w:lang w:eastAsia="uk-UA"/>
              </w:rPr>
              <w:t xml:space="preserve"> </w:t>
            </w:r>
            <w:r w:rsidRPr="00022C8A">
              <w:rPr>
                <w:rFonts w:ascii="Arial" w:hAnsi="Arial" w:cs="Arial"/>
                <w:lang w:eastAsia="uk-UA"/>
              </w:rPr>
              <w:t>витрати, тис.</w:t>
            </w:r>
            <w:r w:rsidR="00F50CB3">
              <w:rPr>
                <w:rFonts w:ascii="Arial" w:hAnsi="Arial" w:cs="Arial"/>
                <w:lang w:eastAsia="uk-UA"/>
              </w:rPr>
              <w:t> </w:t>
            </w:r>
            <w:r w:rsidRPr="00022C8A">
              <w:rPr>
                <w:rFonts w:ascii="Arial" w:hAnsi="Arial" w:cs="Arial"/>
                <w:lang w:eastAsia="uk-UA"/>
              </w:rPr>
              <w:t>грн</w:t>
            </w:r>
            <w:r w:rsidR="000905C7">
              <w:rPr>
                <w:rFonts w:ascii="Arial" w:hAnsi="Arial" w:cs="Arial"/>
                <w:lang w:eastAsia="uk-UA"/>
              </w:rPr>
              <w:t>.</w:t>
            </w:r>
            <w:r w:rsidRPr="00022C8A">
              <w:rPr>
                <w:rFonts w:ascii="Arial" w:hAnsi="Arial" w:cs="Arial"/>
                <w:lang w:eastAsia="uk-UA"/>
              </w:rPr>
              <w:t xml:space="preserve"> на рік</w:t>
            </w:r>
          </w:p>
        </w:tc>
        <w:tc>
          <w:tcPr>
            <w:tcW w:w="2552" w:type="dxa"/>
            <w:gridSpan w:val="2"/>
            <w:shd w:val="clear" w:color="auto" w:fill="FFFFFF"/>
            <w:hideMark/>
          </w:tcPr>
          <w:p w:rsidR="00DC7340" w:rsidRPr="00022C8A" w:rsidRDefault="00D20D78" w:rsidP="00C055BB">
            <w:pPr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022C8A">
              <w:rPr>
                <w:rFonts w:ascii="Arial" w:hAnsi="Arial" w:cs="Arial"/>
                <w:bCs/>
                <w:lang w:eastAsia="uk-UA"/>
              </w:rPr>
              <w:t>Д</w:t>
            </w:r>
            <w:r w:rsidR="00DC7340" w:rsidRPr="00022C8A">
              <w:rPr>
                <w:rFonts w:ascii="Arial" w:hAnsi="Arial" w:cs="Arial"/>
                <w:bCs/>
                <w:lang w:eastAsia="uk-UA"/>
              </w:rPr>
              <w:t>ля потреб населення</w:t>
            </w:r>
          </w:p>
        </w:tc>
        <w:tc>
          <w:tcPr>
            <w:tcW w:w="2410" w:type="dxa"/>
            <w:gridSpan w:val="2"/>
            <w:shd w:val="clear" w:color="auto" w:fill="FFFFFF"/>
            <w:hideMark/>
          </w:tcPr>
          <w:p w:rsidR="00DC7340" w:rsidRPr="00022C8A" w:rsidRDefault="00D20D78" w:rsidP="00C055BB">
            <w:pPr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022C8A">
              <w:rPr>
                <w:rFonts w:ascii="Arial" w:hAnsi="Arial" w:cs="Arial"/>
                <w:bCs/>
                <w:lang w:eastAsia="uk-UA"/>
              </w:rPr>
              <w:t>Д</w:t>
            </w:r>
            <w:r w:rsidR="00DC7340" w:rsidRPr="00022C8A">
              <w:rPr>
                <w:rFonts w:ascii="Arial" w:hAnsi="Arial" w:cs="Arial"/>
                <w:bCs/>
                <w:lang w:eastAsia="uk-UA"/>
              </w:rPr>
              <w:t>ля потреб бюджетних організацій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DC7340" w:rsidRPr="00022C8A" w:rsidRDefault="00D20D78" w:rsidP="00C055BB">
            <w:pPr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022C8A">
              <w:rPr>
                <w:rFonts w:ascii="Arial" w:hAnsi="Arial" w:cs="Arial"/>
                <w:bCs/>
                <w:lang w:eastAsia="uk-UA"/>
              </w:rPr>
              <w:t>Д</w:t>
            </w:r>
            <w:r w:rsidR="00DC7340" w:rsidRPr="00022C8A">
              <w:rPr>
                <w:rFonts w:ascii="Arial" w:hAnsi="Arial" w:cs="Arial"/>
                <w:bCs/>
                <w:lang w:eastAsia="uk-UA"/>
              </w:rPr>
              <w:t>ля потреб інших споживачів</w:t>
            </w:r>
          </w:p>
        </w:tc>
        <w:tc>
          <w:tcPr>
            <w:tcW w:w="1843" w:type="dxa"/>
            <w:gridSpan w:val="2"/>
            <w:shd w:val="clear" w:color="auto" w:fill="FFFFFF"/>
            <w:hideMark/>
          </w:tcPr>
          <w:p w:rsidR="00DC7340" w:rsidRPr="00022C8A" w:rsidRDefault="00D20D78" w:rsidP="00C055BB">
            <w:pPr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022C8A">
              <w:rPr>
                <w:rFonts w:ascii="Arial" w:hAnsi="Arial" w:cs="Arial"/>
                <w:bCs/>
                <w:lang w:eastAsia="uk-UA"/>
              </w:rPr>
              <w:t>Д</w:t>
            </w:r>
            <w:r w:rsidR="00DC7340" w:rsidRPr="00022C8A">
              <w:rPr>
                <w:rFonts w:ascii="Arial" w:hAnsi="Arial" w:cs="Arial"/>
                <w:bCs/>
                <w:lang w:eastAsia="uk-UA"/>
              </w:rPr>
              <w:t>ля потреб релігійних установ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vMerge/>
            <w:vAlign w:val="center"/>
            <w:hideMark/>
          </w:tcPr>
          <w:p w:rsidR="00DC7340" w:rsidRPr="00022C8A" w:rsidRDefault="00DC7340" w:rsidP="00C055BB">
            <w:pPr>
              <w:ind w:left="-108" w:right="-114"/>
              <w:contextualSpacing/>
              <w:rPr>
                <w:rFonts w:ascii="Arial" w:hAnsi="Arial" w:cs="Arial"/>
                <w:lang w:eastAsia="uk-UA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DC7340" w:rsidRPr="00022C8A" w:rsidRDefault="00DC7340" w:rsidP="00C055BB">
            <w:pPr>
              <w:contextualSpacing/>
              <w:rPr>
                <w:rFonts w:ascii="Arial" w:hAnsi="Arial" w:cs="Arial"/>
                <w:lang w:eastAsia="uk-UA"/>
              </w:rPr>
            </w:pPr>
          </w:p>
        </w:tc>
        <w:tc>
          <w:tcPr>
            <w:tcW w:w="1275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без ІТП</w:t>
            </w:r>
          </w:p>
        </w:tc>
        <w:tc>
          <w:tcPr>
            <w:tcW w:w="1283" w:type="dxa"/>
            <w:shd w:val="clear" w:color="auto" w:fill="FFFFFF"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ІТП</w:t>
            </w:r>
          </w:p>
        </w:tc>
        <w:tc>
          <w:tcPr>
            <w:tcW w:w="1298" w:type="dxa"/>
            <w:shd w:val="clear" w:color="auto" w:fill="FFFFFF"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Разом</w:t>
            </w:r>
          </w:p>
        </w:tc>
        <w:tc>
          <w:tcPr>
            <w:tcW w:w="1276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Тариф без ІТП</w:t>
            </w:r>
          </w:p>
        </w:tc>
        <w:tc>
          <w:tcPr>
            <w:tcW w:w="1276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Тариф з ІТП</w:t>
            </w:r>
          </w:p>
        </w:tc>
        <w:tc>
          <w:tcPr>
            <w:tcW w:w="1276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Тариф без ІТП</w:t>
            </w:r>
          </w:p>
        </w:tc>
        <w:tc>
          <w:tcPr>
            <w:tcW w:w="1134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Тариф з ІТП</w:t>
            </w:r>
          </w:p>
        </w:tc>
        <w:tc>
          <w:tcPr>
            <w:tcW w:w="1134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Тариф без ІТП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Тариф з ІТП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C7340" w:rsidRPr="00022C8A" w:rsidRDefault="00DC7340" w:rsidP="00095E8F">
            <w:pPr>
              <w:ind w:left="-124" w:right="-88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Тариф без ІТП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C7340" w:rsidRPr="00022C8A" w:rsidRDefault="00D83869" w:rsidP="00C055BB">
            <w:pPr>
              <w:ind w:left="-246" w:right="-111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 xml:space="preserve"> </w:t>
            </w:r>
            <w:r w:rsidR="00DC7340" w:rsidRPr="00022C8A">
              <w:rPr>
                <w:rFonts w:ascii="Arial" w:hAnsi="Arial" w:cs="Arial"/>
                <w:lang w:eastAsia="uk-UA"/>
              </w:rPr>
              <w:t xml:space="preserve">Тариф </w:t>
            </w:r>
            <w:r w:rsidRPr="00022C8A">
              <w:rPr>
                <w:rFonts w:ascii="Arial" w:hAnsi="Arial" w:cs="Arial"/>
                <w:lang w:eastAsia="uk-UA"/>
              </w:rPr>
              <w:t xml:space="preserve">        </w:t>
            </w:r>
            <w:r w:rsidR="00DC7340" w:rsidRPr="00022C8A">
              <w:rPr>
                <w:rFonts w:ascii="Arial" w:hAnsi="Arial" w:cs="Arial"/>
                <w:lang w:eastAsia="uk-UA"/>
              </w:rPr>
              <w:t>з ІТП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vMerge/>
            <w:vAlign w:val="center"/>
            <w:hideMark/>
          </w:tcPr>
          <w:p w:rsidR="00DC7340" w:rsidRPr="00022C8A" w:rsidRDefault="00DC7340" w:rsidP="00C055BB">
            <w:pPr>
              <w:ind w:left="-108" w:right="-114"/>
              <w:contextualSpacing/>
              <w:rPr>
                <w:rFonts w:ascii="Arial" w:hAnsi="Arial" w:cs="Arial"/>
                <w:lang w:eastAsia="uk-UA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DC7340" w:rsidRPr="00022C8A" w:rsidRDefault="00DC7340" w:rsidP="00C055BB">
            <w:pPr>
              <w:contextualSpacing/>
              <w:rPr>
                <w:rFonts w:ascii="Arial" w:hAnsi="Arial" w:cs="Arial"/>
                <w:lang w:eastAsia="uk-UA"/>
              </w:rPr>
            </w:pPr>
          </w:p>
        </w:tc>
        <w:tc>
          <w:tcPr>
            <w:tcW w:w="1275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тис.</w:t>
            </w:r>
            <w:r w:rsidR="00D20D78" w:rsidRPr="00022C8A">
              <w:rPr>
                <w:rFonts w:ascii="Arial" w:hAnsi="Arial" w:cs="Arial"/>
                <w:lang w:eastAsia="uk-UA"/>
              </w:rPr>
              <w:t xml:space="preserve"> </w:t>
            </w:r>
            <w:r w:rsidR="00B02B8A" w:rsidRPr="00022C8A">
              <w:rPr>
                <w:rFonts w:ascii="Arial" w:hAnsi="Arial" w:cs="Arial"/>
                <w:lang w:eastAsia="uk-UA"/>
              </w:rPr>
              <w:t>грн</w:t>
            </w:r>
            <w:r w:rsidR="00DE0101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283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тис.</w:t>
            </w:r>
            <w:r w:rsidR="00D20D78" w:rsidRPr="00022C8A">
              <w:rPr>
                <w:rFonts w:ascii="Arial" w:hAnsi="Arial" w:cs="Arial"/>
                <w:lang w:eastAsia="uk-UA"/>
              </w:rPr>
              <w:t xml:space="preserve"> </w:t>
            </w:r>
            <w:r w:rsidR="00B02B8A" w:rsidRPr="00022C8A">
              <w:rPr>
                <w:rFonts w:ascii="Arial" w:hAnsi="Arial" w:cs="Arial"/>
                <w:lang w:eastAsia="uk-UA"/>
              </w:rPr>
              <w:t>грн</w:t>
            </w:r>
            <w:r w:rsidR="00DE0101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298" w:type="dxa"/>
            <w:shd w:val="clear" w:color="auto" w:fill="FFFFFF"/>
            <w:noWrap/>
            <w:hideMark/>
          </w:tcPr>
          <w:p w:rsidR="00DC7340" w:rsidRPr="00022C8A" w:rsidRDefault="00DC7340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тис.</w:t>
            </w:r>
            <w:r w:rsidR="00D20D78" w:rsidRPr="00022C8A">
              <w:rPr>
                <w:rFonts w:ascii="Arial" w:hAnsi="Arial" w:cs="Arial"/>
                <w:lang w:eastAsia="uk-UA"/>
              </w:rPr>
              <w:t xml:space="preserve"> </w:t>
            </w:r>
            <w:r w:rsidRPr="00022C8A">
              <w:rPr>
                <w:rFonts w:ascii="Arial" w:hAnsi="Arial" w:cs="Arial"/>
                <w:lang w:eastAsia="uk-UA"/>
              </w:rPr>
              <w:t>грн</w:t>
            </w:r>
            <w:r w:rsidR="00DE0101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276" w:type="dxa"/>
            <w:shd w:val="clear" w:color="auto" w:fill="FFFFFF"/>
            <w:noWrap/>
            <w:hideMark/>
          </w:tcPr>
          <w:p w:rsidR="00DC7340" w:rsidRPr="00022C8A" w:rsidRDefault="00DE0101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="00B02B8A" w:rsidRPr="00022C8A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DC7340" w:rsidRPr="00022C8A">
              <w:rPr>
                <w:rFonts w:ascii="Arial" w:hAnsi="Arial" w:cs="Arial"/>
                <w:lang w:eastAsia="uk-UA"/>
              </w:rPr>
              <w:t>/Гкал</w:t>
            </w:r>
          </w:p>
        </w:tc>
        <w:tc>
          <w:tcPr>
            <w:tcW w:w="1276" w:type="dxa"/>
            <w:shd w:val="clear" w:color="auto" w:fill="FFFFFF"/>
            <w:noWrap/>
            <w:hideMark/>
          </w:tcPr>
          <w:p w:rsidR="00DC7340" w:rsidRPr="00022C8A" w:rsidRDefault="00DE0101" w:rsidP="00C055BB">
            <w:pPr>
              <w:ind w:left="-116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022C8A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DC7340" w:rsidRPr="00022C8A">
              <w:rPr>
                <w:rFonts w:ascii="Arial" w:hAnsi="Arial" w:cs="Arial"/>
                <w:lang w:eastAsia="uk-UA"/>
              </w:rPr>
              <w:t>/Гкал</w:t>
            </w:r>
          </w:p>
        </w:tc>
        <w:tc>
          <w:tcPr>
            <w:tcW w:w="1276" w:type="dxa"/>
            <w:shd w:val="clear" w:color="auto" w:fill="FFFFFF"/>
            <w:noWrap/>
            <w:hideMark/>
          </w:tcPr>
          <w:p w:rsidR="00DC7340" w:rsidRPr="00022C8A" w:rsidRDefault="00DE0101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022C8A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DC7340" w:rsidRPr="00022C8A">
              <w:rPr>
                <w:rFonts w:ascii="Arial" w:hAnsi="Arial" w:cs="Arial"/>
                <w:lang w:eastAsia="uk-UA"/>
              </w:rPr>
              <w:t>/Гкал</w:t>
            </w:r>
          </w:p>
        </w:tc>
        <w:tc>
          <w:tcPr>
            <w:tcW w:w="1134" w:type="dxa"/>
            <w:shd w:val="clear" w:color="auto" w:fill="FFFFFF"/>
            <w:noWrap/>
            <w:hideMark/>
          </w:tcPr>
          <w:p w:rsidR="00DC7340" w:rsidRPr="00022C8A" w:rsidRDefault="00DE0101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022C8A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DC7340" w:rsidRPr="00022C8A">
              <w:rPr>
                <w:rFonts w:ascii="Arial" w:hAnsi="Arial" w:cs="Arial"/>
                <w:lang w:eastAsia="uk-UA"/>
              </w:rPr>
              <w:t>/</w:t>
            </w:r>
            <w:r w:rsidR="00F54C0F" w:rsidRPr="00022C8A">
              <w:rPr>
                <w:rFonts w:ascii="Arial" w:hAnsi="Arial" w:cs="Arial"/>
                <w:lang w:eastAsia="uk-UA"/>
              </w:rPr>
              <w:t xml:space="preserve"> </w:t>
            </w:r>
            <w:r w:rsidR="00DC7340" w:rsidRPr="00022C8A">
              <w:rPr>
                <w:rFonts w:ascii="Arial" w:hAnsi="Arial" w:cs="Arial"/>
                <w:lang w:eastAsia="uk-UA"/>
              </w:rPr>
              <w:t>Гкал</w:t>
            </w:r>
          </w:p>
        </w:tc>
        <w:tc>
          <w:tcPr>
            <w:tcW w:w="1134" w:type="dxa"/>
            <w:shd w:val="clear" w:color="auto" w:fill="FFFFFF"/>
            <w:noWrap/>
            <w:hideMark/>
          </w:tcPr>
          <w:p w:rsidR="00DC7340" w:rsidRPr="00022C8A" w:rsidRDefault="00DE0101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022C8A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DC7340" w:rsidRPr="00022C8A">
              <w:rPr>
                <w:rFonts w:ascii="Arial" w:hAnsi="Arial" w:cs="Arial"/>
                <w:lang w:eastAsia="uk-UA"/>
              </w:rPr>
              <w:t>/</w:t>
            </w:r>
            <w:r w:rsidR="00F54C0F" w:rsidRPr="00022C8A">
              <w:rPr>
                <w:rFonts w:ascii="Arial" w:hAnsi="Arial" w:cs="Arial"/>
                <w:lang w:eastAsia="uk-UA"/>
              </w:rPr>
              <w:t xml:space="preserve"> </w:t>
            </w:r>
            <w:r w:rsidR="00DC7340" w:rsidRPr="00022C8A">
              <w:rPr>
                <w:rFonts w:ascii="Arial" w:hAnsi="Arial" w:cs="Arial"/>
                <w:lang w:eastAsia="uk-UA"/>
              </w:rPr>
              <w:t>Гкал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C7340" w:rsidRPr="00022C8A" w:rsidRDefault="00DE0101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022C8A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DC7340" w:rsidRPr="00022C8A">
              <w:rPr>
                <w:rFonts w:ascii="Arial" w:hAnsi="Arial" w:cs="Arial"/>
                <w:lang w:eastAsia="uk-UA"/>
              </w:rPr>
              <w:t>/</w:t>
            </w:r>
            <w:r w:rsidR="00F54C0F" w:rsidRPr="00022C8A">
              <w:rPr>
                <w:rFonts w:ascii="Arial" w:hAnsi="Arial" w:cs="Arial"/>
                <w:lang w:eastAsia="uk-UA"/>
              </w:rPr>
              <w:t xml:space="preserve"> </w:t>
            </w:r>
            <w:r w:rsidR="00DC7340" w:rsidRPr="00022C8A">
              <w:rPr>
                <w:rFonts w:ascii="Arial" w:hAnsi="Arial" w:cs="Arial"/>
                <w:lang w:eastAsia="uk-UA"/>
              </w:rPr>
              <w:t>Гкал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C7340" w:rsidRPr="00022C8A" w:rsidRDefault="00DE0101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022C8A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DC7340" w:rsidRPr="00022C8A">
              <w:rPr>
                <w:rFonts w:ascii="Arial" w:hAnsi="Arial" w:cs="Arial"/>
                <w:lang w:eastAsia="uk-UA"/>
              </w:rPr>
              <w:t>/ Гкал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C7340" w:rsidRPr="00022C8A" w:rsidRDefault="00DE0101" w:rsidP="00C055B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022C8A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DC7340" w:rsidRPr="00022C8A">
              <w:rPr>
                <w:rFonts w:ascii="Arial" w:hAnsi="Arial" w:cs="Arial"/>
                <w:lang w:eastAsia="uk-UA"/>
              </w:rPr>
              <w:t>/ Гкал</w:t>
            </w:r>
          </w:p>
        </w:tc>
      </w:tr>
      <w:tr w:rsidR="001629F3" w:rsidRPr="00022C8A" w:rsidTr="00A7605D">
        <w:trPr>
          <w:trHeight w:val="589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022C8A">
              <w:rPr>
                <w:rFonts w:ascii="Arial" w:hAnsi="Arial" w:cs="Arial"/>
                <w:bCs/>
                <w:lang w:eastAsia="uk-UA"/>
              </w:rPr>
              <w:t>І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344099">
            <w:pPr>
              <w:ind w:right="-111"/>
              <w:contextualSpacing/>
              <w:rPr>
                <w:rFonts w:ascii="Arial" w:hAnsi="Arial" w:cs="Arial"/>
                <w:bCs/>
                <w:lang w:eastAsia="uk-UA"/>
              </w:rPr>
            </w:pPr>
            <w:r w:rsidRPr="00022C8A">
              <w:rPr>
                <w:rFonts w:ascii="Arial" w:hAnsi="Arial" w:cs="Arial"/>
                <w:bCs/>
                <w:lang w:eastAsia="uk-UA"/>
              </w:rPr>
              <w:t xml:space="preserve">Тарифи на постачання теплової енергії 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left="-112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15 646,07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left="-108" w:right="-99"/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22 252,58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left="-117" w:right="-103"/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37 898,65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17,19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189,62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17,56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193,16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19,16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217,76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23,56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22C8A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530C3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DC7340" w:rsidRPr="00022C8A" w:rsidRDefault="00DC7340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022C8A">
              <w:rPr>
                <w:rFonts w:ascii="Arial" w:hAnsi="Arial" w:cs="Arial"/>
                <w:bCs/>
                <w:lang w:eastAsia="uk-UA"/>
              </w:rPr>
              <w:t>ІІ</w:t>
            </w:r>
          </w:p>
        </w:tc>
        <w:tc>
          <w:tcPr>
            <w:tcW w:w="15032" w:type="dxa"/>
            <w:gridSpan w:val="12"/>
            <w:shd w:val="clear" w:color="auto" w:fill="FFFFFF"/>
            <w:hideMark/>
          </w:tcPr>
          <w:p w:rsidR="00DC7340" w:rsidRPr="00022C8A" w:rsidRDefault="00DC7340" w:rsidP="00C055BB">
            <w:pPr>
              <w:ind w:left="-108" w:right="-110"/>
              <w:contextualSpacing/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022C8A">
              <w:rPr>
                <w:rFonts w:ascii="Arial" w:hAnsi="Arial" w:cs="Arial"/>
                <w:b/>
                <w:bCs/>
                <w:lang w:eastAsia="uk-UA"/>
              </w:rPr>
              <w:t>Структура тарифів на постачання теплової енергії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F50CB3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Виробнича собівартість, у</w:t>
            </w:r>
            <w:r w:rsidR="00F50CB3">
              <w:rPr>
                <w:rFonts w:ascii="Arial" w:hAnsi="Arial" w:cs="Arial"/>
                <w:lang w:eastAsia="uk-UA"/>
              </w:rPr>
              <w:t> </w:t>
            </w:r>
            <w:r w:rsidRPr="00022C8A">
              <w:rPr>
                <w:rFonts w:ascii="Arial" w:hAnsi="Arial" w:cs="Arial"/>
                <w:lang w:eastAsia="uk-UA"/>
              </w:rPr>
              <w:t>тому числі: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14 376,76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20 297,41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34 674,17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15,72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173,48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16,06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176,73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17,53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199,24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21,55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1.1.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Прямі матеріальні витрати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99,55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5 324,03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5 423,58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0,11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42,78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0,11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43,58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0,12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49,13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0,15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1.2.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Прямі витрати на оплату праці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10 457,58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10 529,78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20 987,36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11,44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92,22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11,69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93,95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12,75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105,92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15,68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1.3.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Інші прямі витрати, у тому числі: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3 819,63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4 443,60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8 263,23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4,18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38,48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4,27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39,20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4,66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44,19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5,73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lastRenderedPageBreak/>
              <w:t>1.3.1.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Відрахування на соціальні заходи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2 300,67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2 316,55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4 617,22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2,52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20,29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2,57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20,67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2,81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23,30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3,45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1.3.2.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Амортизаційні відрахування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1,33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1 742,13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1 743,46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13,98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14,24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16,05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1.3.3.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Інші прямі витрати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1 517,63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384,92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1 902,56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1,66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4,21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4,29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1,85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4,84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2,28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1.4.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F50CB3">
            <w:pPr>
              <w:ind w:right="-116"/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Загальновироб-ничі витрати, у</w:t>
            </w:r>
            <w:r w:rsidR="00F50CB3">
              <w:rPr>
                <w:rFonts w:ascii="Arial" w:hAnsi="Arial" w:cs="Arial"/>
                <w:lang w:eastAsia="uk-UA"/>
              </w:rPr>
              <w:t> </w:t>
            </w:r>
            <w:r w:rsidRPr="00022C8A">
              <w:rPr>
                <w:rFonts w:ascii="Arial" w:hAnsi="Arial" w:cs="Arial"/>
                <w:lang w:eastAsia="uk-UA"/>
              </w:rPr>
              <w:t>тому числі: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1.4.1.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Витрати на оплату праці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1.4.2.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Відрахування  на соціальні заходи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1.4.3.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Амортизаційні відрахування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1.4.4.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Інші витрати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45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Адміністративні витрати, у тому числі: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606,08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855,67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1 461,75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0,66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7,31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0,68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7,45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0,74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8,40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0,91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2.1.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Витрати на оплату праці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445,74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629,31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1 075,05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0,49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5,38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5,48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0,54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6,18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0,67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2.2.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Відрахування на соціальні заходи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98,06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138,45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236,51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0,11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1,18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0,11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1,21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0,12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1,36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0,15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2.3.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Амортизаційні відрахування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2,85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4,02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6,87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0,03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0,04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0,04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2.4.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Інші витрати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59,42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83,89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143,31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0,06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0,72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0,07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0,73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0,07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0,82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0,09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Інші операційні витрати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Фінансові витрати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285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274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lastRenderedPageBreak/>
              <w:t>7.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Розрахунковий прибуток, усього, у тому числі: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663,24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1 099,49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1 762,73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0,80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8,82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0,82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8,98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0,89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10,13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1,10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7.1.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Податок на прибуток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119,38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197,91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317,29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0,12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1,71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0,13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1,75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0,14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1,96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0,18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45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7.2.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300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7.3.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Інше використання прибутку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420"/>
        </w:trPr>
        <w:tc>
          <w:tcPr>
            <w:tcW w:w="703" w:type="dxa"/>
            <w:shd w:val="clear" w:color="auto" w:fill="FFFFFF"/>
            <w:hideMark/>
          </w:tcPr>
          <w:p w:rsidR="00AA604D" w:rsidRPr="00F50CB3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F50CB3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F50CB3" w:rsidRDefault="00AA604D" w:rsidP="00C055BB">
            <w:pPr>
              <w:contextualSpacing/>
              <w:rPr>
                <w:rFonts w:ascii="Arial" w:hAnsi="Arial" w:cs="Arial"/>
                <w:lang w:eastAsia="uk-UA"/>
              </w:rPr>
            </w:pPr>
            <w:r w:rsidRPr="00F50CB3">
              <w:rPr>
                <w:rFonts w:ascii="Arial" w:hAnsi="Arial" w:cs="Arial"/>
                <w:lang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821 606,70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123 917,09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945 523,79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5" w:hanging="113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636 300,81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  <w:color w:val="000000"/>
              </w:rPr>
            </w:pPr>
            <w:r w:rsidRPr="00022C8A">
              <w:rPr>
                <w:rFonts w:ascii="Arial" w:hAnsi="Arial" w:cs="Arial"/>
                <w:color w:val="000000"/>
              </w:rPr>
              <w:t>113 394,24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10" w:hanging="108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143 945,64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6 253,32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12" w:hanging="110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40 430,21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B57522" w:rsidP="00022C8A">
            <w:pPr>
              <w:ind w:right="-106" w:hanging="1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57522">
              <w:rPr>
                <w:rFonts w:ascii="Arial" w:hAnsi="Arial" w:cs="Arial"/>
                <w:sz w:val="16"/>
                <w:szCs w:val="16"/>
              </w:rPr>
              <w:t> </w:t>
            </w:r>
            <w:r w:rsidR="00AA604D" w:rsidRPr="00022C8A">
              <w:rPr>
                <w:rFonts w:ascii="Arial" w:hAnsi="Arial" w:cs="Arial"/>
              </w:rPr>
              <w:t>269,53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930,03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  <w:tr w:rsidR="001629F3" w:rsidRPr="00022C8A" w:rsidTr="00A7605D">
        <w:trPr>
          <w:trHeight w:val="563"/>
        </w:trPr>
        <w:tc>
          <w:tcPr>
            <w:tcW w:w="703" w:type="dxa"/>
            <w:shd w:val="clear" w:color="auto" w:fill="FFFFFF"/>
            <w:hideMark/>
          </w:tcPr>
          <w:p w:rsidR="00AA604D" w:rsidRPr="00022C8A" w:rsidRDefault="00AA604D" w:rsidP="00C055BB">
            <w:pPr>
              <w:ind w:left="-108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245" w:type="dxa"/>
            <w:shd w:val="clear" w:color="auto" w:fill="FFFFFF"/>
            <w:hideMark/>
          </w:tcPr>
          <w:p w:rsidR="00AA604D" w:rsidRPr="00022C8A" w:rsidRDefault="00AA604D" w:rsidP="00C055BB">
            <w:pPr>
              <w:ind w:right="-253"/>
              <w:contextualSpacing/>
              <w:rPr>
                <w:rFonts w:ascii="Arial" w:hAnsi="Arial" w:cs="Arial"/>
                <w:lang w:eastAsia="uk-UA"/>
              </w:rPr>
            </w:pPr>
            <w:r w:rsidRPr="00022C8A">
              <w:rPr>
                <w:rFonts w:ascii="Arial" w:hAnsi="Arial" w:cs="Arial"/>
                <w:lang w:eastAsia="uk-UA"/>
              </w:rPr>
              <w:t xml:space="preserve">Теплове навантаження об’єктів теплоспоживання власних </w:t>
            </w:r>
            <w:r w:rsidR="00F50CB3">
              <w:rPr>
                <w:rFonts w:ascii="Arial" w:hAnsi="Arial" w:cs="Arial"/>
                <w:lang w:eastAsia="uk-UA"/>
              </w:rPr>
              <w:t xml:space="preserve"> </w:t>
            </w:r>
            <w:r w:rsidRPr="00022C8A">
              <w:rPr>
                <w:rFonts w:ascii="Arial" w:hAnsi="Arial" w:cs="Arial"/>
                <w:lang w:eastAsia="uk-UA"/>
              </w:rPr>
              <w:t>споживачів</w:t>
            </w:r>
          </w:p>
        </w:tc>
        <w:tc>
          <w:tcPr>
            <w:tcW w:w="1275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2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426,99</w:t>
            </w:r>
          </w:p>
        </w:tc>
        <w:tc>
          <w:tcPr>
            <w:tcW w:w="1283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99" w:hanging="108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43,54</w:t>
            </w:r>
          </w:p>
        </w:tc>
        <w:tc>
          <w:tcPr>
            <w:tcW w:w="1298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3" w:hanging="117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470,53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327,45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08" w:hanging="11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39,60</w:t>
            </w:r>
          </w:p>
        </w:tc>
        <w:tc>
          <w:tcPr>
            <w:tcW w:w="1276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75,68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ind w:right="-120" w:hanging="104"/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23,20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0,66</w:t>
            </w:r>
          </w:p>
        </w:tc>
        <w:tc>
          <w:tcPr>
            <w:tcW w:w="851" w:type="dxa"/>
            <w:shd w:val="clear" w:color="auto" w:fill="FFFFFF"/>
            <w:hideMark/>
          </w:tcPr>
          <w:p w:rsidR="00AA604D" w:rsidRPr="00022C8A" w:rsidRDefault="00AA604D" w:rsidP="00022C8A">
            <w:pPr>
              <w:jc w:val="center"/>
              <w:rPr>
                <w:rFonts w:ascii="Arial" w:hAnsi="Arial" w:cs="Arial"/>
              </w:rPr>
            </w:pPr>
            <w:r w:rsidRPr="00022C8A">
              <w:rPr>
                <w:rFonts w:ascii="Arial" w:hAnsi="Arial" w:cs="Arial"/>
              </w:rPr>
              <w:t>0,00</w:t>
            </w:r>
          </w:p>
        </w:tc>
      </w:tr>
    </w:tbl>
    <w:p w:rsidR="00476A7C" w:rsidRPr="00C055BB" w:rsidRDefault="00476A7C" w:rsidP="00C055BB">
      <w:pPr>
        <w:contextualSpacing/>
        <w:jc w:val="both"/>
        <w:rPr>
          <w:rFonts w:ascii="Arial" w:hAnsi="Arial" w:cs="Arial"/>
          <w:sz w:val="28"/>
          <w:szCs w:val="28"/>
          <w:lang w:eastAsia="en-US"/>
        </w:rPr>
      </w:pPr>
    </w:p>
    <w:p w:rsidR="00476A7C" w:rsidRPr="00C055BB" w:rsidRDefault="00476A7C" w:rsidP="00C055BB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C055BB" w:rsidRPr="00C055BB" w:rsidRDefault="00C055BB" w:rsidP="00C055BB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FB41EF" w:rsidRDefault="00C055BB" w:rsidP="00FB41EF">
      <w:pPr>
        <w:pStyle w:val="ab"/>
        <w:rPr>
          <w:rFonts w:ascii="Arial" w:hAnsi="Arial" w:cs="Arial"/>
          <w:sz w:val="28"/>
          <w:szCs w:val="28"/>
        </w:rPr>
      </w:pPr>
      <w:r w:rsidRPr="00C055BB">
        <w:rPr>
          <w:rFonts w:ascii="Arial" w:hAnsi="Arial" w:cs="Arial"/>
          <w:sz w:val="28"/>
          <w:szCs w:val="28"/>
        </w:rPr>
        <w:tab/>
      </w:r>
      <w:r w:rsidRPr="00C055BB">
        <w:rPr>
          <w:rFonts w:ascii="Arial" w:hAnsi="Arial" w:cs="Arial"/>
          <w:sz w:val="28"/>
          <w:szCs w:val="28"/>
        </w:rPr>
        <w:tab/>
      </w:r>
      <w:r w:rsidR="00FB41EF">
        <w:rPr>
          <w:rFonts w:ascii="Arial" w:hAnsi="Arial" w:cs="Arial"/>
          <w:sz w:val="28"/>
          <w:szCs w:val="28"/>
        </w:rPr>
        <w:t>Керуючий справами виконкому</w:t>
      </w:r>
      <w:r w:rsidR="00FB41EF">
        <w:rPr>
          <w:rFonts w:ascii="Arial" w:hAnsi="Arial" w:cs="Arial"/>
          <w:sz w:val="28"/>
          <w:szCs w:val="28"/>
        </w:rPr>
        <w:tab/>
      </w:r>
      <w:r w:rsidR="00FB41EF">
        <w:rPr>
          <w:rFonts w:ascii="Arial" w:hAnsi="Arial" w:cs="Arial"/>
          <w:sz w:val="28"/>
          <w:szCs w:val="28"/>
        </w:rPr>
        <w:tab/>
      </w:r>
      <w:r w:rsidR="00FB41EF">
        <w:rPr>
          <w:rFonts w:ascii="Arial" w:hAnsi="Arial" w:cs="Arial"/>
          <w:sz w:val="28"/>
          <w:szCs w:val="28"/>
        </w:rPr>
        <w:tab/>
      </w:r>
      <w:r w:rsidR="00FB41EF">
        <w:rPr>
          <w:rFonts w:ascii="Arial" w:hAnsi="Arial" w:cs="Arial"/>
          <w:sz w:val="28"/>
          <w:szCs w:val="28"/>
        </w:rPr>
        <w:tab/>
      </w:r>
      <w:r w:rsidR="006915A8">
        <w:rPr>
          <w:rFonts w:ascii="Arial" w:hAnsi="Arial" w:cs="Arial"/>
          <w:sz w:val="28"/>
          <w:szCs w:val="28"/>
        </w:rPr>
        <w:tab/>
      </w:r>
      <w:r w:rsidR="00FB41EF">
        <w:rPr>
          <w:rFonts w:ascii="Arial" w:hAnsi="Arial" w:cs="Arial"/>
          <w:i/>
          <w:sz w:val="28"/>
          <w:szCs w:val="28"/>
        </w:rPr>
        <w:tab/>
      </w:r>
      <w:r w:rsidR="00FB41EF">
        <w:rPr>
          <w:rFonts w:ascii="Arial" w:hAnsi="Arial" w:cs="Arial"/>
          <w:i/>
          <w:sz w:val="28"/>
          <w:szCs w:val="28"/>
        </w:rPr>
        <w:tab/>
      </w:r>
      <w:r w:rsidR="00FB41EF">
        <w:rPr>
          <w:rFonts w:ascii="Arial" w:hAnsi="Arial" w:cs="Arial"/>
          <w:sz w:val="28"/>
          <w:szCs w:val="28"/>
        </w:rPr>
        <w:tab/>
      </w:r>
      <w:r w:rsidR="00FB41EF">
        <w:rPr>
          <w:rFonts w:ascii="Arial" w:hAnsi="Arial" w:cs="Arial"/>
          <w:sz w:val="28"/>
          <w:szCs w:val="28"/>
        </w:rPr>
        <w:tab/>
        <w:t>Наталія АЛЄКСЄЄВА</w:t>
      </w:r>
    </w:p>
    <w:p w:rsidR="00FB41EF" w:rsidRDefault="00FB41EF" w:rsidP="00FB41EF">
      <w:pPr>
        <w:jc w:val="both"/>
        <w:rPr>
          <w:rFonts w:ascii="Arial" w:hAnsi="Arial" w:cs="Arial"/>
          <w:sz w:val="28"/>
          <w:szCs w:val="28"/>
        </w:rPr>
      </w:pPr>
    </w:p>
    <w:p w:rsidR="00B57522" w:rsidRDefault="00B57522" w:rsidP="00FB41EF">
      <w:pPr>
        <w:jc w:val="both"/>
        <w:rPr>
          <w:rFonts w:ascii="Arial" w:hAnsi="Arial" w:cs="Arial"/>
          <w:sz w:val="28"/>
          <w:szCs w:val="28"/>
        </w:rPr>
      </w:pPr>
    </w:p>
    <w:p w:rsidR="00FB41EF" w:rsidRDefault="00FB41EF" w:rsidP="00FB41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Віза:</w:t>
      </w:r>
    </w:p>
    <w:p w:rsidR="00FB41EF" w:rsidRDefault="00FB41EF" w:rsidP="00FB41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В. о. начальника управління </w:t>
      </w:r>
    </w:p>
    <w:p w:rsidR="00E060F5" w:rsidRPr="00914809" w:rsidRDefault="00FB41EF" w:rsidP="00C055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економіки підприємств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915A8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Ігор КІНЗЕЛЬСЬКИЙ</w:t>
      </w:r>
    </w:p>
    <w:sectPr w:rsidR="00E060F5" w:rsidRPr="00914809" w:rsidSect="00C52692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AB" w:rsidRDefault="003958AB" w:rsidP="00CD7E20">
      <w:r>
        <w:separator/>
      </w:r>
    </w:p>
  </w:endnote>
  <w:endnote w:type="continuationSeparator" w:id="0">
    <w:p w:rsidR="003958AB" w:rsidRDefault="003958AB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AB" w:rsidRDefault="003958AB" w:rsidP="00CD7E20">
      <w:r>
        <w:separator/>
      </w:r>
    </w:p>
  </w:footnote>
  <w:footnote w:type="continuationSeparator" w:id="0">
    <w:p w:rsidR="003958AB" w:rsidRDefault="003958AB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3A1560" w:rsidRDefault="003A15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5A8" w:rsidRPr="006915A8">
          <w:rPr>
            <w:noProof/>
            <w:lang w:val="ru-RU"/>
          </w:rPr>
          <w:t>25</w:t>
        </w:r>
        <w:r>
          <w:fldChar w:fldCharType="end"/>
        </w:r>
      </w:p>
    </w:sdtContent>
  </w:sdt>
  <w:p w:rsidR="003A1560" w:rsidRDefault="003A15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3A1560" w:rsidRDefault="003A1560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5A8" w:rsidRPr="006915A8">
          <w:rPr>
            <w:noProof/>
            <w:lang w:val="ru-RU"/>
          </w:rPr>
          <w:t>23</w:t>
        </w:r>
        <w:r>
          <w:fldChar w:fldCharType="end"/>
        </w:r>
      </w:p>
    </w:sdtContent>
  </w:sdt>
  <w:p w:rsidR="003A1560" w:rsidRDefault="003A15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2C8A"/>
    <w:rsid w:val="000265E3"/>
    <w:rsid w:val="000275A1"/>
    <w:rsid w:val="00033762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174F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05C7"/>
    <w:rsid w:val="00095E8F"/>
    <w:rsid w:val="000974A3"/>
    <w:rsid w:val="000A3328"/>
    <w:rsid w:val="000A3801"/>
    <w:rsid w:val="000A7EA2"/>
    <w:rsid w:val="000B1482"/>
    <w:rsid w:val="000B3B67"/>
    <w:rsid w:val="000C0F18"/>
    <w:rsid w:val="000C45CC"/>
    <w:rsid w:val="000C6E46"/>
    <w:rsid w:val="000D3471"/>
    <w:rsid w:val="000D4DD2"/>
    <w:rsid w:val="000D7EFB"/>
    <w:rsid w:val="000E0C9A"/>
    <w:rsid w:val="000E10D6"/>
    <w:rsid w:val="000E3FE1"/>
    <w:rsid w:val="000E5315"/>
    <w:rsid w:val="000F1C1E"/>
    <w:rsid w:val="000F28B9"/>
    <w:rsid w:val="000F3B7F"/>
    <w:rsid w:val="000F3D89"/>
    <w:rsid w:val="000F6041"/>
    <w:rsid w:val="000F647D"/>
    <w:rsid w:val="001036CA"/>
    <w:rsid w:val="00110B86"/>
    <w:rsid w:val="001120D5"/>
    <w:rsid w:val="0011279B"/>
    <w:rsid w:val="00114CCC"/>
    <w:rsid w:val="00116AD6"/>
    <w:rsid w:val="00120FCE"/>
    <w:rsid w:val="00121990"/>
    <w:rsid w:val="00125BF7"/>
    <w:rsid w:val="00135E95"/>
    <w:rsid w:val="00137003"/>
    <w:rsid w:val="001373DB"/>
    <w:rsid w:val="0014631A"/>
    <w:rsid w:val="001470F9"/>
    <w:rsid w:val="0015131A"/>
    <w:rsid w:val="00161051"/>
    <w:rsid w:val="00161AEB"/>
    <w:rsid w:val="001629F3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45A4"/>
    <w:rsid w:val="001B70B3"/>
    <w:rsid w:val="001C7EDC"/>
    <w:rsid w:val="001D1136"/>
    <w:rsid w:val="001D4382"/>
    <w:rsid w:val="001D4E0E"/>
    <w:rsid w:val="001E3AF5"/>
    <w:rsid w:val="001E61C4"/>
    <w:rsid w:val="00205A6A"/>
    <w:rsid w:val="002154BE"/>
    <w:rsid w:val="002226D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55FD"/>
    <w:rsid w:val="002861F4"/>
    <w:rsid w:val="002A4BDF"/>
    <w:rsid w:val="002A4D5B"/>
    <w:rsid w:val="002B17A7"/>
    <w:rsid w:val="002B763F"/>
    <w:rsid w:val="002C5F36"/>
    <w:rsid w:val="002C5FE9"/>
    <w:rsid w:val="002D34F0"/>
    <w:rsid w:val="002D40ED"/>
    <w:rsid w:val="002D4552"/>
    <w:rsid w:val="002D47B2"/>
    <w:rsid w:val="002D695E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070D4"/>
    <w:rsid w:val="003110C4"/>
    <w:rsid w:val="00313732"/>
    <w:rsid w:val="00317150"/>
    <w:rsid w:val="00323E26"/>
    <w:rsid w:val="003354A9"/>
    <w:rsid w:val="00335D6E"/>
    <w:rsid w:val="0034035E"/>
    <w:rsid w:val="00344099"/>
    <w:rsid w:val="00345325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58AB"/>
    <w:rsid w:val="00396045"/>
    <w:rsid w:val="00396517"/>
    <w:rsid w:val="00396C9A"/>
    <w:rsid w:val="00396D38"/>
    <w:rsid w:val="003A1560"/>
    <w:rsid w:val="003A7046"/>
    <w:rsid w:val="003B6F11"/>
    <w:rsid w:val="003C154C"/>
    <w:rsid w:val="003C3C80"/>
    <w:rsid w:val="003C5469"/>
    <w:rsid w:val="003E4ACD"/>
    <w:rsid w:val="003E5D4D"/>
    <w:rsid w:val="003F00DB"/>
    <w:rsid w:val="003F7315"/>
    <w:rsid w:val="00403CE3"/>
    <w:rsid w:val="00411057"/>
    <w:rsid w:val="00411F38"/>
    <w:rsid w:val="0041536F"/>
    <w:rsid w:val="0041634D"/>
    <w:rsid w:val="0041714D"/>
    <w:rsid w:val="004179B1"/>
    <w:rsid w:val="00422D2E"/>
    <w:rsid w:val="0042306D"/>
    <w:rsid w:val="00424B9B"/>
    <w:rsid w:val="004262A8"/>
    <w:rsid w:val="0043449D"/>
    <w:rsid w:val="004345B6"/>
    <w:rsid w:val="00434E94"/>
    <w:rsid w:val="004379AF"/>
    <w:rsid w:val="004405D8"/>
    <w:rsid w:val="00440D45"/>
    <w:rsid w:val="00443AEE"/>
    <w:rsid w:val="004461D2"/>
    <w:rsid w:val="004504E5"/>
    <w:rsid w:val="004570D6"/>
    <w:rsid w:val="0045748E"/>
    <w:rsid w:val="00462DED"/>
    <w:rsid w:val="00466BDE"/>
    <w:rsid w:val="0046703A"/>
    <w:rsid w:val="0047269B"/>
    <w:rsid w:val="00474288"/>
    <w:rsid w:val="00476374"/>
    <w:rsid w:val="00476A7C"/>
    <w:rsid w:val="004838B1"/>
    <w:rsid w:val="004846D4"/>
    <w:rsid w:val="004871B8"/>
    <w:rsid w:val="004935B9"/>
    <w:rsid w:val="00494AD4"/>
    <w:rsid w:val="004A195F"/>
    <w:rsid w:val="004B2AA3"/>
    <w:rsid w:val="004B2DE4"/>
    <w:rsid w:val="004B2E18"/>
    <w:rsid w:val="004B5D62"/>
    <w:rsid w:val="004B60BC"/>
    <w:rsid w:val="004C18BC"/>
    <w:rsid w:val="004C200F"/>
    <w:rsid w:val="004C3305"/>
    <w:rsid w:val="004C6A64"/>
    <w:rsid w:val="004C6E06"/>
    <w:rsid w:val="004C7531"/>
    <w:rsid w:val="004C7915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354B"/>
    <w:rsid w:val="005144CD"/>
    <w:rsid w:val="005146D2"/>
    <w:rsid w:val="0051690D"/>
    <w:rsid w:val="00524584"/>
    <w:rsid w:val="005277C8"/>
    <w:rsid w:val="00527E50"/>
    <w:rsid w:val="00530C33"/>
    <w:rsid w:val="00531FF5"/>
    <w:rsid w:val="005329FC"/>
    <w:rsid w:val="00532A91"/>
    <w:rsid w:val="00536A9B"/>
    <w:rsid w:val="005414B6"/>
    <w:rsid w:val="00544034"/>
    <w:rsid w:val="00553AC4"/>
    <w:rsid w:val="005623C5"/>
    <w:rsid w:val="0056756C"/>
    <w:rsid w:val="00567A92"/>
    <w:rsid w:val="00573D7D"/>
    <w:rsid w:val="0058011B"/>
    <w:rsid w:val="00583E4A"/>
    <w:rsid w:val="005871DC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0DF8"/>
    <w:rsid w:val="005F504D"/>
    <w:rsid w:val="00600115"/>
    <w:rsid w:val="006048AC"/>
    <w:rsid w:val="00616CA4"/>
    <w:rsid w:val="00620463"/>
    <w:rsid w:val="00620581"/>
    <w:rsid w:val="00634D23"/>
    <w:rsid w:val="0064117F"/>
    <w:rsid w:val="006411F0"/>
    <w:rsid w:val="00642169"/>
    <w:rsid w:val="00642D09"/>
    <w:rsid w:val="00643AD3"/>
    <w:rsid w:val="00643C8B"/>
    <w:rsid w:val="006469B5"/>
    <w:rsid w:val="006470AF"/>
    <w:rsid w:val="00650393"/>
    <w:rsid w:val="00652F2C"/>
    <w:rsid w:val="006564D6"/>
    <w:rsid w:val="006576A9"/>
    <w:rsid w:val="0066394E"/>
    <w:rsid w:val="006649BE"/>
    <w:rsid w:val="00685CFD"/>
    <w:rsid w:val="00687EA0"/>
    <w:rsid w:val="006915A8"/>
    <w:rsid w:val="006A13EA"/>
    <w:rsid w:val="006A1B16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2F83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291"/>
    <w:rsid w:val="00813744"/>
    <w:rsid w:val="00815B9B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355CB"/>
    <w:rsid w:val="00844E23"/>
    <w:rsid w:val="00845F94"/>
    <w:rsid w:val="00851206"/>
    <w:rsid w:val="008539FA"/>
    <w:rsid w:val="008541F8"/>
    <w:rsid w:val="00855017"/>
    <w:rsid w:val="00861507"/>
    <w:rsid w:val="00864230"/>
    <w:rsid w:val="00865C46"/>
    <w:rsid w:val="00867DF7"/>
    <w:rsid w:val="00870532"/>
    <w:rsid w:val="00872254"/>
    <w:rsid w:val="0087665F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D793F"/>
    <w:rsid w:val="008E5404"/>
    <w:rsid w:val="008E6F1F"/>
    <w:rsid w:val="008E71F0"/>
    <w:rsid w:val="008E7F10"/>
    <w:rsid w:val="008F0FD7"/>
    <w:rsid w:val="008F267C"/>
    <w:rsid w:val="009048A0"/>
    <w:rsid w:val="00914809"/>
    <w:rsid w:val="00922DD9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D61B5"/>
    <w:rsid w:val="009E63B3"/>
    <w:rsid w:val="009E7132"/>
    <w:rsid w:val="009F2F6E"/>
    <w:rsid w:val="00A00FFF"/>
    <w:rsid w:val="00A03896"/>
    <w:rsid w:val="00A06C02"/>
    <w:rsid w:val="00A0797F"/>
    <w:rsid w:val="00A16776"/>
    <w:rsid w:val="00A1775A"/>
    <w:rsid w:val="00A3273B"/>
    <w:rsid w:val="00A35317"/>
    <w:rsid w:val="00A37B21"/>
    <w:rsid w:val="00A41E3C"/>
    <w:rsid w:val="00A4218F"/>
    <w:rsid w:val="00A43F12"/>
    <w:rsid w:val="00A54A1E"/>
    <w:rsid w:val="00A54C26"/>
    <w:rsid w:val="00A55507"/>
    <w:rsid w:val="00A63EC8"/>
    <w:rsid w:val="00A663B9"/>
    <w:rsid w:val="00A7001A"/>
    <w:rsid w:val="00A7605D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04D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D73CF"/>
    <w:rsid w:val="00AE0E98"/>
    <w:rsid w:val="00AF59D4"/>
    <w:rsid w:val="00B02B8A"/>
    <w:rsid w:val="00B0333D"/>
    <w:rsid w:val="00B125D3"/>
    <w:rsid w:val="00B12691"/>
    <w:rsid w:val="00B16D1E"/>
    <w:rsid w:val="00B224DB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5709A"/>
    <w:rsid w:val="00B573D7"/>
    <w:rsid w:val="00B57522"/>
    <w:rsid w:val="00B62649"/>
    <w:rsid w:val="00B66D9E"/>
    <w:rsid w:val="00B809D8"/>
    <w:rsid w:val="00B82AFC"/>
    <w:rsid w:val="00B846E7"/>
    <w:rsid w:val="00B9312B"/>
    <w:rsid w:val="00B939F9"/>
    <w:rsid w:val="00BA2202"/>
    <w:rsid w:val="00BA245C"/>
    <w:rsid w:val="00BA30BF"/>
    <w:rsid w:val="00BA45E9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5BB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2692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634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0D78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251D"/>
    <w:rsid w:val="00D831F3"/>
    <w:rsid w:val="00D83869"/>
    <w:rsid w:val="00D85044"/>
    <w:rsid w:val="00D86E69"/>
    <w:rsid w:val="00D90C84"/>
    <w:rsid w:val="00D93F1B"/>
    <w:rsid w:val="00D977BE"/>
    <w:rsid w:val="00DA4658"/>
    <w:rsid w:val="00DA7DD1"/>
    <w:rsid w:val="00DB10BC"/>
    <w:rsid w:val="00DB15DD"/>
    <w:rsid w:val="00DC160C"/>
    <w:rsid w:val="00DC2192"/>
    <w:rsid w:val="00DC2C5F"/>
    <w:rsid w:val="00DC5A0B"/>
    <w:rsid w:val="00DC6051"/>
    <w:rsid w:val="00DC7340"/>
    <w:rsid w:val="00DD5C8C"/>
    <w:rsid w:val="00DE0101"/>
    <w:rsid w:val="00DE333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2474D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18C"/>
    <w:rsid w:val="00E86344"/>
    <w:rsid w:val="00E9038E"/>
    <w:rsid w:val="00E93C9F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12EE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1329"/>
    <w:rsid w:val="00F2248F"/>
    <w:rsid w:val="00F263F2"/>
    <w:rsid w:val="00F2651A"/>
    <w:rsid w:val="00F306D3"/>
    <w:rsid w:val="00F312C6"/>
    <w:rsid w:val="00F32A22"/>
    <w:rsid w:val="00F351CC"/>
    <w:rsid w:val="00F50CB3"/>
    <w:rsid w:val="00F518C6"/>
    <w:rsid w:val="00F527C6"/>
    <w:rsid w:val="00F54C0F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4897"/>
    <w:rsid w:val="00FA5084"/>
    <w:rsid w:val="00FB0784"/>
    <w:rsid w:val="00FB1911"/>
    <w:rsid w:val="00FB1B35"/>
    <w:rsid w:val="00FB41EF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E629C"/>
  <w15:docId w15:val="{125B0C55-62FF-48E7-A258-7CD0E4EE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5303-6AA5-4E8A-BF44-9AA95E50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2371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7</cp:revision>
  <cp:lastPrinted>2022-05-26T05:55:00Z</cp:lastPrinted>
  <dcterms:created xsi:type="dcterms:W3CDTF">2023-11-08T13:48:00Z</dcterms:created>
  <dcterms:modified xsi:type="dcterms:W3CDTF">2023-11-15T13:56:00Z</dcterms:modified>
</cp:coreProperties>
</file>