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6FF" w:rsidRPr="008236FF" w:rsidRDefault="008236FF" w:rsidP="008236FF">
      <w:pPr>
        <w:pStyle w:val="ab"/>
        <w:contextualSpacing/>
        <w:rPr>
          <w:rFonts w:ascii="Arial" w:hAnsi="Arial" w:cs="Arial"/>
          <w:sz w:val="28"/>
          <w:szCs w:val="28"/>
          <w:lang w:val="uk-UA"/>
        </w:rPr>
      </w:pPr>
      <w:r>
        <w:rPr>
          <w:rFonts w:ascii="Arial" w:hAnsi="Arial" w:cs="Arial"/>
          <w:sz w:val="28"/>
          <w:szCs w:val="28"/>
        </w:rPr>
        <w:tab/>
      </w:r>
      <w:r>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t xml:space="preserve">        </w:t>
      </w:r>
      <w:r>
        <w:rPr>
          <w:rFonts w:ascii="Arial" w:hAnsi="Arial" w:cs="Arial"/>
          <w:sz w:val="28"/>
          <w:szCs w:val="28"/>
        </w:rPr>
        <w:t xml:space="preserve">    Додаток </w:t>
      </w:r>
      <w:r>
        <w:rPr>
          <w:rFonts w:ascii="Arial" w:hAnsi="Arial" w:cs="Arial"/>
          <w:sz w:val="28"/>
          <w:szCs w:val="28"/>
          <w:lang w:val="uk-UA"/>
        </w:rPr>
        <w:t>1</w:t>
      </w:r>
    </w:p>
    <w:p w:rsidR="008236FF" w:rsidRPr="00BB18AF" w:rsidRDefault="008236FF" w:rsidP="008236FF">
      <w:pPr>
        <w:pStyle w:val="ab"/>
        <w:contextualSpacing/>
        <w:rPr>
          <w:rFonts w:ascii="Arial" w:hAnsi="Arial" w:cs="Arial"/>
          <w:sz w:val="28"/>
          <w:szCs w:val="28"/>
        </w:rPr>
      </w:pP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Pr>
          <w:rFonts w:ascii="Arial" w:hAnsi="Arial" w:cs="Arial"/>
          <w:sz w:val="28"/>
          <w:szCs w:val="28"/>
        </w:rPr>
        <w:tab/>
      </w:r>
      <w:r>
        <w:rPr>
          <w:rFonts w:ascii="Arial" w:hAnsi="Arial" w:cs="Arial"/>
          <w:sz w:val="28"/>
          <w:szCs w:val="28"/>
        </w:rPr>
        <w:tab/>
      </w:r>
      <w:r w:rsidRPr="00BB18AF">
        <w:rPr>
          <w:rFonts w:ascii="Arial" w:hAnsi="Arial" w:cs="Arial"/>
          <w:sz w:val="28"/>
          <w:szCs w:val="28"/>
        </w:rPr>
        <w:t>до рішення виконкому</w:t>
      </w:r>
    </w:p>
    <w:p w:rsidR="008236FF" w:rsidRPr="00170C20" w:rsidRDefault="008236FF" w:rsidP="008236FF">
      <w:pPr>
        <w:pStyle w:val="ab"/>
        <w:contextualSpacing/>
        <w:rPr>
          <w:rFonts w:ascii="Arial" w:hAnsi="Arial" w:cs="Arial"/>
          <w:sz w:val="28"/>
          <w:szCs w:val="28"/>
          <w:lang w:val="uk-UA"/>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від </w:t>
      </w:r>
      <w:r w:rsidR="00170C20">
        <w:rPr>
          <w:rFonts w:ascii="Arial" w:hAnsi="Arial" w:cs="Arial"/>
          <w:sz w:val="28"/>
          <w:szCs w:val="28"/>
          <w:lang w:val="uk-UA"/>
        </w:rPr>
        <w:t>14.11.2023 № 1233</w:t>
      </w:r>
    </w:p>
    <w:p w:rsidR="00E94089" w:rsidRDefault="00E94089" w:rsidP="0005620D">
      <w:pPr>
        <w:contextualSpacing/>
        <w:jc w:val="both"/>
        <w:rPr>
          <w:rFonts w:ascii="Arial" w:hAnsi="Arial" w:cs="Arial"/>
          <w:sz w:val="28"/>
          <w:szCs w:val="28"/>
          <w:lang w:val="ru-RU"/>
        </w:rPr>
      </w:pPr>
    </w:p>
    <w:p w:rsidR="008236FF" w:rsidRPr="008236FF" w:rsidRDefault="008236FF" w:rsidP="0005620D">
      <w:pPr>
        <w:contextualSpacing/>
        <w:jc w:val="both"/>
        <w:rPr>
          <w:rFonts w:ascii="Arial" w:hAnsi="Arial" w:cs="Arial"/>
          <w:sz w:val="28"/>
          <w:szCs w:val="28"/>
          <w:lang w:val="ru-RU"/>
        </w:rPr>
      </w:pPr>
    </w:p>
    <w:p w:rsidR="00E94089" w:rsidRDefault="00E94089" w:rsidP="0005620D">
      <w:pPr>
        <w:contextualSpacing/>
        <w:jc w:val="center"/>
        <w:rPr>
          <w:rFonts w:ascii="Arial" w:hAnsi="Arial" w:cs="Arial"/>
          <w:sz w:val="28"/>
          <w:szCs w:val="28"/>
        </w:rPr>
      </w:pPr>
      <w:r>
        <w:rPr>
          <w:rFonts w:ascii="Arial" w:hAnsi="Arial" w:cs="Arial"/>
          <w:sz w:val="28"/>
          <w:szCs w:val="28"/>
        </w:rPr>
        <w:t>ТАРИФИ</w:t>
      </w:r>
    </w:p>
    <w:p w:rsidR="00BB62BC" w:rsidRDefault="00E94089" w:rsidP="00954E5A">
      <w:pPr>
        <w:ind w:right="-1"/>
        <w:contextualSpacing/>
        <w:jc w:val="center"/>
        <w:rPr>
          <w:rFonts w:ascii="Arial" w:hAnsi="Arial" w:cs="Arial"/>
          <w:sz w:val="28"/>
          <w:szCs w:val="28"/>
        </w:rPr>
      </w:pPr>
      <w:r>
        <w:rPr>
          <w:rFonts w:ascii="Arial" w:hAnsi="Arial" w:cs="Arial"/>
          <w:sz w:val="28"/>
          <w:szCs w:val="28"/>
        </w:rPr>
        <w:t>на теплову енергію</w:t>
      </w:r>
      <w:r w:rsidR="008236FF">
        <w:rPr>
          <w:rFonts w:ascii="Arial" w:hAnsi="Arial" w:cs="Arial"/>
          <w:sz w:val="28"/>
          <w:szCs w:val="28"/>
        </w:rPr>
        <w:t>, встановлені Львівському міському</w:t>
      </w:r>
    </w:p>
    <w:p w:rsidR="00E94089" w:rsidRPr="00BB62BC" w:rsidRDefault="008236FF" w:rsidP="00BB62BC">
      <w:pPr>
        <w:ind w:right="-1"/>
        <w:contextualSpacing/>
        <w:jc w:val="center"/>
        <w:rPr>
          <w:rFonts w:ascii="Arial" w:hAnsi="Arial" w:cs="Arial"/>
          <w:sz w:val="28"/>
          <w:szCs w:val="28"/>
        </w:rPr>
      </w:pPr>
      <w:r>
        <w:rPr>
          <w:rFonts w:ascii="Arial" w:hAnsi="Arial" w:cs="Arial"/>
          <w:sz w:val="28"/>
          <w:szCs w:val="28"/>
        </w:rPr>
        <w:t>комунальному</w:t>
      </w:r>
      <w:r w:rsidR="00E94089">
        <w:rPr>
          <w:rFonts w:ascii="Arial" w:hAnsi="Arial" w:cs="Arial"/>
          <w:sz w:val="28"/>
          <w:szCs w:val="28"/>
        </w:rPr>
        <w:t xml:space="preserve"> </w:t>
      </w:r>
      <w:r>
        <w:rPr>
          <w:rFonts w:ascii="Arial" w:hAnsi="Arial" w:cs="Arial"/>
          <w:sz w:val="28"/>
          <w:szCs w:val="28"/>
        </w:rPr>
        <w:t>підприємству</w:t>
      </w:r>
      <w:r w:rsidR="00E94089">
        <w:rPr>
          <w:rFonts w:ascii="Arial" w:hAnsi="Arial" w:cs="Arial"/>
          <w:sz w:val="28"/>
          <w:szCs w:val="28"/>
        </w:rPr>
        <w:t xml:space="preserve"> “Львівтеплоенерго</w:t>
      </w:r>
      <w:r w:rsidR="00C85BAF">
        <w:rPr>
          <w:rFonts w:ascii="Arial" w:hAnsi="Arial" w:cs="Arial"/>
          <w:sz w:val="28"/>
          <w:szCs w:val="28"/>
        </w:rPr>
        <w:t>“</w:t>
      </w:r>
    </w:p>
    <w:p w:rsidR="00E94089" w:rsidRPr="00C85BAF" w:rsidRDefault="00E94089" w:rsidP="0005620D">
      <w:pPr>
        <w:ind w:right="594"/>
        <w:contextualSpacing/>
        <w:jc w:val="both"/>
        <w:rPr>
          <w:rFonts w:ascii="Arial" w:hAnsi="Arial" w:cs="Arial"/>
          <w:sz w:val="28"/>
          <w:szCs w:val="28"/>
          <w:lang w:val="ru-RU"/>
        </w:rPr>
      </w:pPr>
    </w:p>
    <w:p w:rsidR="00E94089" w:rsidRPr="00C85BAF" w:rsidRDefault="00E94089" w:rsidP="0005620D">
      <w:pPr>
        <w:contextualSpacing/>
        <w:rPr>
          <w:rFonts w:ascii="Arial" w:hAnsi="Arial" w:cs="Arial"/>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728"/>
        <w:gridCol w:w="1816"/>
        <w:gridCol w:w="2551"/>
      </w:tblGrid>
      <w:tr w:rsidR="00AE2441" w:rsidTr="007A444E">
        <w:trPr>
          <w:trHeight w:val="515"/>
        </w:trPr>
        <w:tc>
          <w:tcPr>
            <w:tcW w:w="567" w:type="dxa"/>
            <w:hideMark/>
          </w:tcPr>
          <w:p w:rsidR="00AE2441" w:rsidRDefault="00AE2441" w:rsidP="00AE2441">
            <w:pPr>
              <w:ind w:left="-108" w:right="-111"/>
              <w:contextualSpacing/>
              <w:jc w:val="center"/>
              <w:rPr>
                <w:rFonts w:ascii="Arial" w:hAnsi="Arial" w:cs="Arial"/>
              </w:rPr>
            </w:pPr>
            <w:r>
              <w:rPr>
                <w:rFonts w:ascii="Arial" w:hAnsi="Arial" w:cs="Arial"/>
              </w:rPr>
              <w:t>№ з/п</w:t>
            </w:r>
          </w:p>
        </w:tc>
        <w:tc>
          <w:tcPr>
            <w:tcW w:w="2977" w:type="dxa"/>
            <w:hideMark/>
          </w:tcPr>
          <w:p w:rsidR="00AE2441" w:rsidRDefault="00AE2441" w:rsidP="00AE2441">
            <w:pPr>
              <w:ind w:left="-105" w:right="-112"/>
              <w:contextualSpacing/>
              <w:jc w:val="center"/>
              <w:rPr>
                <w:rFonts w:ascii="Arial" w:hAnsi="Arial" w:cs="Arial"/>
              </w:rPr>
            </w:pPr>
            <w:r>
              <w:rPr>
                <w:rFonts w:ascii="Arial" w:hAnsi="Arial" w:cs="Arial"/>
              </w:rPr>
              <w:t>Найменування тарифу</w:t>
            </w:r>
          </w:p>
        </w:tc>
        <w:tc>
          <w:tcPr>
            <w:tcW w:w="1728" w:type="dxa"/>
            <w:hideMark/>
          </w:tcPr>
          <w:p w:rsidR="00AE2441" w:rsidRDefault="00AE2441" w:rsidP="00AE2441">
            <w:pPr>
              <w:ind w:left="34" w:right="31"/>
              <w:contextualSpacing/>
              <w:jc w:val="center"/>
              <w:rPr>
                <w:rFonts w:ascii="Arial" w:hAnsi="Arial" w:cs="Arial"/>
              </w:rPr>
            </w:pPr>
            <w:r>
              <w:rPr>
                <w:rFonts w:ascii="Arial" w:hAnsi="Arial" w:cs="Arial"/>
              </w:rPr>
              <w:t>Категорія споживачів</w:t>
            </w:r>
          </w:p>
        </w:tc>
        <w:tc>
          <w:tcPr>
            <w:tcW w:w="1816" w:type="dxa"/>
            <w:hideMark/>
          </w:tcPr>
          <w:p w:rsidR="00AE2441" w:rsidRPr="00AE2441" w:rsidRDefault="00AE2441" w:rsidP="00BB62BC">
            <w:pPr>
              <w:ind w:left="-131" w:right="-104" w:firstLine="131"/>
              <w:jc w:val="center"/>
              <w:rPr>
                <w:rFonts w:ascii="Arial" w:hAnsi="Arial" w:cs="Arial"/>
              </w:rPr>
            </w:pPr>
            <w:r w:rsidRPr="00AE2441">
              <w:rPr>
                <w:rFonts w:ascii="Arial" w:hAnsi="Arial" w:cs="Arial"/>
              </w:rPr>
              <w:t>Тариф економічно обгрунтований за 1 Гкал (без ПДВ)</w:t>
            </w:r>
            <w:r w:rsidR="003B26FF">
              <w:rPr>
                <w:rFonts w:ascii="Arial" w:hAnsi="Arial" w:cs="Arial"/>
              </w:rPr>
              <w:t>, грн</w:t>
            </w:r>
            <w:r w:rsidR="00106D85">
              <w:rPr>
                <w:rFonts w:ascii="Arial" w:hAnsi="Arial" w:cs="Arial"/>
              </w:rPr>
              <w:t>.</w:t>
            </w:r>
            <w:r w:rsidRPr="00AE2441">
              <w:rPr>
                <w:rFonts w:ascii="Arial" w:hAnsi="Arial" w:cs="Arial"/>
              </w:rPr>
              <w:t xml:space="preserve"> </w:t>
            </w:r>
          </w:p>
        </w:tc>
        <w:tc>
          <w:tcPr>
            <w:tcW w:w="2551" w:type="dxa"/>
            <w:hideMark/>
          </w:tcPr>
          <w:p w:rsidR="00AE2441" w:rsidRPr="00AE2441" w:rsidRDefault="00EB62B8" w:rsidP="00AE2441">
            <w:pPr>
              <w:jc w:val="center"/>
              <w:rPr>
                <w:rFonts w:ascii="Arial" w:hAnsi="Arial" w:cs="Arial"/>
              </w:rPr>
            </w:pPr>
            <w:r>
              <w:rPr>
                <w:rFonts w:ascii="Arial" w:hAnsi="Arial" w:cs="Arial"/>
              </w:rPr>
              <w:t>Тариф протягом дії воєнного стану в Україні та протягом шести місяців після місяця, в якому його буде припинено або скасовано, за 1 Гкал (без ПДВ), грн</w:t>
            </w:r>
            <w:r w:rsidR="00106D85">
              <w:rPr>
                <w:rFonts w:ascii="Arial" w:hAnsi="Arial" w:cs="Arial"/>
              </w:rPr>
              <w:t>.</w:t>
            </w:r>
          </w:p>
        </w:tc>
      </w:tr>
      <w:tr w:rsidR="003D3E3C" w:rsidRPr="001F5D8D" w:rsidTr="007A444E">
        <w:trPr>
          <w:trHeight w:val="131"/>
        </w:trPr>
        <w:tc>
          <w:tcPr>
            <w:tcW w:w="567" w:type="dxa"/>
            <w:vMerge w:val="restart"/>
            <w:hideMark/>
          </w:tcPr>
          <w:p w:rsidR="003D3E3C" w:rsidRPr="001F5D8D" w:rsidRDefault="003D3E3C" w:rsidP="0005620D">
            <w:pPr>
              <w:ind w:left="35" w:right="35"/>
              <w:contextualSpacing/>
              <w:jc w:val="center"/>
              <w:rPr>
                <w:rFonts w:ascii="Arial" w:hAnsi="Arial" w:cs="Arial"/>
              </w:rPr>
            </w:pPr>
            <w:r w:rsidRPr="001F5D8D">
              <w:rPr>
                <w:rFonts w:ascii="Arial" w:hAnsi="Arial" w:cs="Arial"/>
              </w:rPr>
              <w:t>1.</w:t>
            </w:r>
          </w:p>
        </w:tc>
        <w:tc>
          <w:tcPr>
            <w:tcW w:w="2977" w:type="dxa"/>
            <w:vMerge w:val="restart"/>
            <w:hideMark/>
          </w:tcPr>
          <w:p w:rsidR="003D3E3C" w:rsidRPr="001F5D8D" w:rsidRDefault="003D3E3C" w:rsidP="0005620D">
            <w:pPr>
              <w:ind w:left="35" w:right="35"/>
              <w:contextualSpacing/>
              <w:rPr>
                <w:rFonts w:ascii="Arial" w:hAnsi="Arial" w:cs="Arial"/>
              </w:rPr>
            </w:pPr>
            <w:r w:rsidRPr="001F5D8D">
              <w:rPr>
                <w:rFonts w:ascii="Arial" w:hAnsi="Arial" w:cs="Arial"/>
              </w:rPr>
              <w:t>Теплова енергія для підігріву гарячої води та функціонування внутрішньобудинкової системи гарячого водопостачання з врахуванням витрат на утримання центральних теплових пунктів та без врахування витрат на утримання індивідуальних теплових пунктів, без врахування витрат на оснащення будівель вузлами комерційного обліку</w:t>
            </w: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816" w:type="dxa"/>
            <w:hideMark/>
          </w:tcPr>
          <w:p w:rsidR="003D3E3C" w:rsidRPr="001F5D8D" w:rsidRDefault="003D3E3C" w:rsidP="008F1788">
            <w:pPr>
              <w:ind w:left="-109" w:right="-106"/>
              <w:contextualSpacing/>
              <w:jc w:val="center"/>
              <w:rPr>
                <w:rFonts w:ascii="Arial" w:hAnsi="Arial" w:cs="Arial"/>
                <w:lang w:val="en-US"/>
              </w:rPr>
            </w:pPr>
            <w:r w:rsidRPr="001F5D8D">
              <w:rPr>
                <w:rFonts w:ascii="Arial" w:hAnsi="Arial" w:cs="Arial"/>
              </w:rPr>
              <w:t>2405,</w:t>
            </w:r>
            <w:r w:rsidRPr="001F5D8D">
              <w:rPr>
                <w:rFonts w:ascii="Arial" w:hAnsi="Arial" w:cs="Arial"/>
                <w:lang w:val="en-US"/>
              </w:rPr>
              <w:t>48</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2214,82</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816" w:type="dxa"/>
            <w:hideMark/>
          </w:tcPr>
          <w:p w:rsidR="003D3E3C" w:rsidRPr="001F5D8D" w:rsidRDefault="003D3E3C" w:rsidP="008F1788">
            <w:pPr>
              <w:ind w:left="-109" w:right="-106"/>
              <w:contextualSpacing/>
              <w:jc w:val="center"/>
              <w:rPr>
                <w:rFonts w:ascii="Arial" w:hAnsi="Arial" w:cs="Arial"/>
                <w:lang w:val="en-US"/>
              </w:rPr>
            </w:pPr>
            <w:r w:rsidRPr="001F5D8D">
              <w:rPr>
                <w:rFonts w:ascii="Arial" w:hAnsi="Arial" w:cs="Arial"/>
              </w:rPr>
              <w:t>3</w:t>
            </w:r>
            <w:r w:rsidRPr="001F5D8D">
              <w:rPr>
                <w:rFonts w:ascii="Arial" w:hAnsi="Arial" w:cs="Arial"/>
                <w:lang w:val="en-US"/>
              </w:rPr>
              <w:t>600</w:t>
            </w:r>
            <w:r w:rsidRPr="001F5D8D">
              <w:rPr>
                <w:rFonts w:ascii="Arial" w:hAnsi="Arial" w:cs="Arial"/>
              </w:rPr>
              <w:t>,</w:t>
            </w:r>
            <w:r w:rsidRPr="001F5D8D">
              <w:rPr>
                <w:rFonts w:ascii="Arial" w:hAnsi="Arial" w:cs="Arial"/>
                <w:lang w:val="en-US"/>
              </w:rPr>
              <w:t>10</w:t>
            </w:r>
          </w:p>
        </w:tc>
        <w:tc>
          <w:tcPr>
            <w:tcW w:w="2551" w:type="dxa"/>
            <w:hideMark/>
          </w:tcPr>
          <w:p w:rsidR="003D3E3C" w:rsidRPr="001F5D8D" w:rsidRDefault="003D3E3C" w:rsidP="00155392">
            <w:pPr>
              <w:contextualSpacing/>
              <w:jc w:val="center"/>
              <w:rPr>
                <w:rFonts w:ascii="Arial" w:hAnsi="Arial" w:cs="Arial"/>
                <w:lang w:val="en-US"/>
              </w:rPr>
            </w:pPr>
            <w:r w:rsidRPr="001F5D8D">
              <w:rPr>
                <w:rFonts w:ascii="Arial" w:hAnsi="Arial" w:cs="Arial"/>
              </w:rPr>
              <w:t>3600,1</w:t>
            </w:r>
            <w:r w:rsidR="00155392" w:rsidRPr="001F5D8D">
              <w:rPr>
                <w:rFonts w:ascii="Arial" w:hAnsi="Arial" w:cs="Arial"/>
                <w:lang w:val="en-US"/>
              </w:rPr>
              <w:t>0</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816" w:type="dxa"/>
            <w:hideMark/>
          </w:tcPr>
          <w:p w:rsidR="003D3E3C" w:rsidRPr="001F5D8D" w:rsidRDefault="003D3E3C" w:rsidP="008F1788">
            <w:pPr>
              <w:ind w:left="-109" w:right="-106"/>
              <w:contextualSpacing/>
              <w:jc w:val="center"/>
              <w:rPr>
                <w:rFonts w:ascii="Arial" w:hAnsi="Arial" w:cs="Arial"/>
              </w:rPr>
            </w:pPr>
            <w:r w:rsidRPr="001F5D8D">
              <w:rPr>
                <w:rFonts w:ascii="Arial" w:hAnsi="Arial" w:cs="Arial"/>
              </w:rPr>
              <w:t>5148,62</w:t>
            </w:r>
          </w:p>
        </w:tc>
        <w:tc>
          <w:tcPr>
            <w:tcW w:w="2551" w:type="dxa"/>
            <w:hideMark/>
          </w:tcPr>
          <w:p w:rsidR="003D3E3C" w:rsidRPr="001F5D8D" w:rsidRDefault="003D3E3C" w:rsidP="009E429F">
            <w:pPr>
              <w:contextualSpacing/>
              <w:jc w:val="center"/>
              <w:rPr>
                <w:rFonts w:ascii="Arial" w:hAnsi="Arial" w:cs="Arial"/>
              </w:rPr>
            </w:pPr>
            <w:r w:rsidRPr="001F5D8D">
              <w:rPr>
                <w:rFonts w:ascii="Arial" w:hAnsi="Arial" w:cs="Arial"/>
              </w:rPr>
              <w:t>5148,62</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816" w:type="dxa"/>
            <w:hideMark/>
          </w:tcPr>
          <w:p w:rsidR="003D3E3C" w:rsidRPr="001F5D8D" w:rsidRDefault="003D3E3C" w:rsidP="008F1788">
            <w:pPr>
              <w:ind w:left="-109" w:right="-106"/>
              <w:contextualSpacing/>
              <w:jc w:val="center"/>
              <w:rPr>
                <w:rFonts w:ascii="Arial" w:hAnsi="Arial" w:cs="Arial"/>
              </w:rPr>
            </w:pPr>
            <w:r w:rsidRPr="001F5D8D">
              <w:rPr>
                <w:rFonts w:ascii="Arial" w:hAnsi="Arial" w:cs="Arial"/>
              </w:rPr>
              <w:t>3887,26</w:t>
            </w:r>
          </w:p>
        </w:tc>
        <w:tc>
          <w:tcPr>
            <w:tcW w:w="2551" w:type="dxa"/>
            <w:hideMark/>
          </w:tcPr>
          <w:p w:rsidR="003D3E3C" w:rsidRPr="001F5D8D" w:rsidRDefault="003D3E3C" w:rsidP="00756A3F">
            <w:pPr>
              <w:contextualSpacing/>
              <w:jc w:val="center"/>
              <w:rPr>
                <w:rFonts w:ascii="Arial" w:hAnsi="Arial" w:cs="Arial"/>
              </w:rPr>
            </w:pPr>
            <w:r w:rsidRPr="001F5D8D">
              <w:rPr>
                <w:rFonts w:ascii="Arial" w:hAnsi="Arial" w:cs="Arial"/>
              </w:rPr>
              <w:t>3887,26</w:t>
            </w:r>
          </w:p>
        </w:tc>
      </w:tr>
      <w:tr w:rsidR="003D3E3C" w:rsidRPr="001F5D8D" w:rsidTr="007A444E">
        <w:trPr>
          <w:trHeight w:val="224"/>
        </w:trPr>
        <w:tc>
          <w:tcPr>
            <w:tcW w:w="567" w:type="dxa"/>
            <w:vMerge w:val="restart"/>
            <w:hideMark/>
          </w:tcPr>
          <w:p w:rsidR="003D3E3C" w:rsidRPr="001F5D8D" w:rsidRDefault="003D3E3C" w:rsidP="0005620D">
            <w:pPr>
              <w:ind w:left="35" w:right="35"/>
              <w:contextualSpacing/>
              <w:jc w:val="center"/>
              <w:rPr>
                <w:rFonts w:ascii="Arial" w:hAnsi="Arial" w:cs="Arial"/>
              </w:rPr>
            </w:pPr>
            <w:r w:rsidRPr="001F5D8D">
              <w:rPr>
                <w:rFonts w:ascii="Arial" w:hAnsi="Arial" w:cs="Arial"/>
              </w:rPr>
              <w:t>2.</w:t>
            </w:r>
          </w:p>
        </w:tc>
        <w:tc>
          <w:tcPr>
            <w:tcW w:w="2977" w:type="dxa"/>
            <w:vMerge w:val="restart"/>
            <w:hideMark/>
          </w:tcPr>
          <w:p w:rsidR="003D3E3C" w:rsidRPr="001F5D8D" w:rsidRDefault="003D3E3C" w:rsidP="006B168E">
            <w:pPr>
              <w:ind w:left="35" w:right="35"/>
              <w:contextualSpacing/>
              <w:rPr>
                <w:rFonts w:ascii="Arial" w:hAnsi="Arial" w:cs="Arial"/>
              </w:rPr>
            </w:pPr>
            <w:r w:rsidRPr="001F5D8D">
              <w:rPr>
                <w:rFonts w:ascii="Arial" w:hAnsi="Arial" w:cs="Arial"/>
              </w:rPr>
              <w:t xml:space="preserve">Теплова енергія для підігріву гарячої води та функціонування внутрішньобудинкової системи гарячого водопостачання без урахування витрат на утримання центральних теплових пунктів та з урахуванням витрат на утримання індивідуальних теплових пунктів, без урахування витрат на оснащення будівель вузлами комерційного обліку </w:t>
            </w: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816" w:type="dxa"/>
            <w:hideMark/>
          </w:tcPr>
          <w:p w:rsidR="003D3E3C" w:rsidRPr="001F5D8D" w:rsidRDefault="003D3E3C" w:rsidP="008F1788">
            <w:pPr>
              <w:ind w:left="-109" w:right="-106"/>
              <w:contextualSpacing/>
              <w:jc w:val="center"/>
              <w:rPr>
                <w:rFonts w:ascii="Arial" w:hAnsi="Arial" w:cs="Arial"/>
              </w:rPr>
            </w:pPr>
            <w:r w:rsidRPr="001F5D8D">
              <w:rPr>
                <w:rFonts w:ascii="Arial" w:hAnsi="Arial" w:cs="Arial"/>
              </w:rPr>
              <w:t>2387,3</w:t>
            </w:r>
            <w:r w:rsidRPr="001F5D8D">
              <w:rPr>
                <w:rFonts w:ascii="Arial" w:hAnsi="Arial" w:cs="Arial"/>
                <w:lang w:val="en-US"/>
              </w:rPr>
              <w:t>7</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2196,46</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816" w:type="dxa"/>
            <w:hideMark/>
          </w:tcPr>
          <w:p w:rsidR="003D3E3C" w:rsidRPr="001F5D8D" w:rsidRDefault="003D3E3C" w:rsidP="008F1788">
            <w:pPr>
              <w:ind w:left="-109" w:right="-106"/>
              <w:contextualSpacing/>
              <w:jc w:val="center"/>
              <w:rPr>
                <w:rFonts w:ascii="Arial" w:hAnsi="Arial" w:cs="Arial"/>
              </w:rPr>
            </w:pPr>
            <w:r w:rsidRPr="001F5D8D">
              <w:rPr>
                <w:rFonts w:ascii="Arial" w:hAnsi="Arial" w:cs="Arial"/>
              </w:rPr>
              <w:t>3655,3</w:t>
            </w:r>
            <w:r w:rsidRPr="001F5D8D">
              <w:rPr>
                <w:rFonts w:ascii="Arial" w:hAnsi="Arial" w:cs="Arial"/>
                <w:lang w:val="en-US"/>
              </w:rPr>
              <w:t>0</w:t>
            </w:r>
          </w:p>
        </w:tc>
        <w:tc>
          <w:tcPr>
            <w:tcW w:w="2551" w:type="dxa"/>
            <w:hideMark/>
          </w:tcPr>
          <w:p w:rsidR="003D3E3C" w:rsidRPr="001F5D8D" w:rsidRDefault="00155392" w:rsidP="0005620D">
            <w:pPr>
              <w:contextualSpacing/>
              <w:jc w:val="center"/>
              <w:rPr>
                <w:rFonts w:ascii="Arial" w:hAnsi="Arial" w:cs="Arial"/>
              </w:rPr>
            </w:pPr>
            <w:r w:rsidRPr="001F5D8D">
              <w:rPr>
                <w:rFonts w:ascii="Arial" w:hAnsi="Arial" w:cs="Arial"/>
              </w:rPr>
              <w:t>3655,30</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816" w:type="dxa"/>
            <w:hideMark/>
          </w:tcPr>
          <w:p w:rsidR="003D3E3C" w:rsidRPr="001F5D8D" w:rsidRDefault="003D3E3C" w:rsidP="008F1788">
            <w:pPr>
              <w:ind w:left="-109" w:right="-106"/>
              <w:contextualSpacing/>
              <w:jc w:val="center"/>
              <w:rPr>
                <w:rFonts w:ascii="Arial" w:hAnsi="Arial" w:cs="Arial"/>
              </w:rPr>
            </w:pPr>
            <w:r w:rsidRPr="001F5D8D">
              <w:rPr>
                <w:rFonts w:ascii="Arial" w:hAnsi="Arial" w:cs="Arial"/>
              </w:rPr>
              <w:t>5021,11</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5021,11</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816" w:type="dxa"/>
          </w:tcPr>
          <w:p w:rsidR="003D3E3C" w:rsidRPr="001F5D8D" w:rsidRDefault="003D3E3C" w:rsidP="00B359DB">
            <w:pPr>
              <w:pStyle w:val="afd"/>
              <w:spacing w:after="0" w:line="240" w:lineRule="auto"/>
              <w:ind w:left="-109" w:right="-106"/>
              <w:jc w:val="center"/>
              <w:rPr>
                <w:rFonts w:ascii="Arial" w:hAnsi="Arial" w:cs="Arial"/>
              </w:rPr>
            </w:pPr>
            <w:r w:rsidRPr="001F5D8D">
              <w:rPr>
                <w:rFonts w:ascii="Arial" w:hAnsi="Arial" w:cs="Arial"/>
              </w:rPr>
              <w:t>-</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w:t>
            </w:r>
          </w:p>
        </w:tc>
      </w:tr>
      <w:tr w:rsidR="003D3E3C" w:rsidRPr="001F5D8D" w:rsidTr="007A444E">
        <w:trPr>
          <w:trHeight w:val="92"/>
        </w:trPr>
        <w:tc>
          <w:tcPr>
            <w:tcW w:w="567" w:type="dxa"/>
            <w:vMerge w:val="restart"/>
            <w:hideMark/>
          </w:tcPr>
          <w:p w:rsidR="003D3E3C" w:rsidRPr="001F5D8D" w:rsidRDefault="003D3E3C" w:rsidP="0005620D">
            <w:pPr>
              <w:ind w:left="35" w:right="35"/>
              <w:contextualSpacing/>
              <w:jc w:val="center"/>
              <w:rPr>
                <w:rFonts w:ascii="Arial" w:hAnsi="Arial" w:cs="Arial"/>
              </w:rPr>
            </w:pPr>
            <w:r w:rsidRPr="001F5D8D">
              <w:rPr>
                <w:rFonts w:ascii="Arial" w:hAnsi="Arial" w:cs="Arial"/>
              </w:rPr>
              <w:lastRenderedPageBreak/>
              <w:t>3.</w:t>
            </w:r>
          </w:p>
        </w:tc>
        <w:tc>
          <w:tcPr>
            <w:tcW w:w="2977" w:type="dxa"/>
            <w:vMerge w:val="restart"/>
            <w:hideMark/>
          </w:tcPr>
          <w:p w:rsidR="003D3E3C" w:rsidRPr="001F5D8D" w:rsidRDefault="003D3E3C" w:rsidP="00D1344A">
            <w:pPr>
              <w:ind w:left="35" w:right="35"/>
              <w:contextualSpacing/>
              <w:rPr>
                <w:rFonts w:ascii="Arial" w:hAnsi="Arial" w:cs="Arial"/>
              </w:rPr>
            </w:pPr>
            <w:r w:rsidRPr="001F5D8D">
              <w:rPr>
                <w:rFonts w:ascii="Arial" w:hAnsi="Arial" w:cs="Arial"/>
              </w:rPr>
              <w:t xml:space="preserve">Теплова енергія для підігріву гарячої води та функціонування внутрішньобудинкової системи гарячого водопостачання без урахування витрат на утримання центральних теплових пунктів та без урахування витрат на утримання індивідуальних теплових пунктів, без урахування витрат на оснащення будівель вузлами комерційного обліку </w:t>
            </w: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816" w:type="dxa"/>
            <w:hideMark/>
          </w:tcPr>
          <w:p w:rsidR="003D3E3C" w:rsidRPr="001F5D8D" w:rsidRDefault="003D3E3C" w:rsidP="00D22379">
            <w:pPr>
              <w:ind w:left="-109" w:right="-106"/>
              <w:contextualSpacing/>
              <w:jc w:val="center"/>
              <w:rPr>
                <w:rFonts w:ascii="Arial" w:hAnsi="Arial" w:cs="Arial"/>
              </w:rPr>
            </w:pPr>
            <w:r w:rsidRPr="001F5D8D">
              <w:rPr>
                <w:rFonts w:ascii="Arial" w:hAnsi="Arial" w:cs="Arial"/>
              </w:rPr>
              <w:t>2214,9</w:t>
            </w:r>
            <w:r w:rsidRPr="001F5D8D">
              <w:rPr>
                <w:rFonts w:ascii="Arial" w:hAnsi="Arial" w:cs="Arial"/>
                <w:lang w:val="en-US"/>
              </w:rPr>
              <w:t>4</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2089,83</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816" w:type="dxa"/>
            <w:hideMark/>
          </w:tcPr>
          <w:p w:rsidR="003D3E3C" w:rsidRPr="001F5D8D" w:rsidRDefault="003D3E3C" w:rsidP="00D22379">
            <w:pPr>
              <w:ind w:left="-109" w:right="-106"/>
              <w:contextualSpacing/>
              <w:jc w:val="center"/>
              <w:rPr>
                <w:rFonts w:ascii="Arial" w:hAnsi="Arial" w:cs="Arial"/>
              </w:rPr>
            </w:pPr>
            <w:r w:rsidRPr="001F5D8D">
              <w:rPr>
                <w:rFonts w:ascii="Arial" w:hAnsi="Arial" w:cs="Arial"/>
              </w:rPr>
              <w:t>3479,70</w:t>
            </w:r>
          </w:p>
        </w:tc>
        <w:tc>
          <w:tcPr>
            <w:tcW w:w="2551" w:type="dxa"/>
            <w:hideMark/>
          </w:tcPr>
          <w:p w:rsidR="003D3E3C" w:rsidRPr="001F5D8D" w:rsidRDefault="003D3E3C" w:rsidP="0015076B">
            <w:pPr>
              <w:contextualSpacing/>
              <w:jc w:val="center"/>
              <w:rPr>
                <w:rFonts w:ascii="Arial" w:hAnsi="Arial" w:cs="Arial"/>
              </w:rPr>
            </w:pPr>
            <w:r w:rsidRPr="001F5D8D">
              <w:rPr>
                <w:rFonts w:ascii="Arial" w:hAnsi="Arial" w:cs="Arial"/>
              </w:rPr>
              <w:t>3479,70</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816" w:type="dxa"/>
            <w:hideMark/>
          </w:tcPr>
          <w:p w:rsidR="003D3E3C" w:rsidRPr="001F5D8D" w:rsidRDefault="003D3E3C" w:rsidP="00D22379">
            <w:pPr>
              <w:ind w:left="-109" w:right="-106"/>
              <w:contextualSpacing/>
              <w:jc w:val="center"/>
              <w:rPr>
                <w:rFonts w:ascii="Arial" w:hAnsi="Arial" w:cs="Arial"/>
              </w:rPr>
            </w:pPr>
            <w:r w:rsidRPr="001F5D8D">
              <w:rPr>
                <w:rFonts w:ascii="Arial" w:hAnsi="Arial" w:cs="Arial"/>
              </w:rPr>
              <w:t>4822,51</w:t>
            </w:r>
          </w:p>
        </w:tc>
        <w:tc>
          <w:tcPr>
            <w:tcW w:w="2551" w:type="dxa"/>
            <w:hideMark/>
          </w:tcPr>
          <w:p w:rsidR="003D3E3C" w:rsidRPr="001F5D8D" w:rsidRDefault="003D3E3C" w:rsidP="00586FC1">
            <w:pPr>
              <w:contextualSpacing/>
              <w:jc w:val="center"/>
              <w:rPr>
                <w:rFonts w:ascii="Arial" w:hAnsi="Arial" w:cs="Arial"/>
              </w:rPr>
            </w:pPr>
            <w:r w:rsidRPr="001F5D8D">
              <w:rPr>
                <w:rFonts w:ascii="Arial" w:hAnsi="Arial" w:cs="Arial"/>
              </w:rPr>
              <w:t>4822,51</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816" w:type="dxa"/>
            <w:hideMark/>
          </w:tcPr>
          <w:p w:rsidR="003D3E3C" w:rsidRPr="001F5D8D" w:rsidRDefault="003D3E3C" w:rsidP="00D22379">
            <w:pPr>
              <w:ind w:left="-109" w:right="-106"/>
              <w:contextualSpacing/>
              <w:jc w:val="center"/>
              <w:rPr>
                <w:rFonts w:ascii="Arial" w:hAnsi="Arial" w:cs="Arial"/>
              </w:rPr>
            </w:pPr>
            <w:r w:rsidRPr="001F5D8D">
              <w:rPr>
                <w:rFonts w:ascii="Arial" w:hAnsi="Arial" w:cs="Arial"/>
              </w:rPr>
              <w:t>3859,90</w:t>
            </w:r>
          </w:p>
        </w:tc>
        <w:tc>
          <w:tcPr>
            <w:tcW w:w="2551" w:type="dxa"/>
            <w:hideMark/>
          </w:tcPr>
          <w:p w:rsidR="003D3E3C" w:rsidRPr="001F5D8D" w:rsidRDefault="003D3E3C" w:rsidP="009028BB">
            <w:pPr>
              <w:contextualSpacing/>
              <w:jc w:val="center"/>
              <w:rPr>
                <w:rFonts w:ascii="Arial" w:hAnsi="Arial" w:cs="Arial"/>
              </w:rPr>
            </w:pPr>
            <w:r w:rsidRPr="001F5D8D">
              <w:rPr>
                <w:rFonts w:ascii="Arial" w:hAnsi="Arial" w:cs="Arial"/>
              </w:rPr>
              <w:t>3859,90</w:t>
            </w:r>
          </w:p>
        </w:tc>
      </w:tr>
      <w:tr w:rsidR="003D3E3C" w:rsidRPr="001F5D8D" w:rsidTr="007A444E">
        <w:trPr>
          <w:trHeight w:val="74"/>
        </w:trPr>
        <w:tc>
          <w:tcPr>
            <w:tcW w:w="567" w:type="dxa"/>
            <w:vMerge w:val="restart"/>
            <w:hideMark/>
          </w:tcPr>
          <w:p w:rsidR="003D3E3C" w:rsidRPr="001F5D8D" w:rsidRDefault="003D3E3C" w:rsidP="0005620D">
            <w:pPr>
              <w:ind w:left="35" w:right="35"/>
              <w:contextualSpacing/>
              <w:jc w:val="center"/>
              <w:rPr>
                <w:rFonts w:ascii="Arial" w:hAnsi="Arial" w:cs="Arial"/>
              </w:rPr>
            </w:pPr>
            <w:r w:rsidRPr="001F5D8D">
              <w:rPr>
                <w:rFonts w:ascii="Arial" w:hAnsi="Arial" w:cs="Arial"/>
              </w:rPr>
              <w:t xml:space="preserve">4. </w:t>
            </w:r>
          </w:p>
        </w:tc>
        <w:tc>
          <w:tcPr>
            <w:tcW w:w="2977" w:type="dxa"/>
            <w:vMerge w:val="restart"/>
            <w:hideMark/>
          </w:tcPr>
          <w:p w:rsidR="003D3E3C" w:rsidRPr="001F5D8D" w:rsidRDefault="003D3E3C" w:rsidP="0005620D">
            <w:pPr>
              <w:ind w:left="35" w:right="35"/>
              <w:contextualSpacing/>
              <w:rPr>
                <w:rFonts w:ascii="Arial" w:hAnsi="Arial" w:cs="Arial"/>
              </w:rPr>
            </w:pPr>
            <w:r w:rsidRPr="001F5D8D">
              <w:rPr>
                <w:rFonts w:ascii="Arial" w:hAnsi="Arial" w:cs="Arial"/>
              </w:rPr>
              <w:t>Теплова енергія для опалення та функціонування внутрішньобудинкової системи опалення, умовно-змінна частина двоставкового тарифу на теплову енергію</w:t>
            </w: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1464,93</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1223,43</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2528,01</w:t>
            </w:r>
          </w:p>
        </w:tc>
        <w:tc>
          <w:tcPr>
            <w:tcW w:w="2551" w:type="dxa"/>
            <w:hideMark/>
          </w:tcPr>
          <w:p w:rsidR="003D3E3C" w:rsidRPr="001F5D8D" w:rsidRDefault="003D3E3C" w:rsidP="0005620D">
            <w:pPr>
              <w:contextualSpacing/>
              <w:jc w:val="center"/>
              <w:rPr>
                <w:rFonts w:ascii="Arial" w:hAnsi="Arial" w:cs="Arial"/>
                <w:color w:val="FF0000"/>
              </w:rPr>
            </w:pPr>
            <w:r w:rsidRPr="001F5D8D">
              <w:rPr>
                <w:rFonts w:ascii="Arial" w:hAnsi="Arial" w:cs="Arial"/>
              </w:rPr>
              <w:t>2528,01</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3891,41</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3891,41</w:t>
            </w:r>
          </w:p>
        </w:tc>
      </w:tr>
      <w:tr w:rsidR="003D3E3C" w:rsidRPr="001F5D8D" w:rsidTr="007A444E">
        <w:trPr>
          <w:trHeight w:val="333"/>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2835,48</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2835,48</w:t>
            </w:r>
          </w:p>
        </w:tc>
      </w:tr>
      <w:tr w:rsidR="003D3E3C" w:rsidRPr="001F5D8D" w:rsidTr="007A444E">
        <w:trPr>
          <w:trHeight w:val="134"/>
        </w:trPr>
        <w:tc>
          <w:tcPr>
            <w:tcW w:w="567" w:type="dxa"/>
            <w:vMerge w:val="restart"/>
            <w:hideMark/>
          </w:tcPr>
          <w:p w:rsidR="003D3E3C" w:rsidRPr="001F5D8D" w:rsidRDefault="003D3E3C" w:rsidP="0005620D">
            <w:pPr>
              <w:ind w:left="35" w:right="35"/>
              <w:contextualSpacing/>
              <w:jc w:val="center"/>
              <w:rPr>
                <w:rFonts w:ascii="Arial" w:hAnsi="Arial" w:cs="Arial"/>
              </w:rPr>
            </w:pPr>
            <w:r w:rsidRPr="001F5D8D">
              <w:rPr>
                <w:rFonts w:ascii="Arial" w:hAnsi="Arial" w:cs="Arial"/>
              </w:rPr>
              <w:t xml:space="preserve">5. </w:t>
            </w:r>
          </w:p>
        </w:tc>
        <w:tc>
          <w:tcPr>
            <w:tcW w:w="2977" w:type="dxa"/>
            <w:vMerge w:val="restart"/>
            <w:hideMark/>
          </w:tcPr>
          <w:p w:rsidR="003D3E3C" w:rsidRPr="001F5D8D" w:rsidRDefault="003D3E3C" w:rsidP="008E2EAD">
            <w:pPr>
              <w:ind w:left="35" w:right="35"/>
              <w:contextualSpacing/>
              <w:rPr>
                <w:rFonts w:ascii="Arial" w:hAnsi="Arial" w:cs="Arial"/>
              </w:rPr>
            </w:pPr>
            <w:r w:rsidRPr="001F5D8D">
              <w:rPr>
                <w:rFonts w:ascii="Arial" w:hAnsi="Arial" w:cs="Arial"/>
              </w:rPr>
              <w:t>Теплова енергія для опалення та функціонування внутрішньобудинкової системи опалення, умовно-постійна частина двоставкового тарифу на теплову енергію (місячна абонентська плата за одиницю теплового навантаження), з урахуванням витрат на утримання центральних теплових пунктів без урахування витрат на утримання індивідуальних теплових пунктів, без врахування витрат на оснащення будівель вузлами комерційного обліку, грн</w:t>
            </w:r>
            <w:r w:rsidR="00106D85">
              <w:rPr>
                <w:rFonts w:ascii="Arial" w:hAnsi="Arial" w:cs="Arial"/>
              </w:rPr>
              <w:t>.</w:t>
            </w:r>
            <w:r w:rsidRPr="001F5D8D">
              <w:rPr>
                <w:rFonts w:ascii="Arial" w:hAnsi="Arial" w:cs="Arial"/>
              </w:rPr>
              <w:t>/Гкал/год</w:t>
            </w:r>
            <w:r w:rsidR="00106D85">
              <w:rPr>
                <w:rFonts w:ascii="Arial" w:hAnsi="Arial" w:cs="Arial"/>
              </w:rPr>
              <w:t>.</w:t>
            </w:r>
            <w:r w:rsidRPr="001F5D8D">
              <w:rPr>
                <w:rFonts w:ascii="Arial" w:hAnsi="Arial" w:cs="Arial"/>
              </w:rPr>
              <w:t xml:space="preserve"> </w:t>
            </w: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156886,78</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19927,69</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175071,07</w:t>
            </w:r>
          </w:p>
        </w:tc>
        <w:tc>
          <w:tcPr>
            <w:tcW w:w="2551" w:type="dxa"/>
            <w:hideMark/>
          </w:tcPr>
          <w:p w:rsidR="003D3E3C" w:rsidRPr="001F5D8D" w:rsidRDefault="003D3E3C" w:rsidP="00C56ACD">
            <w:pPr>
              <w:contextualSpacing/>
              <w:jc w:val="center"/>
              <w:rPr>
                <w:rFonts w:ascii="Arial" w:hAnsi="Arial" w:cs="Arial"/>
              </w:rPr>
            </w:pPr>
            <w:r w:rsidRPr="001F5D8D">
              <w:rPr>
                <w:rFonts w:ascii="Arial" w:hAnsi="Arial" w:cs="Arial"/>
              </w:rPr>
              <w:t>175071,07</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167908,09</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167908,09</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143672,13</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143672,13</w:t>
            </w:r>
          </w:p>
        </w:tc>
      </w:tr>
      <w:tr w:rsidR="003D3E3C" w:rsidRPr="001F5D8D" w:rsidTr="007A444E">
        <w:trPr>
          <w:trHeight w:val="278"/>
        </w:trPr>
        <w:tc>
          <w:tcPr>
            <w:tcW w:w="567" w:type="dxa"/>
            <w:vMerge w:val="restart"/>
            <w:hideMark/>
          </w:tcPr>
          <w:p w:rsidR="003D3E3C" w:rsidRPr="001F5D8D" w:rsidRDefault="003D3E3C" w:rsidP="0005620D">
            <w:pPr>
              <w:ind w:left="35" w:right="35"/>
              <w:contextualSpacing/>
              <w:jc w:val="center"/>
              <w:rPr>
                <w:rFonts w:ascii="Arial" w:hAnsi="Arial" w:cs="Arial"/>
              </w:rPr>
            </w:pPr>
            <w:r w:rsidRPr="001F5D8D">
              <w:rPr>
                <w:rFonts w:ascii="Arial" w:hAnsi="Arial" w:cs="Arial"/>
              </w:rPr>
              <w:t>6.</w:t>
            </w:r>
          </w:p>
        </w:tc>
        <w:tc>
          <w:tcPr>
            <w:tcW w:w="2977" w:type="dxa"/>
            <w:vMerge w:val="restart"/>
            <w:hideMark/>
          </w:tcPr>
          <w:p w:rsidR="003D3E3C" w:rsidRPr="001F5D8D" w:rsidRDefault="003D3E3C" w:rsidP="007E3BAB">
            <w:pPr>
              <w:ind w:right="35"/>
              <w:contextualSpacing/>
              <w:rPr>
                <w:rFonts w:ascii="Arial" w:hAnsi="Arial" w:cs="Arial"/>
              </w:rPr>
            </w:pPr>
            <w:r w:rsidRPr="001F5D8D">
              <w:rPr>
                <w:rFonts w:ascii="Arial" w:hAnsi="Arial" w:cs="Arial"/>
              </w:rPr>
              <w:t xml:space="preserve">Теплова енергія для опалення та функціонування внутрішньобудинкової системи опалення, </w:t>
            </w:r>
            <w:r w:rsidRPr="001F5D8D">
              <w:rPr>
                <w:rFonts w:ascii="Arial" w:hAnsi="Arial" w:cs="Arial"/>
              </w:rPr>
              <w:lastRenderedPageBreak/>
              <w:t>умовно-постійна частина двоставкового тарифу на теплову енергію (місячна абонентська плата за одиницю теплового навантаження), без урахування витрат на утримання центральних теплових пунктів з урахуванням витрат на утримання індивідуальних теплових пунктів, без врахування витрат на оснащення будівель вузлами комерційного обліку,</w:t>
            </w:r>
            <w:r w:rsidR="007E3BAB">
              <w:rPr>
                <w:rFonts w:ascii="Arial" w:hAnsi="Arial" w:cs="Arial"/>
              </w:rPr>
              <w:t xml:space="preserve"> </w:t>
            </w:r>
            <w:r w:rsidRPr="001F5D8D">
              <w:rPr>
                <w:rFonts w:ascii="Arial" w:hAnsi="Arial" w:cs="Arial"/>
              </w:rPr>
              <w:t>грн</w:t>
            </w:r>
            <w:r w:rsidR="00106D85">
              <w:rPr>
                <w:rFonts w:ascii="Arial" w:hAnsi="Arial" w:cs="Arial"/>
              </w:rPr>
              <w:t>./Гкал/год.</w:t>
            </w: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lastRenderedPageBreak/>
              <w:t>Населення</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175424,49</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19927,69</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193608,78</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193608,78</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186445,80</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186445,80</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816" w:type="dxa"/>
            <w:hideMark/>
          </w:tcPr>
          <w:p w:rsidR="003D3E3C" w:rsidRPr="001F5D8D" w:rsidRDefault="003D3E3C" w:rsidP="00B359DB">
            <w:pPr>
              <w:ind w:left="-109" w:right="-106"/>
              <w:contextualSpacing/>
              <w:jc w:val="center"/>
              <w:rPr>
                <w:rFonts w:ascii="Arial" w:hAnsi="Arial" w:cs="Arial"/>
              </w:rPr>
            </w:pPr>
            <w:r w:rsidRPr="001F5D8D">
              <w:rPr>
                <w:rFonts w:ascii="Arial" w:hAnsi="Arial" w:cs="Arial"/>
              </w:rPr>
              <w:t>-</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w:t>
            </w:r>
          </w:p>
        </w:tc>
      </w:tr>
      <w:tr w:rsidR="003D3E3C" w:rsidRPr="001F5D8D" w:rsidTr="007A444E">
        <w:trPr>
          <w:trHeight w:val="178"/>
        </w:trPr>
        <w:tc>
          <w:tcPr>
            <w:tcW w:w="567" w:type="dxa"/>
            <w:vMerge w:val="restart"/>
            <w:hideMark/>
          </w:tcPr>
          <w:p w:rsidR="003D3E3C" w:rsidRPr="001F5D8D" w:rsidRDefault="003D3E3C" w:rsidP="0005620D">
            <w:pPr>
              <w:ind w:left="35" w:right="35"/>
              <w:contextualSpacing/>
              <w:jc w:val="center"/>
              <w:rPr>
                <w:rFonts w:ascii="Arial" w:hAnsi="Arial" w:cs="Arial"/>
              </w:rPr>
            </w:pPr>
            <w:r w:rsidRPr="001F5D8D">
              <w:rPr>
                <w:rFonts w:ascii="Arial" w:hAnsi="Arial" w:cs="Arial"/>
              </w:rPr>
              <w:t>7.</w:t>
            </w:r>
          </w:p>
        </w:tc>
        <w:tc>
          <w:tcPr>
            <w:tcW w:w="2977" w:type="dxa"/>
            <w:vMerge w:val="restart"/>
            <w:hideMark/>
          </w:tcPr>
          <w:p w:rsidR="003D3E3C" w:rsidRPr="001F5D8D" w:rsidRDefault="003D3E3C" w:rsidP="000B799B">
            <w:pPr>
              <w:ind w:left="35" w:right="35"/>
              <w:contextualSpacing/>
              <w:rPr>
                <w:rFonts w:ascii="Arial" w:hAnsi="Arial" w:cs="Arial"/>
              </w:rPr>
            </w:pPr>
            <w:r w:rsidRPr="001F5D8D">
              <w:rPr>
                <w:rFonts w:ascii="Arial" w:hAnsi="Arial" w:cs="Arial"/>
              </w:rPr>
              <w:t>Теплова енергія для опалення та функціонування внутрішньобудинкової системи опалення, умовно-постійна частина двоставкового тарифу на теплову енергію (місячна абонентська плата за одиницю теплового навантаження), без урахування витрат на утримання центральних теплових пунктів без урахування витрат на утримання індивідуальних теплових пунктів,</w:t>
            </w:r>
            <w:r w:rsidRPr="001F5D8D">
              <w:rPr>
                <w:rFonts w:ascii="Arial" w:hAnsi="Arial" w:cs="Arial"/>
                <w:b/>
              </w:rPr>
              <w:t xml:space="preserve"> </w:t>
            </w:r>
            <w:r w:rsidRPr="001F5D8D">
              <w:rPr>
                <w:rFonts w:ascii="Arial" w:hAnsi="Arial" w:cs="Arial"/>
              </w:rPr>
              <w:t>без врахування витрат на оснащення будівель вузлами комерційного обліку, грн</w:t>
            </w:r>
            <w:r w:rsidR="0019096A">
              <w:rPr>
                <w:rFonts w:ascii="Arial" w:hAnsi="Arial" w:cs="Arial"/>
              </w:rPr>
              <w:t>.</w:t>
            </w:r>
            <w:r w:rsidRPr="001F5D8D">
              <w:rPr>
                <w:rFonts w:ascii="Arial" w:hAnsi="Arial" w:cs="Arial"/>
              </w:rPr>
              <w:t>/Гкал/год</w:t>
            </w:r>
            <w:r w:rsidR="0019096A">
              <w:rPr>
                <w:rFonts w:ascii="Arial" w:hAnsi="Arial" w:cs="Arial"/>
              </w:rPr>
              <w:t>.</w:t>
            </w: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132964,90</w:t>
            </w:r>
          </w:p>
        </w:tc>
        <w:tc>
          <w:tcPr>
            <w:tcW w:w="2551" w:type="dxa"/>
            <w:hideMark/>
          </w:tcPr>
          <w:p w:rsidR="003D3E3C" w:rsidRPr="001F5D8D" w:rsidRDefault="003D3E3C" w:rsidP="0005620D">
            <w:pPr>
              <w:contextualSpacing/>
              <w:jc w:val="center"/>
              <w:rPr>
                <w:rFonts w:ascii="Arial" w:hAnsi="Arial" w:cs="Arial"/>
                <w:color w:val="FF0000"/>
              </w:rPr>
            </w:pPr>
            <w:r w:rsidRPr="001F5D8D">
              <w:rPr>
                <w:rFonts w:ascii="Arial" w:hAnsi="Arial" w:cs="Arial"/>
              </w:rPr>
              <w:t>19927,69</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151149,18</w:t>
            </w:r>
          </w:p>
        </w:tc>
        <w:tc>
          <w:tcPr>
            <w:tcW w:w="2551" w:type="dxa"/>
            <w:hideMark/>
          </w:tcPr>
          <w:p w:rsidR="003D3E3C" w:rsidRPr="001F5D8D" w:rsidRDefault="003D3E3C" w:rsidP="00C92130">
            <w:pPr>
              <w:contextualSpacing/>
              <w:jc w:val="center"/>
              <w:rPr>
                <w:rFonts w:ascii="Arial" w:hAnsi="Arial" w:cs="Arial"/>
              </w:rPr>
            </w:pPr>
            <w:r w:rsidRPr="001F5D8D">
              <w:rPr>
                <w:rFonts w:ascii="Arial" w:hAnsi="Arial" w:cs="Arial"/>
              </w:rPr>
              <w:t>151149,18</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143986,20</w:t>
            </w:r>
          </w:p>
        </w:tc>
        <w:tc>
          <w:tcPr>
            <w:tcW w:w="2551" w:type="dxa"/>
            <w:hideMark/>
          </w:tcPr>
          <w:p w:rsidR="003D3E3C" w:rsidRPr="001F5D8D" w:rsidRDefault="003D3E3C" w:rsidP="00267E2F">
            <w:pPr>
              <w:contextualSpacing/>
              <w:jc w:val="center"/>
              <w:rPr>
                <w:rFonts w:ascii="Arial" w:hAnsi="Arial" w:cs="Arial"/>
              </w:rPr>
            </w:pPr>
            <w:r w:rsidRPr="001F5D8D">
              <w:rPr>
                <w:rFonts w:ascii="Arial" w:hAnsi="Arial" w:cs="Arial"/>
              </w:rPr>
              <w:t>143986,20</w:t>
            </w:r>
          </w:p>
        </w:tc>
      </w:tr>
      <w:tr w:rsidR="003D3E3C" w:rsidRPr="001F5D8D" w:rsidTr="007A444E">
        <w:trPr>
          <w:trHeight w:val="339"/>
        </w:trPr>
        <w:tc>
          <w:tcPr>
            <w:tcW w:w="567" w:type="dxa"/>
            <w:vMerge/>
            <w:vAlign w:val="center"/>
            <w:hideMark/>
          </w:tcPr>
          <w:p w:rsidR="003D3E3C" w:rsidRPr="001F5D8D" w:rsidRDefault="003D3E3C" w:rsidP="0005620D">
            <w:pPr>
              <w:suppressAutoHyphens w:val="0"/>
              <w:contextualSpacing/>
              <w:rPr>
                <w:rFonts w:ascii="Arial" w:hAnsi="Arial" w:cs="Arial"/>
              </w:rPr>
            </w:pPr>
          </w:p>
        </w:tc>
        <w:tc>
          <w:tcPr>
            <w:tcW w:w="2977" w:type="dxa"/>
            <w:vMerge/>
            <w:vAlign w:val="center"/>
            <w:hideMark/>
          </w:tcPr>
          <w:p w:rsidR="003D3E3C" w:rsidRPr="001F5D8D" w:rsidRDefault="003D3E3C" w:rsidP="0005620D">
            <w:pPr>
              <w:suppressAutoHyphens w:val="0"/>
              <w:contextualSpacing/>
              <w:rPr>
                <w:rFonts w:ascii="Arial" w:hAnsi="Arial" w:cs="Arial"/>
              </w:rPr>
            </w:pPr>
          </w:p>
        </w:tc>
        <w:tc>
          <w:tcPr>
            <w:tcW w:w="1728" w:type="dxa"/>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816" w:type="dxa"/>
            <w:hideMark/>
          </w:tcPr>
          <w:p w:rsidR="003D3E3C" w:rsidRPr="001F5D8D" w:rsidRDefault="003D3E3C" w:rsidP="00B420E7">
            <w:pPr>
              <w:ind w:left="-109" w:right="-106"/>
              <w:contextualSpacing/>
              <w:jc w:val="center"/>
              <w:rPr>
                <w:rFonts w:ascii="Arial" w:hAnsi="Arial" w:cs="Arial"/>
              </w:rPr>
            </w:pPr>
            <w:r w:rsidRPr="001F5D8D">
              <w:rPr>
                <w:rFonts w:ascii="Arial" w:hAnsi="Arial" w:cs="Arial"/>
              </w:rPr>
              <w:t>119750,25</w:t>
            </w:r>
          </w:p>
        </w:tc>
        <w:tc>
          <w:tcPr>
            <w:tcW w:w="2551" w:type="dxa"/>
            <w:hideMark/>
          </w:tcPr>
          <w:p w:rsidR="003D3E3C" w:rsidRPr="001F5D8D" w:rsidRDefault="003D3E3C" w:rsidP="0005620D">
            <w:pPr>
              <w:contextualSpacing/>
              <w:jc w:val="center"/>
              <w:rPr>
                <w:rFonts w:ascii="Arial" w:hAnsi="Arial" w:cs="Arial"/>
              </w:rPr>
            </w:pPr>
            <w:r w:rsidRPr="001F5D8D">
              <w:rPr>
                <w:rFonts w:ascii="Arial" w:hAnsi="Arial" w:cs="Arial"/>
              </w:rPr>
              <w:t>119750,25</w:t>
            </w:r>
          </w:p>
        </w:tc>
      </w:tr>
    </w:tbl>
    <w:p w:rsidR="00E94089" w:rsidRPr="001F5D8D" w:rsidRDefault="00E94089" w:rsidP="0005620D">
      <w:pPr>
        <w:contextualSpacing/>
        <w:rPr>
          <w:rFonts w:ascii="Arial" w:hAnsi="Arial" w:cs="Arial"/>
          <w:sz w:val="28"/>
          <w:szCs w:val="28"/>
          <w:lang w:eastAsia="ru-RU"/>
        </w:rPr>
      </w:pPr>
    </w:p>
    <w:p w:rsidR="00A10EA1" w:rsidRDefault="00A10EA1" w:rsidP="0005620D">
      <w:pPr>
        <w:contextualSpacing/>
        <w:rPr>
          <w:rFonts w:ascii="Arial" w:hAnsi="Arial" w:cs="Arial"/>
          <w:sz w:val="28"/>
          <w:szCs w:val="28"/>
          <w:lang w:eastAsia="ru-RU"/>
        </w:rPr>
      </w:pPr>
    </w:p>
    <w:p w:rsidR="00BB62BC" w:rsidRPr="001F5D8D" w:rsidRDefault="00BB62BC" w:rsidP="0005620D">
      <w:pPr>
        <w:contextualSpacing/>
        <w:rPr>
          <w:rFonts w:ascii="Arial" w:hAnsi="Arial" w:cs="Arial"/>
          <w:sz w:val="28"/>
          <w:szCs w:val="28"/>
          <w:lang w:eastAsia="ru-RU"/>
        </w:rPr>
      </w:pPr>
    </w:p>
    <w:p w:rsidR="00612169" w:rsidRPr="001F5D8D" w:rsidRDefault="00612169" w:rsidP="0005620D">
      <w:pPr>
        <w:pStyle w:val="12"/>
        <w:spacing w:line="240" w:lineRule="auto"/>
        <w:contextualSpacing/>
        <w:jc w:val="both"/>
        <w:rPr>
          <w:rFonts w:ascii="Arial" w:hAnsi="Arial" w:cs="Arial"/>
          <w:sz w:val="28"/>
          <w:szCs w:val="28"/>
          <w:lang w:val="uk-UA"/>
        </w:rPr>
      </w:pPr>
      <w:r w:rsidRPr="001F5D8D">
        <w:rPr>
          <w:rFonts w:ascii="Arial" w:hAnsi="Arial" w:cs="Arial"/>
          <w:sz w:val="28"/>
          <w:szCs w:val="28"/>
          <w:lang w:val="uk-UA"/>
        </w:rPr>
        <w:t>Керуючий справами</w:t>
      </w:r>
      <w:r w:rsidR="00BB62BC">
        <w:rPr>
          <w:rFonts w:ascii="Arial" w:hAnsi="Arial" w:cs="Arial"/>
          <w:sz w:val="28"/>
          <w:szCs w:val="28"/>
          <w:lang w:val="uk-UA"/>
        </w:rPr>
        <w:t xml:space="preserve"> виконкому</w:t>
      </w:r>
      <w:r w:rsidR="00BB62BC">
        <w:rPr>
          <w:rFonts w:ascii="Arial" w:hAnsi="Arial" w:cs="Arial"/>
          <w:sz w:val="28"/>
          <w:szCs w:val="28"/>
          <w:lang w:val="uk-UA"/>
        </w:rPr>
        <w:tab/>
        <w:t xml:space="preserve">     </w:t>
      </w:r>
      <w:r w:rsidR="00C72A0C" w:rsidRPr="001F5D8D">
        <w:rPr>
          <w:rFonts w:ascii="Arial" w:hAnsi="Arial" w:cs="Arial"/>
          <w:sz w:val="28"/>
          <w:szCs w:val="28"/>
          <w:lang w:val="uk-UA"/>
        </w:rPr>
        <w:tab/>
      </w:r>
      <w:r w:rsidR="00170C20">
        <w:rPr>
          <w:rFonts w:ascii="Arial" w:hAnsi="Arial" w:cs="Arial"/>
          <w:sz w:val="28"/>
          <w:szCs w:val="28"/>
          <w:lang w:val="uk-UA"/>
        </w:rPr>
        <w:tab/>
      </w:r>
      <w:r w:rsidR="00C72A0C" w:rsidRPr="001F5D8D">
        <w:rPr>
          <w:rFonts w:ascii="Arial" w:hAnsi="Arial" w:cs="Arial"/>
          <w:sz w:val="28"/>
          <w:szCs w:val="28"/>
          <w:lang w:val="uk-UA"/>
        </w:rPr>
        <w:tab/>
      </w:r>
      <w:r w:rsidR="00BB62BC">
        <w:rPr>
          <w:rFonts w:ascii="Arial" w:hAnsi="Arial" w:cs="Arial"/>
          <w:sz w:val="28"/>
          <w:szCs w:val="28"/>
          <w:lang w:val="uk-UA"/>
        </w:rPr>
        <w:t xml:space="preserve">     </w:t>
      </w:r>
      <w:r w:rsidRPr="001F5D8D">
        <w:rPr>
          <w:rFonts w:ascii="Arial" w:hAnsi="Arial" w:cs="Arial"/>
          <w:sz w:val="28"/>
          <w:szCs w:val="28"/>
          <w:lang w:val="uk-UA"/>
        </w:rPr>
        <w:t>Наталія АЛЄКСЄЄВА</w:t>
      </w:r>
    </w:p>
    <w:p w:rsidR="00612169" w:rsidRPr="001F5D8D" w:rsidRDefault="00612169" w:rsidP="0005620D">
      <w:pPr>
        <w:pStyle w:val="12"/>
        <w:spacing w:line="240" w:lineRule="auto"/>
        <w:contextualSpacing/>
        <w:jc w:val="both"/>
        <w:rPr>
          <w:rFonts w:ascii="Arial" w:hAnsi="Arial" w:cs="Arial"/>
          <w:sz w:val="28"/>
          <w:szCs w:val="28"/>
          <w:lang w:val="uk-UA"/>
        </w:rPr>
      </w:pPr>
    </w:p>
    <w:p w:rsidR="00612169" w:rsidRPr="001F5D8D" w:rsidRDefault="00612169" w:rsidP="0005620D">
      <w:pPr>
        <w:pStyle w:val="12"/>
        <w:spacing w:line="240" w:lineRule="auto"/>
        <w:contextualSpacing/>
        <w:jc w:val="both"/>
        <w:rPr>
          <w:rFonts w:ascii="Arial" w:hAnsi="Arial" w:cs="Arial"/>
          <w:sz w:val="28"/>
          <w:szCs w:val="28"/>
          <w:lang w:val="uk-UA"/>
        </w:rPr>
      </w:pPr>
    </w:p>
    <w:p w:rsidR="00612169" w:rsidRPr="00BB62BC" w:rsidRDefault="00612169" w:rsidP="0005620D">
      <w:pPr>
        <w:pStyle w:val="12"/>
        <w:spacing w:line="240" w:lineRule="auto"/>
        <w:contextualSpacing/>
        <w:rPr>
          <w:rFonts w:ascii="Arial" w:hAnsi="Arial" w:cs="Arial"/>
          <w:sz w:val="28"/>
          <w:szCs w:val="28"/>
          <w:lang w:val="uk-UA"/>
        </w:rPr>
      </w:pPr>
      <w:r w:rsidRPr="00BB62BC">
        <w:rPr>
          <w:rFonts w:ascii="Arial" w:hAnsi="Arial" w:cs="Arial"/>
          <w:sz w:val="28"/>
          <w:szCs w:val="28"/>
          <w:lang w:val="uk-UA"/>
        </w:rPr>
        <w:tab/>
        <w:t>Віза:</w:t>
      </w:r>
    </w:p>
    <w:p w:rsidR="00612169" w:rsidRPr="00BB62BC" w:rsidRDefault="00612169" w:rsidP="0005620D">
      <w:pPr>
        <w:pStyle w:val="12"/>
        <w:spacing w:line="240" w:lineRule="auto"/>
        <w:contextualSpacing/>
        <w:rPr>
          <w:rFonts w:ascii="Arial" w:hAnsi="Arial" w:cs="Arial"/>
          <w:sz w:val="28"/>
          <w:szCs w:val="28"/>
          <w:lang w:val="uk-UA"/>
        </w:rPr>
      </w:pPr>
      <w:r w:rsidRPr="00BB62BC">
        <w:rPr>
          <w:rFonts w:ascii="Arial" w:hAnsi="Arial" w:cs="Arial"/>
          <w:sz w:val="28"/>
          <w:szCs w:val="28"/>
          <w:lang w:val="uk-UA"/>
        </w:rPr>
        <w:t>В. о. начальника управління</w:t>
      </w:r>
    </w:p>
    <w:p w:rsidR="00612169" w:rsidRPr="002600CC" w:rsidRDefault="00612169" w:rsidP="0005620D">
      <w:pPr>
        <w:pStyle w:val="12"/>
        <w:spacing w:line="240" w:lineRule="auto"/>
        <w:contextualSpacing/>
        <w:rPr>
          <w:rFonts w:ascii="Arial" w:hAnsi="Arial" w:cs="Arial"/>
          <w:sz w:val="28"/>
          <w:szCs w:val="28"/>
          <w:lang w:val="uk-UA"/>
        </w:rPr>
      </w:pPr>
      <w:r w:rsidRPr="00BB62BC">
        <w:rPr>
          <w:rFonts w:ascii="Arial" w:hAnsi="Arial" w:cs="Arial"/>
          <w:sz w:val="28"/>
          <w:szCs w:val="28"/>
          <w:lang w:val="uk-UA"/>
        </w:rPr>
        <w:t>економіки підприємств</w:t>
      </w:r>
      <w:r w:rsidRPr="00BB62BC">
        <w:rPr>
          <w:rFonts w:ascii="Arial" w:hAnsi="Arial" w:cs="Arial"/>
          <w:sz w:val="28"/>
          <w:szCs w:val="28"/>
          <w:lang w:val="uk-UA"/>
        </w:rPr>
        <w:tab/>
      </w:r>
      <w:r w:rsidRPr="00BB62BC">
        <w:rPr>
          <w:rFonts w:ascii="Arial" w:hAnsi="Arial" w:cs="Arial"/>
          <w:sz w:val="28"/>
          <w:szCs w:val="28"/>
          <w:lang w:val="uk-UA"/>
        </w:rPr>
        <w:tab/>
      </w:r>
      <w:r w:rsidR="00BB62BC">
        <w:rPr>
          <w:rFonts w:ascii="Arial" w:hAnsi="Arial" w:cs="Arial"/>
          <w:sz w:val="28"/>
          <w:szCs w:val="28"/>
          <w:lang w:val="uk-UA"/>
        </w:rPr>
        <w:t xml:space="preserve">     </w:t>
      </w:r>
      <w:r w:rsidR="00BB62BC">
        <w:rPr>
          <w:rFonts w:ascii="Arial" w:hAnsi="Arial" w:cs="Arial"/>
          <w:sz w:val="28"/>
          <w:szCs w:val="28"/>
          <w:lang w:val="uk-UA"/>
        </w:rPr>
        <w:tab/>
      </w:r>
      <w:r w:rsidR="00170C20">
        <w:rPr>
          <w:rFonts w:ascii="Arial" w:hAnsi="Arial" w:cs="Arial"/>
          <w:sz w:val="28"/>
          <w:szCs w:val="28"/>
          <w:lang w:val="uk-UA"/>
        </w:rPr>
        <w:tab/>
      </w:r>
      <w:bookmarkStart w:id="0" w:name="_GoBack"/>
      <w:bookmarkEnd w:id="0"/>
      <w:r w:rsidR="00BB62BC" w:rsidRPr="00BB62BC">
        <w:rPr>
          <w:rFonts w:ascii="Arial" w:hAnsi="Arial" w:cs="Arial"/>
          <w:sz w:val="28"/>
          <w:szCs w:val="28"/>
          <w:lang w:val="uk-UA"/>
        </w:rPr>
        <w:tab/>
      </w:r>
      <w:r w:rsidR="00BB62BC">
        <w:rPr>
          <w:rFonts w:ascii="Arial" w:hAnsi="Arial" w:cs="Arial"/>
          <w:sz w:val="28"/>
          <w:szCs w:val="28"/>
          <w:lang w:val="uk-UA"/>
        </w:rPr>
        <w:t xml:space="preserve">   </w:t>
      </w:r>
      <w:r w:rsidR="00954E5A">
        <w:rPr>
          <w:rFonts w:ascii="Arial" w:hAnsi="Arial" w:cs="Arial"/>
          <w:sz w:val="28"/>
          <w:szCs w:val="28"/>
          <w:lang w:val="uk-UA"/>
        </w:rPr>
        <w:t xml:space="preserve"> </w:t>
      </w:r>
      <w:r w:rsidR="00BB62BC">
        <w:rPr>
          <w:rFonts w:ascii="Arial" w:hAnsi="Arial" w:cs="Arial"/>
          <w:sz w:val="28"/>
          <w:szCs w:val="28"/>
          <w:lang w:val="uk-UA"/>
        </w:rPr>
        <w:t xml:space="preserve"> </w:t>
      </w:r>
      <w:r w:rsidR="002600CC" w:rsidRPr="001F5D8D">
        <w:rPr>
          <w:rFonts w:ascii="Arial" w:hAnsi="Arial" w:cs="Arial"/>
          <w:sz w:val="28"/>
          <w:szCs w:val="28"/>
          <w:lang w:val="uk-UA"/>
        </w:rPr>
        <w:t>Ігор КІНЗЕЛЬС</w:t>
      </w:r>
      <w:r w:rsidR="002600CC">
        <w:rPr>
          <w:rFonts w:ascii="Arial" w:hAnsi="Arial" w:cs="Arial"/>
          <w:sz w:val="28"/>
          <w:szCs w:val="28"/>
          <w:lang w:val="uk-UA"/>
        </w:rPr>
        <w:t>ЬКИЙ</w:t>
      </w:r>
    </w:p>
    <w:sectPr w:rsidR="00612169" w:rsidRPr="002600CC" w:rsidSect="005C1B73">
      <w:headerReference w:type="default" r:id="rId8"/>
      <w:headerReference w:type="first" r:id="rId9"/>
      <w:pgSz w:w="11906" w:h="16838"/>
      <w:pgMar w:top="851" w:right="567" w:bottom="567" w:left="1701"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D60" w:rsidRDefault="00674D60" w:rsidP="00CD7E20">
      <w:r>
        <w:separator/>
      </w:r>
    </w:p>
  </w:endnote>
  <w:endnote w:type="continuationSeparator" w:id="0">
    <w:p w:rsidR="00674D60" w:rsidRDefault="00674D60"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Segoe UI"/>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D60" w:rsidRDefault="00674D60" w:rsidP="00CD7E20">
      <w:r>
        <w:separator/>
      </w:r>
    </w:p>
  </w:footnote>
  <w:footnote w:type="continuationSeparator" w:id="0">
    <w:p w:rsidR="00674D60" w:rsidRDefault="00674D60"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B12691" w:rsidRDefault="00B12691">
        <w:pPr>
          <w:pStyle w:val="a5"/>
          <w:jc w:val="center"/>
        </w:pPr>
        <w:r>
          <w:fldChar w:fldCharType="begin"/>
        </w:r>
        <w:r>
          <w:instrText>PAGE   \* MERGEFORMAT</w:instrText>
        </w:r>
        <w:r>
          <w:fldChar w:fldCharType="separate"/>
        </w:r>
        <w:r w:rsidR="00170C20" w:rsidRPr="00170C20">
          <w:rPr>
            <w:noProof/>
            <w:lang w:val="ru-RU"/>
          </w:rPr>
          <w:t>4</w:t>
        </w:r>
        <w:r>
          <w:fldChar w:fldCharType="end"/>
        </w:r>
      </w:p>
    </w:sdtContent>
  </w:sdt>
  <w:p w:rsidR="00B12691" w:rsidRDefault="00B1269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928085"/>
      <w:docPartObj>
        <w:docPartGallery w:val="Page Numbers (Top of Page)"/>
        <w:docPartUnique/>
      </w:docPartObj>
    </w:sdtPr>
    <w:sdtEndPr/>
    <w:sdtContent>
      <w:p w:rsidR="00ED72D4" w:rsidRDefault="00ED72D4" w:rsidP="00ED72D4">
        <w:pPr>
          <w:pStyle w:val="a5"/>
          <w:jc w:val="center"/>
        </w:pPr>
        <w:r>
          <w:fldChar w:fldCharType="begin"/>
        </w:r>
        <w:r>
          <w:instrText>PAGE   \* MERGEFORMAT</w:instrText>
        </w:r>
        <w:r>
          <w:fldChar w:fldCharType="separate"/>
        </w:r>
        <w:r w:rsidR="00170C20" w:rsidRPr="00170C20">
          <w:rPr>
            <w:noProof/>
            <w:lang w:val="ru-RU"/>
          </w:rPr>
          <w:t>3</w:t>
        </w:r>
        <w:r>
          <w:fldChar w:fldCharType="end"/>
        </w:r>
      </w:p>
    </w:sdtContent>
  </w:sdt>
  <w:p w:rsidR="00ED72D4" w:rsidRDefault="00ED72D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22507F22"/>
    <w:multiLevelType w:val="singleLevel"/>
    <w:tmpl w:val="2EB2AD0A"/>
    <w:lvl w:ilvl="0">
      <w:numFmt w:val="bullet"/>
      <w:lvlText w:val="-"/>
      <w:lvlJc w:val="left"/>
      <w:pPr>
        <w:tabs>
          <w:tab w:val="num" w:pos="1069"/>
        </w:tabs>
        <w:ind w:left="1069" w:hanging="360"/>
      </w:pPr>
    </w:lvl>
  </w:abstractNum>
  <w:abstractNum w:abstractNumId="2"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 w15:restartNumberingAfterBreak="0">
    <w:nsid w:val="23647141"/>
    <w:multiLevelType w:val="hybridMultilevel"/>
    <w:tmpl w:val="5E0669AE"/>
    <w:lvl w:ilvl="0" w:tplc="3072F8FC">
      <w:numFmt w:val="bullet"/>
      <w:lvlText w:val="-"/>
      <w:lvlJc w:val="left"/>
      <w:pPr>
        <w:ind w:left="1428" w:hanging="360"/>
      </w:pPr>
      <w:rPr>
        <w:rFonts w:ascii="Arial" w:eastAsia="Times New Roman" w:hAnsi="Arial" w:cs="Aria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7" w15:restartNumberingAfterBreak="0">
    <w:nsid w:val="3B672DDF"/>
    <w:multiLevelType w:val="hybridMultilevel"/>
    <w:tmpl w:val="EA6842FE"/>
    <w:lvl w:ilvl="0" w:tplc="7408BD7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27369B5"/>
    <w:multiLevelType w:val="multilevel"/>
    <w:tmpl w:val="34A64FD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D2360"/>
    <w:multiLevelType w:val="multilevel"/>
    <w:tmpl w:val="9A3C9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BB61C2"/>
    <w:multiLevelType w:val="hybridMultilevel"/>
    <w:tmpl w:val="229C1844"/>
    <w:lvl w:ilvl="0" w:tplc="DF4AB96E">
      <w:numFmt w:val="bullet"/>
      <w:lvlText w:val="-"/>
      <w:lvlJc w:val="left"/>
      <w:pPr>
        <w:ind w:left="927" w:hanging="360"/>
      </w:pPr>
      <w:rPr>
        <w:rFonts w:ascii="Arial" w:eastAsia="Times New Roman"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2"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62691E91"/>
    <w:multiLevelType w:val="hybridMultilevel"/>
    <w:tmpl w:val="B5B21246"/>
    <w:lvl w:ilvl="0" w:tplc="24DA3326">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15"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6"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737E41"/>
    <w:multiLevelType w:val="multilevel"/>
    <w:tmpl w:val="EBA82A1C"/>
    <w:lvl w:ilvl="0">
      <w:start w:val="1"/>
      <w:numFmt w:val="decimal"/>
      <w:lvlText w:val="%1."/>
      <w:lvlJc w:val="left"/>
      <w:pPr>
        <w:ind w:left="1305" w:hanging="360"/>
      </w:pPr>
    </w:lvl>
    <w:lvl w:ilvl="1">
      <w:start w:val="1"/>
      <w:numFmt w:val="decimal"/>
      <w:isLgl/>
      <w:lvlText w:val="%1.%2."/>
      <w:lvlJc w:val="left"/>
      <w:pPr>
        <w:ind w:left="2025" w:hanging="720"/>
      </w:pPr>
    </w:lvl>
    <w:lvl w:ilvl="2">
      <w:start w:val="1"/>
      <w:numFmt w:val="decimal"/>
      <w:isLgl/>
      <w:lvlText w:val="%1.%2.%3."/>
      <w:lvlJc w:val="left"/>
      <w:pPr>
        <w:ind w:left="2385" w:hanging="720"/>
      </w:pPr>
    </w:lvl>
    <w:lvl w:ilvl="3">
      <w:start w:val="1"/>
      <w:numFmt w:val="decimal"/>
      <w:isLgl/>
      <w:lvlText w:val="%1.%2.%3.%4."/>
      <w:lvlJc w:val="left"/>
      <w:pPr>
        <w:ind w:left="3105" w:hanging="1080"/>
      </w:pPr>
    </w:lvl>
    <w:lvl w:ilvl="4">
      <w:start w:val="1"/>
      <w:numFmt w:val="decimal"/>
      <w:isLgl/>
      <w:lvlText w:val="%1.%2.%3.%4.%5."/>
      <w:lvlJc w:val="left"/>
      <w:pPr>
        <w:ind w:left="3465" w:hanging="1080"/>
      </w:pPr>
    </w:lvl>
    <w:lvl w:ilvl="5">
      <w:start w:val="1"/>
      <w:numFmt w:val="decimal"/>
      <w:isLgl/>
      <w:lvlText w:val="%1.%2.%3.%4.%5.%6."/>
      <w:lvlJc w:val="left"/>
      <w:pPr>
        <w:ind w:left="4185" w:hanging="1440"/>
      </w:pPr>
    </w:lvl>
    <w:lvl w:ilvl="6">
      <w:start w:val="1"/>
      <w:numFmt w:val="decimal"/>
      <w:isLgl/>
      <w:lvlText w:val="%1.%2.%3.%4.%5.%6.%7."/>
      <w:lvlJc w:val="left"/>
      <w:pPr>
        <w:ind w:left="4545" w:hanging="1440"/>
      </w:pPr>
    </w:lvl>
    <w:lvl w:ilvl="7">
      <w:start w:val="1"/>
      <w:numFmt w:val="decimal"/>
      <w:isLgl/>
      <w:lvlText w:val="%1.%2.%3.%4.%5.%6.%7.%8."/>
      <w:lvlJc w:val="left"/>
      <w:pPr>
        <w:ind w:left="5265" w:hanging="1800"/>
      </w:pPr>
    </w:lvl>
    <w:lvl w:ilvl="8">
      <w:start w:val="1"/>
      <w:numFmt w:val="decimal"/>
      <w:isLgl/>
      <w:lvlText w:val="%1.%2.%3.%4.%5.%6.%7.%8.%9."/>
      <w:lvlJc w:val="left"/>
      <w:pPr>
        <w:ind w:left="5985" w:hanging="2160"/>
      </w:pPr>
    </w:lvl>
  </w:abstractNum>
  <w:abstractNum w:abstractNumId="18"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B1598"/>
    <w:multiLevelType w:val="hybridMultilevel"/>
    <w:tmpl w:val="0ECCF5B8"/>
    <w:lvl w:ilvl="0" w:tplc="FEE68A10">
      <w:start w:val="1"/>
      <w:numFmt w:val="decimal"/>
      <w:lvlText w:val="%1."/>
      <w:lvlJc w:val="left"/>
      <w:pPr>
        <w:ind w:left="1729" w:hanging="102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0"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5"/>
  </w:num>
  <w:num w:numId="3">
    <w:abstractNumId w:val="18"/>
  </w:num>
  <w:num w:numId="4">
    <w:abstractNumId w:val="4"/>
  </w:num>
  <w:num w:numId="5">
    <w:abstractNumId w:val="0"/>
  </w:num>
  <w:num w:numId="6">
    <w:abstractNumId w:val="16"/>
  </w:num>
  <w:num w:numId="7">
    <w:abstractNumId w:val="9"/>
  </w:num>
  <w:num w:numId="8">
    <w:abstractNumId w:val="20"/>
  </w:num>
  <w:num w:numId="9">
    <w:abstractNumId w:val="12"/>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1B27"/>
    <w:rsid w:val="0000769E"/>
    <w:rsid w:val="000108BF"/>
    <w:rsid w:val="000117E0"/>
    <w:rsid w:val="000123AA"/>
    <w:rsid w:val="00013EB4"/>
    <w:rsid w:val="000149FC"/>
    <w:rsid w:val="00017946"/>
    <w:rsid w:val="000265E3"/>
    <w:rsid w:val="000275A1"/>
    <w:rsid w:val="00034978"/>
    <w:rsid w:val="00036381"/>
    <w:rsid w:val="00036B74"/>
    <w:rsid w:val="00040DE9"/>
    <w:rsid w:val="0004395A"/>
    <w:rsid w:val="00044035"/>
    <w:rsid w:val="00045944"/>
    <w:rsid w:val="000464D3"/>
    <w:rsid w:val="00046864"/>
    <w:rsid w:val="00050F03"/>
    <w:rsid w:val="0005620D"/>
    <w:rsid w:val="00061205"/>
    <w:rsid w:val="00062554"/>
    <w:rsid w:val="00064E0B"/>
    <w:rsid w:val="00066396"/>
    <w:rsid w:val="00070531"/>
    <w:rsid w:val="000718D7"/>
    <w:rsid w:val="000757EA"/>
    <w:rsid w:val="00081B75"/>
    <w:rsid w:val="0008388B"/>
    <w:rsid w:val="00086BCC"/>
    <w:rsid w:val="00087E0A"/>
    <w:rsid w:val="00090118"/>
    <w:rsid w:val="000974A3"/>
    <w:rsid w:val="000A3328"/>
    <w:rsid w:val="000A3801"/>
    <w:rsid w:val="000A7EA2"/>
    <w:rsid w:val="000B1482"/>
    <w:rsid w:val="000B3B67"/>
    <w:rsid w:val="000B799B"/>
    <w:rsid w:val="000C0C1E"/>
    <w:rsid w:val="000C0F18"/>
    <w:rsid w:val="000C45CC"/>
    <w:rsid w:val="000C6E46"/>
    <w:rsid w:val="000D4DD2"/>
    <w:rsid w:val="000D7EFB"/>
    <w:rsid w:val="000E0C9A"/>
    <w:rsid w:val="000E10D6"/>
    <w:rsid w:val="000E3FE1"/>
    <w:rsid w:val="000F1C1E"/>
    <w:rsid w:val="000F28B9"/>
    <w:rsid w:val="000F3B7F"/>
    <w:rsid w:val="000F3D89"/>
    <w:rsid w:val="000F6041"/>
    <w:rsid w:val="000F647D"/>
    <w:rsid w:val="001036CA"/>
    <w:rsid w:val="00106D85"/>
    <w:rsid w:val="001120D5"/>
    <w:rsid w:val="0011279B"/>
    <w:rsid w:val="00114CCC"/>
    <w:rsid w:val="00116AD6"/>
    <w:rsid w:val="00120FCE"/>
    <w:rsid w:val="00121990"/>
    <w:rsid w:val="00125BF7"/>
    <w:rsid w:val="00135E95"/>
    <w:rsid w:val="001373DB"/>
    <w:rsid w:val="0014631A"/>
    <w:rsid w:val="00146F1C"/>
    <w:rsid w:val="001470F9"/>
    <w:rsid w:val="0015076B"/>
    <w:rsid w:val="00152A5F"/>
    <w:rsid w:val="00155392"/>
    <w:rsid w:val="00161051"/>
    <w:rsid w:val="00161AEB"/>
    <w:rsid w:val="001652AE"/>
    <w:rsid w:val="00165921"/>
    <w:rsid w:val="0016766B"/>
    <w:rsid w:val="0017041F"/>
    <w:rsid w:val="00170C20"/>
    <w:rsid w:val="00171504"/>
    <w:rsid w:val="00174E97"/>
    <w:rsid w:val="00175138"/>
    <w:rsid w:val="00177010"/>
    <w:rsid w:val="00182B08"/>
    <w:rsid w:val="001846A1"/>
    <w:rsid w:val="001862CD"/>
    <w:rsid w:val="00187494"/>
    <w:rsid w:val="0019096A"/>
    <w:rsid w:val="00192650"/>
    <w:rsid w:val="001941FB"/>
    <w:rsid w:val="0019753C"/>
    <w:rsid w:val="001A06AF"/>
    <w:rsid w:val="001A2196"/>
    <w:rsid w:val="001A348C"/>
    <w:rsid w:val="001A348E"/>
    <w:rsid w:val="001A4E0E"/>
    <w:rsid w:val="001A74BC"/>
    <w:rsid w:val="001B0E3E"/>
    <w:rsid w:val="001B2769"/>
    <w:rsid w:val="001B70B3"/>
    <w:rsid w:val="001C054D"/>
    <w:rsid w:val="001C7EDC"/>
    <w:rsid w:val="001D1136"/>
    <w:rsid w:val="001D4382"/>
    <w:rsid w:val="001D4E0E"/>
    <w:rsid w:val="001E3AF5"/>
    <w:rsid w:val="001F5D8D"/>
    <w:rsid w:val="00205A6A"/>
    <w:rsid w:val="002149F3"/>
    <w:rsid w:val="002154BE"/>
    <w:rsid w:val="002226DA"/>
    <w:rsid w:val="00224FE1"/>
    <w:rsid w:val="00227AE0"/>
    <w:rsid w:val="00230B99"/>
    <w:rsid w:val="00231457"/>
    <w:rsid w:val="00233890"/>
    <w:rsid w:val="00237AC7"/>
    <w:rsid w:val="00242366"/>
    <w:rsid w:val="00243E76"/>
    <w:rsid w:val="00243FA9"/>
    <w:rsid w:val="00244B50"/>
    <w:rsid w:val="00251E50"/>
    <w:rsid w:val="0025225F"/>
    <w:rsid w:val="002547EA"/>
    <w:rsid w:val="002600CC"/>
    <w:rsid w:val="0026716A"/>
    <w:rsid w:val="00267BC1"/>
    <w:rsid w:val="00267E2F"/>
    <w:rsid w:val="002725E7"/>
    <w:rsid w:val="00273D05"/>
    <w:rsid w:val="00274799"/>
    <w:rsid w:val="00275303"/>
    <w:rsid w:val="00276FB2"/>
    <w:rsid w:val="0028091D"/>
    <w:rsid w:val="002861F4"/>
    <w:rsid w:val="00297C82"/>
    <w:rsid w:val="002A4BDF"/>
    <w:rsid w:val="002B03E5"/>
    <w:rsid w:val="002B17A7"/>
    <w:rsid w:val="002B763F"/>
    <w:rsid w:val="002C5F36"/>
    <w:rsid w:val="002C5FE9"/>
    <w:rsid w:val="002C7580"/>
    <w:rsid w:val="002D0F1F"/>
    <w:rsid w:val="002D34F0"/>
    <w:rsid w:val="002D40ED"/>
    <w:rsid w:val="002D4552"/>
    <w:rsid w:val="002D47B2"/>
    <w:rsid w:val="002E0E68"/>
    <w:rsid w:val="002E40A9"/>
    <w:rsid w:val="002E4286"/>
    <w:rsid w:val="002F049D"/>
    <w:rsid w:val="002F40B3"/>
    <w:rsid w:val="00300AE4"/>
    <w:rsid w:val="003052D1"/>
    <w:rsid w:val="0030617E"/>
    <w:rsid w:val="00306818"/>
    <w:rsid w:val="003110C4"/>
    <w:rsid w:val="00313732"/>
    <w:rsid w:val="00315C12"/>
    <w:rsid w:val="00317150"/>
    <w:rsid w:val="00321801"/>
    <w:rsid w:val="00323E26"/>
    <w:rsid w:val="00326377"/>
    <w:rsid w:val="00335D6E"/>
    <w:rsid w:val="0034035E"/>
    <w:rsid w:val="0034247F"/>
    <w:rsid w:val="00346524"/>
    <w:rsid w:val="00347A23"/>
    <w:rsid w:val="0035123E"/>
    <w:rsid w:val="003534F6"/>
    <w:rsid w:val="003559CB"/>
    <w:rsid w:val="00356C0A"/>
    <w:rsid w:val="00362BA2"/>
    <w:rsid w:val="0036377B"/>
    <w:rsid w:val="00363C92"/>
    <w:rsid w:val="00364343"/>
    <w:rsid w:val="0037451D"/>
    <w:rsid w:val="003806B8"/>
    <w:rsid w:val="003863FC"/>
    <w:rsid w:val="003938A3"/>
    <w:rsid w:val="00393D09"/>
    <w:rsid w:val="00396045"/>
    <w:rsid w:val="00396517"/>
    <w:rsid w:val="00396C9A"/>
    <w:rsid w:val="00396D38"/>
    <w:rsid w:val="003A7046"/>
    <w:rsid w:val="003B26FF"/>
    <w:rsid w:val="003B6F11"/>
    <w:rsid w:val="003B768E"/>
    <w:rsid w:val="003C1F31"/>
    <w:rsid w:val="003C3C80"/>
    <w:rsid w:val="003C5469"/>
    <w:rsid w:val="003D3E3C"/>
    <w:rsid w:val="003E3DE9"/>
    <w:rsid w:val="003E4ACD"/>
    <w:rsid w:val="003E5D4D"/>
    <w:rsid w:val="003F7315"/>
    <w:rsid w:val="00403CE3"/>
    <w:rsid w:val="00411F38"/>
    <w:rsid w:val="00412960"/>
    <w:rsid w:val="0041536F"/>
    <w:rsid w:val="0041634D"/>
    <w:rsid w:val="0041714D"/>
    <w:rsid w:val="004179B1"/>
    <w:rsid w:val="00422D2E"/>
    <w:rsid w:val="00424B9B"/>
    <w:rsid w:val="004262A8"/>
    <w:rsid w:val="00434E94"/>
    <w:rsid w:val="004379AF"/>
    <w:rsid w:val="004405D8"/>
    <w:rsid w:val="00440D45"/>
    <w:rsid w:val="00443AEE"/>
    <w:rsid w:val="004461D2"/>
    <w:rsid w:val="004570D6"/>
    <w:rsid w:val="0045748E"/>
    <w:rsid w:val="00462DED"/>
    <w:rsid w:val="00466BDE"/>
    <w:rsid w:val="0046703A"/>
    <w:rsid w:val="0047269B"/>
    <w:rsid w:val="00474288"/>
    <w:rsid w:val="00476374"/>
    <w:rsid w:val="004838B1"/>
    <w:rsid w:val="004846D4"/>
    <w:rsid w:val="004871B8"/>
    <w:rsid w:val="004923FB"/>
    <w:rsid w:val="004935B9"/>
    <w:rsid w:val="00494AD4"/>
    <w:rsid w:val="00495AC2"/>
    <w:rsid w:val="004A195F"/>
    <w:rsid w:val="004A48B9"/>
    <w:rsid w:val="004B2DE4"/>
    <w:rsid w:val="004B2E18"/>
    <w:rsid w:val="004B5D62"/>
    <w:rsid w:val="004B60BC"/>
    <w:rsid w:val="004B6DD7"/>
    <w:rsid w:val="004C18BC"/>
    <w:rsid w:val="004C221B"/>
    <w:rsid w:val="004C3305"/>
    <w:rsid w:val="004C6A64"/>
    <w:rsid w:val="004C6E06"/>
    <w:rsid w:val="004C7531"/>
    <w:rsid w:val="004D2791"/>
    <w:rsid w:val="004D4316"/>
    <w:rsid w:val="004D4CD2"/>
    <w:rsid w:val="004D58B1"/>
    <w:rsid w:val="004E229F"/>
    <w:rsid w:val="004E2F12"/>
    <w:rsid w:val="004E4276"/>
    <w:rsid w:val="004E6361"/>
    <w:rsid w:val="004F0D64"/>
    <w:rsid w:val="004F14C5"/>
    <w:rsid w:val="004F43AB"/>
    <w:rsid w:val="00507D07"/>
    <w:rsid w:val="0051018F"/>
    <w:rsid w:val="0051103C"/>
    <w:rsid w:val="00511C29"/>
    <w:rsid w:val="0051289A"/>
    <w:rsid w:val="005144CD"/>
    <w:rsid w:val="0051690D"/>
    <w:rsid w:val="00524584"/>
    <w:rsid w:val="005277C8"/>
    <w:rsid w:val="00527E50"/>
    <w:rsid w:val="00531FF5"/>
    <w:rsid w:val="005329FC"/>
    <w:rsid w:val="00532A91"/>
    <w:rsid w:val="00536A9B"/>
    <w:rsid w:val="005414B6"/>
    <w:rsid w:val="00544034"/>
    <w:rsid w:val="005502C8"/>
    <w:rsid w:val="00553AC4"/>
    <w:rsid w:val="005623C5"/>
    <w:rsid w:val="00567A92"/>
    <w:rsid w:val="00573D7D"/>
    <w:rsid w:val="0058011B"/>
    <w:rsid w:val="00583E4A"/>
    <w:rsid w:val="00586FC1"/>
    <w:rsid w:val="00591371"/>
    <w:rsid w:val="00592DB9"/>
    <w:rsid w:val="005941B4"/>
    <w:rsid w:val="005953A6"/>
    <w:rsid w:val="005974AA"/>
    <w:rsid w:val="005A0DE3"/>
    <w:rsid w:val="005A3EC9"/>
    <w:rsid w:val="005A4FDD"/>
    <w:rsid w:val="005A5C6B"/>
    <w:rsid w:val="005C1B73"/>
    <w:rsid w:val="005C2A10"/>
    <w:rsid w:val="005D0387"/>
    <w:rsid w:val="005D72B8"/>
    <w:rsid w:val="005E016E"/>
    <w:rsid w:val="005E39E7"/>
    <w:rsid w:val="005E4457"/>
    <w:rsid w:val="005E557B"/>
    <w:rsid w:val="005E6C96"/>
    <w:rsid w:val="005E7ADF"/>
    <w:rsid w:val="005F504D"/>
    <w:rsid w:val="00600115"/>
    <w:rsid w:val="00604019"/>
    <w:rsid w:val="006048AC"/>
    <w:rsid w:val="00612169"/>
    <w:rsid w:val="00616CA4"/>
    <w:rsid w:val="00620463"/>
    <w:rsid w:val="00620581"/>
    <w:rsid w:val="00634371"/>
    <w:rsid w:val="00634D23"/>
    <w:rsid w:val="006411F0"/>
    <w:rsid w:val="00642169"/>
    <w:rsid w:val="00643AD3"/>
    <w:rsid w:val="00643C8B"/>
    <w:rsid w:val="006469B5"/>
    <w:rsid w:val="00650393"/>
    <w:rsid w:val="00650B33"/>
    <w:rsid w:val="00652F2C"/>
    <w:rsid w:val="006576A9"/>
    <w:rsid w:val="0066394E"/>
    <w:rsid w:val="006649BE"/>
    <w:rsid w:val="00674D60"/>
    <w:rsid w:val="00681E2D"/>
    <w:rsid w:val="00683D51"/>
    <w:rsid w:val="00685CFD"/>
    <w:rsid w:val="00687EA0"/>
    <w:rsid w:val="006923DC"/>
    <w:rsid w:val="006A27D0"/>
    <w:rsid w:val="006A32D9"/>
    <w:rsid w:val="006A43D1"/>
    <w:rsid w:val="006A46E8"/>
    <w:rsid w:val="006B168E"/>
    <w:rsid w:val="006B3C48"/>
    <w:rsid w:val="006B3D70"/>
    <w:rsid w:val="006B4D43"/>
    <w:rsid w:val="006B7D7E"/>
    <w:rsid w:val="006C0E46"/>
    <w:rsid w:val="006C7F9E"/>
    <w:rsid w:val="006D1E14"/>
    <w:rsid w:val="006D28CC"/>
    <w:rsid w:val="006D6997"/>
    <w:rsid w:val="006D741F"/>
    <w:rsid w:val="006E0DA5"/>
    <w:rsid w:val="006E2AD2"/>
    <w:rsid w:val="006E3229"/>
    <w:rsid w:val="006E3F4F"/>
    <w:rsid w:val="006E7066"/>
    <w:rsid w:val="006F096F"/>
    <w:rsid w:val="006F14D8"/>
    <w:rsid w:val="006F1953"/>
    <w:rsid w:val="006F4A97"/>
    <w:rsid w:val="007078AA"/>
    <w:rsid w:val="00707F99"/>
    <w:rsid w:val="007126D7"/>
    <w:rsid w:val="00713EC6"/>
    <w:rsid w:val="00715836"/>
    <w:rsid w:val="00717B84"/>
    <w:rsid w:val="00722109"/>
    <w:rsid w:val="00723DD3"/>
    <w:rsid w:val="007264CF"/>
    <w:rsid w:val="00726808"/>
    <w:rsid w:val="007312F1"/>
    <w:rsid w:val="00732C3F"/>
    <w:rsid w:val="00732DD6"/>
    <w:rsid w:val="00734C5D"/>
    <w:rsid w:val="00735848"/>
    <w:rsid w:val="007535DD"/>
    <w:rsid w:val="00755343"/>
    <w:rsid w:val="00756A3F"/>
    <w:rsid w:val="007570CD"/>
    <w:rsid w:val="00757C78"/>
    <w:rsid w:val="00760B94"/>
    <w:rsid w:val="00771316"/>
    <w:rsid w:val="0077329A"/>
    <w:rsid w:val="0077331E"/>
    <w:rsid w:val="007746A4"/>
    <w:rsid w:val="0078133D"/>
    <w:rsid w:val="00781965"/>
    <w:rsid w:val="00782278"/>
    <w:rsid w:val="00784913"/>
    <w:rsid w:val="00786D95"/>
    <w:rsid w:val="00790E28"/>
    <w:rsid w:val="00797D46"/>
    <w:rsid w:val="007A3491"/>
    <w:rsid w:val="007A444E"/>
    <w:rsid w:val="007A63F3"/>
    <w:rsid w:val="007B09D5"/>
    <w:rsid w:val="007B0E2B"/>
    <w:rsid w:val="007B4C5B"/>
    <w:rsid w:val="007B6D8D"/>
    <w:rsid w:val="007C0D02"/>
    <w:rsid w:val="007C39F1"/>
    <w:rsid w:val="007C3C7D"/>
    <w:rsid w:val="007C7130"/>
    <w:rsid w:val="007C73C5"/>
    <w:rsid w:val="007E1412"/>
    <w:rsid w:val="007E3BAB"/>
    <w:rsid w:val="007E500B"/>
    <w:rsid w:val="007F1526"/>
    <w:rsid w:val="007F437F"/>
    <w:rsid w:val="007F78CC"/>
    <w:rsid w:val="00800EDE"/>
    <w:rsid w:val="008110A9"/>
    <w:rsid w:val="00813744"/>
    <w:rsid w:val="008174BB"/>
    <w:rsid w:val="008177F9"/>
    <w:rsid w:val="00820862"/>
    <w:rsid w:val="0082245E"/>
    <w:rsid w:val="008231B6"/>
    <w:rsid w:val="008236FF"/>
    <w:rsid w:val="00824569"/>
    <w:rsid w:val="00826638"/>
    <w:rsid w:val="00832730"/>
    <w:rsid w:val="00834515"/>
    <w:rsid w:val="00844E23"/>
    <w:rsid w:val="00851206"/>
    <w:rsid w:val="008539FA"/>
    <w:rsid w:val="008541F8"/>
    <w:rsid w:val="00855017"/>
    <w:rsid w:val="00861507"/>
    <w:rsid w:val="00864230"/>
    <w:rsid w:val="00865C46"/>
    <w:rsid w:val="00867DF7"/>
    <w:rsid w:val="008703C5"/>
    <w:rsid w:val="00870532"/>
    <w:rsid w:val="00872254"/>
    <w:rsid w:val="0087665F"/>
    <w:rsid w:val="00881048"/>
    <w:rsid w:val="00891C6A"/>
    <w:rsid w:val="0089361D"/>
    <w:rsid w:val="008A3584"/>
    <w:rsid w:val="008A51C1"/>
    <w:rsid w:val="008A6B7E"/>
    <w:rsid w:val="008B2042"/>
    <w:rsid w:val="008B42ED"/>
    <w:rsid w:val="008B5D93"/>
    <w:rsid w:val="008C203C"/>
    <w:rsid w:val="008C31B4"/>
    <w:rsid w:val="008C346A"/>
    <w:rsid w:val="008C4747"/>
    <w:rsid w:val="008C7FF8"/>
    <w:rsid w:val="008D0328"/>
    <w:rsid w:val="008D158A"/>
    <w:rsid w:val="008D1E35"/>
    <w:rsid w:val="008D244C"/>
    <w:rsid w:val="008D5794"/>
    <w:rsid w:val="008E2EAD"/>
    <w:rsid w:val="008E5404"/>
    <w:rsid w:val="008E6F1F"/>
    <w:rsid w:val="008E71F0"/>
    <w:rsid w:val="008E7A7D"/>
    <w:rsid w:val="008E7F10"/>
    <w:rsid w:val="008F0FD7"/>
    <w:rsid w:val="008F1788"/>
    <w:rsid w:val="008F267C"/>
    <w:rsid w:val="009028BB"/>
    <w:rsid w:val="009048A0"/>
    <w:rsid w:val="00922DD9"/>
    <w:rsid w:val="00927937"/>
    <w:rsid w:val="00927E44"/>
    <w:rsid w:val="0093487D"/>
    <w:rsid w:val="009423EF"/>
    <w:rsid w:val="009424FD"/>
    <w:rsid w:val="00944062"/>
    <w:rsid w:val="00951346"/>
    <w:rsid w:val="00951874"/>
    <w:rsid w:val="00952640"/>
    <w:rsid w:val="00953266"/>
    <w:rsid w:val="00953750"/>
    <w:rsid w:val="00954E5A"/>
    <w:rsid w:val="00956CA5"/>
    <w:rsid w:val="009605D1"/>
    <w:rsid w:val="00960936"/>
    <w:rsid w:val="00961818"/>
    <w:rsid w:val="0096256F"/>
    <w:rsid w:val="009661BA"/>
    <w:rsid w:val="00966E76"/>
    <w:rsid w:val="00967B6C"/>
    <w:rsid w:val="0097265C"/>
    <w:rsid w:val="00972A16"/>
    <w:rsid w:val="00973831"/>
    <w:rsid w:val="00974F9C"/>
    <w:rsid w:val="009770C7"/>
    <w:rsid w:val="00977F01"/>
    <w:rsid w:val="00985D80"/>
    <w:rsid w:val="009861D8"/>
    <w:rsid w:val="00987194"/>
    <w:rsid w:val="0099107E"/>
    <w:rsid w:val="00991C7C"/>
    <w:rsid w:val="00992B71"/>
    <w:rsid w:val="009948F5"/>
    <w:rsid w:val="00997B8E"/>
    <w:rsid w:val="009A0403"/>
    <w:rsid w:val="009A0AC0"/>
    <w:rsid w:val="009A69E0"/>
    <w:rsid w:val="009B3B77"/>
    <w:rsid w:val="009B3B8C"/>
    <w:rsid w:val="009C4BB8"/>
    <w:rsid w:val="009C4E71"/>
    <w:rsid w:val="009D3DDF"/>
    <w:rsid w:val="009D4B7A"/>
    <w:rsid w:val="009D61B5"/>
    <w:rsid w:val="009E429F"/>
    <w:rsid w:val="009E63B3"/>
    <w:rsid w:val="009E7132"/>
    <w:rsid w:val="009F2F6E"/>
    <w:rsid w:val="00A03896"/>
    <w:rsid w:val="00A06C02"/>
    <w:rsid w:val="00A0797F"/>
    <w:rsid w:val="00A10EA1"/>
    <w:rsid w:val="00A16776"/>
    <w:rsid w:val="00A1775A"/>
    <w:rsid w:val="00A35317"/>
    <w:rsid w:val="00A37B21"/>
    <w:rsid w:val="00A41E3C"/>
    <w:rsid w:val="00A4218F"/>
    <w:rsid w:val="00A43F12"/>
    <w:rsid w:val="00A54C26"/>
    <w:rsid w:val="00A606BF"/>
    <w:rsid w:val="00A63EC8"/>
    <w:rsid w:val="00A663B9"/>
    <w:rsid w:val="00A7001A"/>
    <w:rsid w:val="00A75ABC"/>
    <w:rsid w:val="00A7637F"/>
    <w:rsid w:val="00A764AE"/>
    <w:rsid w:val="00A8283C"/>
    <w:rsid w:val="00A828F3"/>
    <w:rsid w:val="00A82A6F"/>
    <w:rsid w:val="00A866B2"/>
    <w:rsid w:val="00A86995"/>
    <w:rsid w:val="00A91F4A"/>
    <w:rsid w:val="00A95106"/>
    <w:rsid w:val="00A95C0A"/>
    <w:rsid w:val="00AA13BA"/>
    <w:rsid w:val="00AA3A0F"/>
    <w:rsid w:val="00AA6C91"/>
    <w:rsid w:val="00AB0CD2"/>
    <w:rsid w:val="00AB1C4A"/>
    <w:rsid w:val="00AB1D5C"/>
    <w:rsid w:val="00AB7DEF"/>
    <w:rsid w:val="00AC12E9"/>
    <w:rsid w:val="00AC15DD"/>
    <w:rsid w:val="00AC623C"/>
    <w:rsid w:val="00AC691C"/>
    <w:rsid w:val="00AC7298"/>
    <w:rsid w:val="00AD1D1F"/>
    <w:rsid w:val="00AD2610"/>
    <w:rsid w:val="00AD2A0B"/>
    <w:rsid w:val="00AE0E98"/>
    <w:rsid w:val="00AE2441"/>
    <w:rsid w:val="00AF59D4"/>
    <w:rsid w:val="00B01C20"/>
    <w:rsid w:val="00B0333D"/>
    <w:rsid w:val="00B125D3"/>
    <w:rsid w:val="00B12691"/>
    <w:rsid w:val="00B16D1E"/>
    <w:rsid w:val="00B224DB"/>
    <w:rsid w:val="00B239AB"/>
    <w:rsid w:val="00B25ABB"/>
    <w:rsid w:val="00B30079"/>
    <w:rsid w:val="00B317A8"/>
    <w:rsid w:val="00B33A0B"/>
    <w:rsid w:val="00B34EAD"/>
    <w:rsid w:val="00B357DC"/>
    <w:rsid w:val="00B404C2"/>
    <w:rsid w:val="00B420E7"/>
    <w:rsid w:val="00B430F4"/>
    <w:rsid w:val="00B444E3"/>
    <w:rsid w:val="00B45265"/>
    <w:rsid w:val="00B555E6"/>
    <w:rsid w:val="00B568FA"/>
    <w:rsid w:val="00B5709A"/>
    <w:rsid w:val="00B57BA1"/>
    <w:rsid w:val="00B62649"/>
    <w:rsid w:val="00B64B5B"/>
    <w:rsid w:val="00B66D9E"/>
    <w:rsid w:val="00B809D8"/>
    <w:rsid w:val="00B82AFC"/>
    <w:rsid w:val="00B846E7"/>
    <w:rsid w:val="00B9312B"/>
    <w:rsid w:val="00B939F9"/>
    <w:rsid w:val="00B9483A"/>
    <w:rsid w:val="00BA2202"/>
    <w:rsid w:val="00BA30BF"/>
    <w:rsid w:val="00BA45E9"/>
    <w:rsid w:val="00BB007B"/>
    <w:rsid w:val="00BB0D94"/>
    <w:rsid w:val="00BB2940"/>
    <w:rsid w:val="00BB33AC"/>
    <w:rsid w:val="00BB3F78"/>
    <w:rsid w:val="00BB62BC"/>
    <w:rsid w:val="00BC1A0C"/>
    <w:rsid w:val="00BD6AEC"/>
    <w:rsid w:val="00BD6CE6"/>
    <w:rsid w:val="00BE733D"/>
    <w:rsid w:val="00BF0502"/>
    <w:rsid w:val="00BF294F"/>
    <w:rsid w:val="00BF6E14"/>
    <w:rsid w:val="00C04404"/>
    <w:rsid w:val="00C05A60"/>
    <w:rsid w:val="00C05C09"/>
    <w:rsid w:val="00C0710A"/>
    <w:rsid w:val="00C12290"/>
    <w:rsid w:val="00C12695"/>
    <w:rsid w:val="00C13E20"/>
    <w:rsid w:val="00C17A6F"/>
    <w:rsid w:val="00C24EFF"/>
    <w:rsid w:val="00C30630"/>
    <w:rsid w:val="00C31D06"/>
    <w:rsid w:val="00C325FF"/>
    <w:rsid w:val="00C3345F"/>
    <w:rsid w:val="00C3387D"/>
    <w:rsid w:val="00C35D8A"/>
    <w:rsid w:val="00C40663"/>
    <w:rsid w:val="00C4157B"/>
    <w:rsid w:val="00C463BB"/>
    <w:rsid w:val="00C501D2"/>
    <w:rsid w:val="00C50AD1"/>
    <w:rsid w:val="00C5235F"/>
    <w:rsid w:val="00C568A1"/>
    <w:rsid w:val="00C56ACD"/>
    <w:rsid w:val="00C6735A"/>
    <w:rsid w:val="00C72A0C"/>
    <w:rsid w:val="00C80E34"/>
    <w:rsid w:val="00C81D76"/>
    <w:rsid w:val="00C83241"/>
    <w:rsid w:val="00C836D5"/>
    <w:rsid w:val="00C85BAF"/>
    <w:rsid w:val="00C876C3"/>
    <w:rsid w:val="00C8776B"/>
    <w:rsid w:val="00C920B1"/>
    <w:rsid w:val="00C92130"/>
    <w:rsid w:val="00C928E8"/>
    <w:rsid w:val="00C9377A"/>
    <w:rsid w:val="00C9729E"/>
    <w:rsid w:val="00CA0A6C"/>
    <w:rsid w:val="00CA36F3"/>
    <w:rsid w:val="00CB16C1"/>
    <w:rsid w:val="00CB1A15"/>
    <w:rsid w:val="00CB34D8"/>
    <w:rsid w:val="00CB654A"/>
    <w:rsid w:val="00CB6654"/>
    <w:rsid w:val="00CB6DAE"/>
    <w:rsid w:val="00CC4674"/>
    <w:rsid w:val="00CD1197"/>
    <w:rsid w:val="00CD34BA"/>
    <w:rsid w:val="00CD3585"/>
    <w:rsid w:val="00CD51D0"/>
    <w:rsid w:val="00CD532C"/>
    <w:rsid w:val="00CD5D04"/>
    <w:rsid w:val="00CD7E20"/>
    <w:rsid w:val="00CE748D"/>
    <w:rsid w:val="00CF1166"/>
    <w:rsid w:val="00CF33C6"/>
    <w:rsid w:val="00CF5906"/>
    <w:rsid w:val="00CF5F24"/>
    <w:rsid w:val="00CF677F"/>
    <w:rsid w:val="00D11378"/>
    <w:rsid w:val="00D1344A"/>
    <w:rsid w:val="00D1490D"/>
    <w:rsid w:val="00D22379"/>
    <w:rsid w:val="00D22997"/>
    <w:rsid w:val="00D2666D"/>
    <w:rsid w:val="00D2714F"/>
    <w:rsid w:val="00D32B64"/>
    <w:rsid w:val="00D336F4"/>
    <w:rsid w:val="00D3517D"/>
    <w:rsid w:val="00D35D18"/>
    <w:rsid w:val="00D3639E"/>
    <w:rsid w:val="00D378D1"/>
    <w:rsid w:val="00D47428"/>
    <w:rsid w:val="00D506E9"/>
    <w:rsid w:val="00D51474"/>
    <w:rsid w:val="00D55652"/>
    <w:rsid w:val="00D579A6"/>
    <w:rsid w:val="00D57AA9"/>
    <w:rsid w:val="00D63564"/>
    <w:rsid w:val="00D644FB"/>
    <w:rsid w:val="00D65335"/>
    <w:rsid w:val="00D66799"/>
    <w:rsid w:val="00D72E99"/>
    <w:rsid w:val="00D74160"/>
    <w:rsid w:val="00D753F3"/>
    <w:rsid w:val="00D77B15"/>
    <w:rsid w:val="00D8191E"/>
    <w:rsid w:val="00D8251D"/>
    <w:rsid w:val="00D831F3"/>
    <w:rsid w:val="00D85044"/>
    <w:rsid w:val="00D86E69"/>
    <w:rsid w:val="00D90C84"/>
    <w:rsid w:val="00D93F1B"/>
    <w:rsid w:val="00D977BE"/>
    <w:rsid w:val="00DA09BC"/>
    <w:rsid w:val="00DA4658"/>
    <w:rsid w:val="00DA7DD1"/>
    <w:rsid w:val="00DB10BC"/>
    <w:rsid w:val="00DC160C"/>
    <w:rsid w:val="00DC2192"/>
    <w:rsid w:val="00DC2C5F"/>
    <w:rsid w:val="00DC5A0B"/>
    <w:rsid w:val="00DC6051"/>
    <w:rsid w:val="00DD5C8C"/>
    <w:rsid w:val="00DE78EA"/>
    <w:rsid w:val="00DF0347"/>
    <w:rsid w:val="00DF568C"/>
    <w:rsid w:val="00DF653F"/>
    <w:rsid w:val="00DF6F53"/>
    <w:rsid w:val="00DF7C95"/>
    <w:rsid w:val="00E014E1"/>
    <w:rsid w:val="00E041E0"/>
    <w:rsid w:val="00E060F5"/>
    <w:rsid w:val="00E06866"/>
    <w:rsid w:val="00E17599"/>
    <w:rsid w:val="00E206D6"/>
    <w:rsid w:val="00E20DAA"/>
    <w:rsid w:val="00E219FF"/>
    <w:rsid w:val="00E23AC6"/>
    <w:rsid w:val="00E30B68"/>
    <w:rsid w:val="00E33B74"/>
    <w:rsid w:val="00E350C8"/>
    <w:rsid w:val="00E352FE"/>
    <w:rsid w:val="00E40CEE"/>
    <w:rsid w:val="00E41E80"/>
    <w:rsid w:val="00E4471B"/>
    <w:rsid w:val="00E463F3"/>
    <w:rsid w:val="00E54E28"/>
    <w:rsid w:val="00E551DA"/>
    <w:rsid w:val="00E5780C"/>
    <w:rsid w:val="00E57C28"/>
    <w:rsid w:val="00E604A9"/>
    <w:rsid w:val="00E6280D"/>
    <w:rsid w:val="00E64909"/>
    <w:rsid w:val="00E7048D"/>
    <w:rsid w:val="00E7519D"/>
    <w:rsid w:val="00E81A7B"/>
    <w:rsid w:val="00E847B1"/>
    <w:rsid w:val="00E86344"/>
    <w:rsid w:val="00E9038E"/>
    <w:rsid w:val="00E94089"/>
    <w:rsid w:val="00E96728"/>
    <w:rsid w:val="00E974FD"/>
    <w:rsid w:val="00EA2124"/>
    <w:rsid w:val="00EA3DD5"/>
    <w:rsid w:val="00EB16E9"/>
    <w:rsid w:val="00EB2918"/>
    <w:rsid w:val="00EB5529"/>
    <w:rsid w:val="00EB553F"/>
    <w:rsid w:val="00EB62B8"/>
    <w:rsid w:val="00EB6E2A"/>
    <w:rsid w:val="00EB74A2"/>
    <w:rsid w:val="00EC0316"/>
    <w:rsid w:val="00EC09DA"/>
    <w:rsid w:val="00EC2DE5"/>
    <w:rsid w:val="00EC5547"/>
    <w:rsid w:val="00ED1CFC"/>
    <w:rsid w:val="00ED3DAC"/>
    <w:rsid w:val="00ED66CC"/>
    <w:rsid w:val="00ED70D0"/>
    <w:rsid w:val="00ED72D4"/>
    <w:rsid w:val="00EE11A1"/>
    <w:rsid w:val="00EE2E61"/>
    <w:rsid w:val="00EE312A"/>
    <w:rsid w:val="00EE5088"/>
    <w:rsid w:val="00EE7269"/>
    <w:rsid w:val="00EE7938"/>
    <w:rsid w:val="00EF5A65"/>
    <w:rsid w:val="00F038D1"/>
    <w:rsid w:val="00F0570B"/>
    <w:rsid w:val="00F06E55"/>
    <w:rsid w:val="00F164DB"/>
    <w:rsid w:val="00F17C5E"/>
    <w:rsid w:val="00F20281"/>
    <w:rsid w:val="00F2248F"/>
    <w:rsid w:val="00F263F2"/>
    <w:rsid w:val="00F2651A"/>
    <w:rsid w:val="00F32A22"/>
    <w:rsid w:val="00F33668"/>
    <w:rsid w:val="00F351CC"/>
    <w:rsid w:val="00F518C6"/>
    <w:rsid w:val="00F527C6"/>
    <w:rsid w:val="00F54E5F"/>
    <w:rsid w:val="00F55D54"/>
    <w:rsid w:val="00F56865"/>
    <w:rsid w:val="00F56CAF"/>
    <w:rsid w:val="00F607A8"/>
    <w:rsid w:val="00F70AA4"/>
    <w:rsid w:val="00F72210"/>
    <w:rsid w:val="00F74FFB"/>
    <w:rsid w:val="00F824A1"/>
    <w:rsid w:val="00F85123"/>
    <w:rsid w:val="00F9019F"/>
    <w:rsid w:val="00F9086F"/>
    <w:rsid w:val="00FA0E5D"/>
    <w:rsid w:val="00FA18D8"/>
    <w:rsid w:val="00FA397A"/>
    <w:rsid w:val="00FA5084"/>
    <w:rsid w:val="00FB0784"/>
    <w:rsid w:val="00FB1911"/>
    <w:rsid w:val="00FB1B35"/>
    <w:rsid w:val="00FB4C0A"/>
    <w:rsid w:val="00FC0745"/>
    <w:rsid w:val="00FC1D31"/>
    <w:rsid w:val="00FC371B"/>
    <w:rsid w:val="00FC40CE"/>
    <w:rsid w:val="00FC7BC2"/>
    <w:rsid w:val="00FD01C8"/>
    <w:rsid w:val="00FD554B"/>
    <w:rsid w:val="00FE3BC2"/>
    <w:rsid w:val="00FE42AB"/>
    <w:rsid w:val="00FE5A51"/>
    <w:rsid w:val="00FE5F99"/>
    <w:rsid w:val="00FE6768"/>
    <w:rsid w:val="00FE7514"/>
    <w:rsid w:val="00FF44F3"/>
    <w:rsid w:val="00FF4763"/>
    <w:rsid w:val="00FF65AF"/>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FE3B9"/>
  <w15:docId w15:val="{EECD5812-F8B2-4C06-AFB6-0DF99C87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semiHidden/>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semiHidden/>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iPriority w:val="99"/>
    <w:semiHidden/>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iPriority w:val="99"/>
    <w:semiHidden/>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125BF7"/>
    <w:rPr>
      <w:rFonts w:ascii="Arial" w:eastAsia="Times New Roman" w:hAnsi="Arial" w:cs="Arial"/>
      <w:b/>
      <w:bCs/>
      <w:sz w:val="26"/>
      <w:szCs w:val="26"/>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і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і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у виносці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link w:val="ac"/>
    <w:uiPriority w:val="1"/>
    <w:qFormat/>
    <w:rsid w:val="00687EA0"/>
    <w:pPr>
      <w:spacing w:after="0" w:line="240" w:lineRule="auto"/>
    </w:pPr>
    <w:rPr>
      <w:rFonts w:ascii="Calibri" w:eastAsia="Calibri" w:hAnsi="Calibri" w:cs="Times New Roman"/>
      <w:lang w:val="ru-RU"/>
    </w:rPr>
  </w:style>
  <w:style w:type="paragraph" w:styleId="ad">
    <w:name w:val="Body Text"/>
    <w:link w:val="ae"/>
    <w:uiPriority w:val="99"/>
    <w:semiHidden/>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0"/>
    <w:link w:val="ad"/>
    <w:uiPriority w:val="99"/>
    <w:semiHidden/>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ий текст 2 Знак"/>
    <w:basedOn w:val="a0"/>
    <w:link w:val="21"/>
    <w:uiPriority w:val="99"/>
    <w:semiHidden/>
    <w:rsid w:val="00125BF7"/>
    <w:rPr>
      <w:rFonts w:ascii="Times New Roman" w:eastAsia="MS Mincho" w:hAnsi="Times New Roman" w:cs="Times New Roman"/>
      <w:sz w:val="20"/>
      <w:szCs w:val="20"/>
      <w:lang w:val="ru-RU" w:eastAsia="ru-RU"/>
    </w:rPr>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semiHidden/>
    <w:rsid w:val="00B12691"/>
    <w:rPr>
      <w:rFonts w:ascii="Arial" w:eastAsia="Times New Roman" w:hAnsi="Arial" w:cs="Times New Roman"/>
      <w:sz w:val="24"/>
      <w:szCs w:val="20"/>
      <w:lang w:val="ru-RU" w:eastAsia="ru-RU"/>
    </w:rPr>
  </w:style>
  <w:style w:type="character" w:customStyle="1" w:styleId="40">
    <w:name w:val="Заголовок 4 Знак"/>
    <w:basedOn w:val="a0"/>
    <w:link w:val="4"/>
    <w:semiHidden/>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uiPriority w:val="99"/>
    <w:semiHidden/>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B12691"/>
    <w:rPr>
      <w:rFonts w:ascii="Arial" w:eastAsia="MS Mincho" w:hAnsi="Arial" w:cs="Arial"/>
      <w:lang w:val="ru-RU" w:eastAsia="ru-RU"/>
    </w:rPr>
  </w:style>
  <w:style w:type="character" w:customStyle="1" w:styleId="HTML">
    <w:name w:val="Стандартний HTML Знак"/>
    <w:basedOn w:val="a0"/>
    <w:link w:val="HTML0"/>
    <w:uiPriority w:val="99"/>
    <w:semiHidden/>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f">
    <w:name w:val="Назва Знак"/>
    <w:basedOn w:val="a0"/>
    <w:link w:val="af0"/>
    <w:rsid w:val="00B12691"/>
    <w:rPr>
      <w:rFonts w:ascii="Arial" w:eastAsia="MS Mincho" w:hAnsi="Arial" w:cs="Times New Roman"/>
      <w:b/>
      <w:kern w:val="28"/>
      <w:sz w:val="32"/>
      <w:szCs w:val="20"/>
      <w:lang w:eastAsia="ru-RU"/>
    </w:rPr>
  </w:style>
  <w:style w:type="paragraph" w:styleId="af0">
    <w:name w:val="Title"/>
    <w:link w:val="af"/>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1">
    <w:name w:val="Основний текст з відступом Знак"/>
    <w:basedOn w:val="a0"/>
    <w:link w:val="af2"/>
    <w:uiPriority w:val="99"/>
    <w:semiHidden/>
    <w:rsid w:val="00B12691"/>
    <w:rPr>
      <w:rFonts w:ascii="Times New Roman" w:eastAsia="MS Mincho" w:hAnsi="Times New Roman" w:cs="Times New Roman"/>
      <w:sz w:val="20"/>
      <w:szCs w:val="20"/>
      <w:lang w:val="ru-RU" w:eastAsia="ru-RU"/>
    </w:rPr>
  </w:style>
  <w:style w:type="paragraph" w:styleId="af2">
    <w:name w:val="Body Text Indent"/>
    <w:link w:val="af1"/>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3">
    <w:name w:val="Підзаголовок Знак"/>
    <w:basedOn w:val="a0"/>
    <w:link w:val="af4"/>
    <w:uiPriority w:val="99"/>
    <w:rsid w:val="00B12691"/>
    <w:rPr>
      <w:rFonts w:ascii="Times New Roman" w:eastAsia="MS Mincho" w:hAnsi="Times New Roman" w:cs="Times New Roman"/>
      <w:sz w:val="28"/>
      <w:szCs w:val="20"/>
      <w:lang w:eastAsia="uk-UA"/>
    </w:rPr>
  </w:style>
  <w:style w:type="paragraph" w:styleId="af4">
    <w:name w:val="Subtitle"/>
    <w:link w:val="af3"/>
    <w:uiPriority w:val="99"/>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ий текст 3 Знак"/>
    <w:basedOn w:val="a0"/>
    <w:link w:val="32"/>
    <w:uiPriority w:val="99"/>
    <w:semiHidden/>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ий текст з відступом 2 Знак"/>
    <w:basedOn w:val="a0"/>
    <w:link w:val="24"/>
    <w:uiPriority w:val="99"/>
    <w:semiHidden/>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ий текст з відступом 3 Знак"/>
    <w:basedOn w:val="a0"/>
    <w:link w:val="34"/>
    <w:uiPriority w:val="99"/>
    <w:semiHidden/>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5">
    <w:name w:val="Схема документа Знак"/>
    <w:basedOn w:val="a0"/>
    <w:link w:val="af6"/>
    <w:uiPriority w:val="99"/>
    <w:semiHidden/>
    <w:rsid w:val="00B12691"/>
    <w:rPr>
      <w:rFonts w:ascii="Tahoma" w:eastAsia="MS Mincho" w:hAnsi="Tahoma" w:cs="Tahoma"/>
      <w:sz w:val="20"/>
      <w:szCs w:val="20"/>
      <w:shd w:val="clear" w:color="auto" w:fill="000080"/>
      <w:lang w:val="ru-RU" w:eastAsia="ru-RU"/>
    </w:rPr>
  </w:style>
  <w:style w:type="paragraph" w:styleId="af6">
    <w:name w:val="Document Map"/>
    <w:link w:val="af5"/>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7">
    <w:name w:val="Текст Знак"/>
    <w:basedOn w:val="a0"/>
    <w:link w:val="af8"/>
    <w:uiPriority w:val="99"/>
    <w:semiHidden/>
    <w:rsid w:val="00B12691"/>
    <w:rPr>
      <w:rFonts w:ascii="Courier New" w:eastAsia="MS Mincho" w:hAnsi="Courier New" w:cs="Courier New"/>
      <w:sz w:val="20"/>
      <w:szCs w:val="20"/>
      <w:lang w:val="ru-RU" w:eastAsia="ru-RU"/>
    </w:rPr>
  </w:style>
  <w:style w:type="paragraph" w:styleId="af8">
    <w:name w:val="Plain Text"/>
    <w:link w:val="af7"/>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Початок форми Знак"/>
    <w:basedOn w:val="a0"/>
    <w:link w:val="z-0"/>
    <w:semiHidden/>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інець форми Знак"/>
    <w:basedOn w:val="a0"/>
    <w:link w:val="z-2"/>
    <w:semiHidden/>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9">
    <w:name w:val="Hyperlink"/>
    <w:unhideWhenUsed/>
    <w:rsid w:val="00B12691"/>
    <w:rPr>
      <w:color w:val="0000FF"/>
      <w:u w:val="single"/>
    </w:rPr>
  </w:style>
  <w:style w:type="character" w:customStyle="1" w:styleId="st">
    <w:name w:val="st"/>
    <w:basedOn w:val="a0"/>
    <w:rsid w:val="000B3B67"/>
    <w:rPr>
      <w:rFonts w:cs="Times New Roman"/>
    </w:rPr>
  </w:style>
  <w:style w:type="character" w:styleId="afa">
    <w:name w:val="Emphasis"/>
    <w:basedOn w:val="a0"/>
    <w:uiPriority w:val="2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b">
    <w:name w:val="FollowedHyperlink"/>
    <w:basedOn w:val="a0"/>
    <w:semiHidden/>
    <w:unhideWhenUsed/>
    <w:rsid w:val="00600115"/>
    <w:rPr>
      <w:color w:val="954F72" w:themeColor="followedHyperlink"/>
      <w:u w:val="single"/>
    </w:rPr>
  </w:style>
  <w:style w:type="table" w:styleId="afc">
    <w:name w:val="Table Grid"/>
    <w:basedOn w:val="a1"/>
    <w:uiPriority w:val="3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custom-blue">
    <w:name w:val="custom-blue"/>
    <w:basedOn w:val="a0"/>
    <w:rsid w:val="00424B9B"/>
  </w:style>
  <w:style w:type="character" w:customStyle="1" w:styleId="custom-phone">
    <w:name w:val="custom-phone"/>
    <w:basedOn w:val="a0"/>
    <w:rsid w:val="00424B9B"/>
  </w:style>
  <w:style w:type="character" w:customStyle="1" w:styleId="rvts0">
    <w:name w:val="rvts0"/>
    <w:basedOn w:val="a0"/>
    <w:rsid w:val="00396D38"/>
  </w:style>
  <w:style w:type="paragraph" w:customStyle="1" w:styleId="afe">
    <w:name w:val="Заголовок таблицы"/>
    <w:basedOn w:val="a"/>
    <w:uiPriority w:val="99"/>
    <w:rsid w:val="0058011B"/>
    <w:pPr>
      <w:widowControl w:val="0"/>
      <w:suppressLineNumbers/>
      <w:jc w:val="center"/>
    </w:pPr>
    <w:rPr>
      <w:rFonts w:eastAsia="Lucida Sans Unicode"/>
      <w:b/>
      <w:bCs/>
      <w:i/>
      <w:iCs/>
      <w:szCs w:val="20"/>
      <w:lang w:eastAsia="uk-UA"/>
    </w:rPr>
  </w:style>
  <w:style w:type="character" w:customStyle="1" w:styleId="apple-style-span">
    <w:name w:val="apple-style-span"/>
    <w:basedOn w:val="a0"/>
    <w:rsid w:val="000C45CC"/>
  </w:style>
  <w:style w:type="character" w:customStyle="1" w:styleId="aff">
    <w:name w:val="Основний текст_"/>
    <w:basedOn w:val="a0"/>
    <w:link w:val="11"/>
    <w:rsid w:val="008F267C"/>
    <w:rPr>
      <w:rFonts w:ascii="Arial" w:eastAsia="Arial" w:hAnsi="Arial" w:cs="Arial"/>
      <w:sz w:val="23"/>
      <w:szCs w:val="23"/>
      <w:shd w:val="clear" w:color="auto" w:fill="FFFFFF"/>
    </w:rPr>
  </w:style>
  <w:style w:type="paragraph" w:customStyle="1" w:styleId="11">
    <w:name w:val="Основний текст1"/>
    <w:basedOn w:val="a"/>
    <w:link w:val="aff"/>
    <w:rsid w:val="008F267C"/>
    <w:pPr>
      <w:shd w:val="clear" w:color="auto" w:fill="FFFFFF"/>
      <w:suppressAutoHyphens w:val="0"/>
      <w:spacing w:before="300" w:line="274" w:lineRule="exact"/>
    </w:pPr>
    <w:rPr>
      <w:rFonts w:ascii="Arial" w:eastAsia="Arial" w:hAnsi="Arial" w:cs="Arial"/>
      <w:sz w:val="23"/>
      <w:szCs w:val="23"/>
      <w:lang w:eastAsia="en-US"/>
    </w:rPr>
  </w:style>
  <w:style w:type="character" w:customStyle="1" w:styleId="rvts23">
    <w:name w:val="rvts23"/>
    <w:rsid w:val="001A348C"/>
    <w:rPr>
      <w:rFonts w:cs="Times New Roman"/>
    </w:rPr>
  </w:style>
  <w:style w:type="paragraph" w:customStyle="1" w:styleId="Default">
    <w:name w:val="Default"/>
    <w:rsid w:val="001E3AF5"/>
    <w:pPr>
      <w:autoSpaceDE w:val="0"/>
      <w:autoSpaceDN w:val="0"/>
      <w:adjustRightInd w:val="0"/>
      <w:spacing w:after="0" w:line="240" w:lineRule="auto"/>
    </w:pPr>
    <w:rPr>
      <w:rFonts w:ascii="Arial" w:hAnsi="Arial" w:cs="Arial"/>
      <w:color w:val="000000"/>
      <w:sz w:val="24"/>
      <w:szCs w:val="24"/>
    </w:rPr>
  </w:style>
  <w:style w:type="paragraph" w:customStyle="1" w:styleId="ShapkaDocumentu">
    <w:name w:val="Shapka Documentu"/>
    <w:basedOn w:val="a"/>
    <w:rsid w:val="000E3FE1"/>
    <w:pPr>
      <w:keepNext/>
      <w:keepLines/>
      <w:suppressAutoHyphens w:val="0"/>
      <w:spacing w:after="240"/>
      <w:ind w:left="3969"/>
      <w:jc w:val="center"/>
    </w:pPr>
    <w:rPr>
      <w:rFonts w:ascii="Antiqua" w:hAnsi="Antiqua"/>
      <w:sz w:val="26"/>
      <w:szCs w:val="20"/>
      <w:lang w:eastAsia="ru-RU"/>
    </w:rPr>
  </w:style>
  <w:style w:type="character" w:customStyle="1" w:styleId="ac">
    <w:name w:val="Без інтервалів Знак"/>
    <w:link w:val="ab"/>
    <w:uiPriority w:val="1"/>
    <w:locked/>
    <w:rsid w:val="00E060F5"/>
    <w:rPr>
      <w:rFonts w:ascii="Calibri" w:eastAsia="Calibri" w:hAnsi="Calibri" w:cs="Times New Roman"/>
      <w:lang w:val="ru-RU"/>
    </w:rPr>
  </w:style>
  <w:style w:type="paragraph" w:customStyle="1" w:styleId="12">
    <w:name w:val="Без интервала1"/>
    <w:rsid w:val="00612169"/>
    <w:pPr>
      <w:suppressAutoHyphens/>
      <w:spacing w:after="0" w:line="100" w:lineRule="atLeast"/>
    </w:pPr>
    <w:rPr>
      <w:rFonts w:ascii="Calibri" w:eastAsia="Calibri" w:hAnsi="Calibri" w:cs="Times New Roman"/>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7923">
      <w:bodyDiv w:val="1"/>
      <w:marLeft w:val="0"/>
      <w:marRight w:val="0"/>
      <w:marTop w:val="0"/>
      <w:marBottom w:val="0"/>
      <w:divBdr>
        <w:top w:val="none" w:sz="0" w:space="0" w:color="auto"/>
        <w:left w:val="none" w:sz="0" w:space="0" w:color="auto"/>
        <w:bottom w:val="none" w:sz="0" w:space="0" w:color="auto"/>
        <w:right w:val="none" w:sz="0" w:space="0" w:color="auto"/>
      </w:divBdr>
    </w:div>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35278649">
      <w:bodyDiv w:val="1"/>
      <w:marLeft w:val="0"/>
      <w:marRight w:val="0"/>
      <w:marTop w:val="0"/>
      <w:marBottom w:val="0"/>
      <w:divBdr>
        <w:top w:val="none" w:sz="0" w:space="0" w:color="auto"/>
        <w:left w:val="none" w:sz="0" w:space="0" w:color="auto"/>
        <w:bottom w:val="none" w:sz="0" w:space="0" w:color="auto"/>
        <w:right w:val="none" w:sz="0" w:space="0" w:color="auto"/>
      </w:divBdr>
    </w:div>
    <w:div w:id="74938886">
      <w:bodyDiv w:val="1"/>
      <w:marLeft w:val="0"/>
      <w:marRight w:val="0"/>
      <w:marTop w:val="0"/>
      <w:marBottom w:val="0"/>
      <w:divBdr>
        <w:top w:val="none" w:sz="0" w:space="0" w:color="auto"/>
        <w:left w:val="none" w:sz="0" w:space="0" w:color="auto"/>
        <w:bottom w:val="none" w:sz="0" w:space="0" w:color="auto"/>
        <w:right w:val="none" w:sz="0" w:space="0" w:color="auto"/>
      </w:divBdr>
    </w:div>
    <w:div w:id="97677091">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28067">
      <w:bodyDiv w:val="1"/>
      <w:marLeft w:val="0"/>
      <w:marRight w:val="0"/>
      <w:marTop w:val="0"/>
      <w:marBottom w:val="0"/>
      <w:divBdr>
        <w:top w:val="none" w:sz="0" w:space="0" w:color="auto"/>
        <w:left w:val="none" w:sz="0" w:space="0" w:color="auto"/>
        <w:bottom w:val="none" w:sz="0" w:space="0" w:color="auto"/>
        <w:right w:val="none" w:sz="0" w:space="0" w:color="auto"/>
      </w:divBdr>
    </w:div>
    <w:div w:id="246887753">
      <w:bodyDiv w:val="1"/>
      <w:marLeft w:val="0"/>
      <w:marRight w:val="0"/>
      <w:marTop w:val="0"/>
      <w:marBottom w:val="0"/>
      <w:divBdr>
        <w:top w:val="none" w:sz="0" w:space="0" w:color="auto"/>
        <w:left w:val="none" w:sz="0" w:space="0" w:color="auto"/>
        <w:bottom w:val="none" w:sz="0" w:space="0" w:color="auto"/>
        <w:right w:val="none" w:sz="0" w:space="0" w:color="auto"/>
      </w:divBdr>
    </w:div>
    <w:div w:id="261114186">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786120652">
      <w:bodyDiv w:val="1"/>
      <w:marLeft w:val="0"/>
      <w:marRight w:val="0"/>
      <w:marTop w:val="0"/>
      <w:marBottom w:val="0"/>
      <w:divBdr>
        <w:top w:val="none" w:sz="0" w:space="0" w:color="auto"/>
        <w:left w:val="none" w:sz="0" w:space="0" w:color="auto"/>
        <w:bottom w:val="none" w:sz="0" w:space="0" w:color="auto"/>
        <w:right w:val="none" w:sz="0" w:space="0" w:color="auto"/>
      </w:divBdr>
    </w:div>
    <w:div w:id="814104619">
      <w:bodyDiv w:val="1"/>
      <w:marLeft w:val="0"/>
      <w:marRight w:val="0"/>
      <w:marTop w:val="0"/>
      <w:marBottom w:val="0"/>
      <w:divBdr>
        <w:top w:val="none" w:sz="0" w:space="0" w:color="auto"/>
        <w:left w:val="none" w:sz="0" w:space="0" w:color="auto"/>
        <w:bottom w:val="none" w:sz="0" w:space="0" w:color="auto"/>
        <w:right w:val="none" w:sz="0" w:space="0" w:color="auto"/>
      </w:divBdr>
      <w:divsChild>
        <w:div w:id="1921911550">
          <w:marLeft w:val="0"/>
          <w:marRight w:val="0"/>
          <w:marTop w:val="0"/>
          <w:marBottom w:val="300"/>
          <w:divBdr>
            <w:top w:val="none" w:sz="0" w:space="0" w:color="auto"/>
            <w:left w:val="none" w:sz="0" w:space="0" w:color="auto"/>
            <w:bottom w:val="none" w:sz="0" w:space="0" w:color="auto"/>
            <w:right w:val="none" w:sz="0" w:space="0" w:color="auto"/>
          </w:divBdr>
          <w:divsChild>
            <w:div w:id="1509442475">
              <w:marLeft w:val="0"/>
              <w:marRight w:val="0"/>
              <w:marTop w:val="270"/>
              <w:marBottom w:val="270"/>
              <w:divBdr>
                <w:top w:val="single" w:sz="6" w:space="12" w:color="DBDBDB"/>
                <w:left w:val="none" w:sz="0" w:space="0" w:color="auto"/>
                <w:bottom w:val="single" w:sz="6" w:space="12" w:color="DBDBDB"/>
                <w:right w:val="none" w:sz="0" w:space="0" w:color="auto"/>
              </w:divBdr>
              <w:divsChild>
                <w:div w:id="1040545012">
                  <w:marLeft w:val="0"/>
                  <w:marRight w:val="0"/>
                  <w:marTop w:val="0"/>
                  <w:marBottom w:val="0"/>
                  <w:divBdr>
                    <w:top w:val="none" w:sz="0" w:space="0" w:color="auto"/>
                    <w:left w:val="none" w:sz="0" w:space="0" w:color="auto"/>
                    <w:bottom w:val="none" w:sz="0" w:space="0" w:color="auto"/>
                    <w:right w:val="none" w:sz="0" w:space="0" w:color="auto"/>
                  </w:divBdr>
                </w:div>
              </w:divsChild>
            </w:div>
            <w:div w:id="482888555">
              <w:marLeft w:val="0"/>
              <w:marRight w:val="0"/>
              <w:marTop w:val="345"/>
              <w:marBottom w:val="0"/>
              <w:divBdr>
                <w:top w:val="single" w:sz="6" w:space="19" w:color="DBDBDB"/>
                <w:left w:val="none" w:sz="0" w:space="0" w:color="auto"/>
                <w:bottom w:val="none" w:sz="0" w:space="0" w:color="auto"/>
                <w:right w:val="none" w:sz="0" w:space="0" w:color="auto"/>
              </w:divBdr>
            </w:div>
          </w:divsChild>
        </w:div>
      </w:divsChild>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868253208">
      <w:bodyDiv w:val="1"/>
      <w:marLeft w:val="0"/>
      <w:marRight w:val="0"/>
      <w:marTop w:val="0"/>
      <w:marBottom w:val="0"/>
      <w:divBdr>
        <w:top w:val="none" w:sz="0" w:space="0" w:color="auto"/>
        <w:left w:val="none" w:sz="0" w:space="0" w:color="auto"/>
        <w:bottom w:val="none" w:sz="0" w:space="0" w:color="auto"/>
        <w:right w:val="none" w:sz="0" w:space="0" w:color="auto"/>
      </w:divBdr>
    </w:div>
    <w:div w:id="892545286">
      <w:bodyDiv w:val="1"/>
      <w:marLeft w:val="0"/>
      <w:marRight w:val="0"/>
      <w:marTop w:val="0"/>
      <w:marBottom w:val="0"/>
      <w:divBdr>
        <w:top w:val="none" w:sz="0" w:space="0" w:color="auto"/>
        <w:left w:val="none" w:sz="0" w:space="0" w:color="auto"/>
        <w:bottom w:val="none" w:sz="0" w:space="0" w:color="auto"/>
        <w:right w:val="none" w:sz="0" w:space="0" w:color="auto"/>
      </w:divBdr>
    </w:div>
    <w:div w:id="905337160">
      <w:bodyDiv w:val="1"/>
      <w:marLeft w:val="0"/>
      <w:marRight w:val="0"/>
      <w:marTop w:val="0"/>
      <w:marBottom w:val="0"/>
      <w:divBdr>
        <w:top w:val="none" w:sz="0" w:space="0" w:color="auto"/>
        <w:left w:val="none" w:sz="0" w:space="0" w:color="auto"/>
        <w:bottom w:val="none" w:sz="0" w:space="0" w:color="auto"/>
        <w:right w:val="none" w:sz="0" w:space="0" w:color="auto"/>
      </w:divBdr>
    </w:div>
    <w:div w:id="954018950">
      <w:bodyDiv w:val="1"/>
      <w:marLeft w:val="0"/>
      <w:marRight w:val="0"/>
      <w:marTop w:val="0"/>
      <w:marBottom w:val="0"/>
      <w:divBdr>
        <w:top w:val="none" w:sz="0" w:space="0" w:color="auto"/>
        <w:left w:val="none" w:sz="0" w:space="0" w:color="auto"/>
        <w:bottom w:val="none" w:sz="0" w:space="0" w:color="auto"/>
        <w:right w:val="none" w:sz="0" w:space="0" w:color="auto"/>
      </w:divBdr>
    </w:div>
    <w:div w:id="977877530">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08966768">
      <w:bodyDiv w:val="1"/>
      <w:marLeft w:val="0"/>
      <w:marRight w:val="0"/>
      <w:marTop w:val="0"/>
      <w:marBottom w:val="0"/>
      <w:divBdr>
        <w:top w:val="none" w:sz="0" w:space="0" w:color="auto"/>
        <w:left w:val="none" w:sz="0" w:space="0" w:color="auto"/>
        <w:bottom w:val="none" w:sz="0" w:space="0" w:color="auto"/>
        <w:right w:val="none" w:sz="0" w:space="0" w:color="auto"/>
      </w:divBdr>
    </w:div>
    <w:div w:id="1160925985">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173767196">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415787596">
      <w:bodyDiv w:val="1"/>
      <w:marLeft w:val="0"/>
      <w:marRight w:val="0"/>
      <w:marTop w:val="0"/>
      <w:marBottom w:val="0"/>
      <w:divBdr>
        <w:top w:val="none" w:sz="0" w:space="0" w:color="auto"/>
        <w:left w:val="none" w:sz="0" w:space="0" w:color="auto"/>
        <w:bottom w:val="none" w:sz="0" w:space="0" w:color="auto"/>
        <w:right w:val="none" w:sz="0" w:space="0" w:color="auto"/>
      </w:divBdr>
    </w:div>
    <w:div w:id="1430737725">
      <w:bodyDiv w:val="1"/>
      <w:marLeft w:val="0"/>
      <w:marRight w:val="0"/>
      <w:marTop w:val="0"/>
      <w:marBottom w:val="0"/>
      <w:divBdr>
        <w:top w:val="none" w:sz="0" w:space="0" w:color="auto"/>
        <w:left w:val="none" w:sz="0" w:space="0" w:color="auto"/>
        <w:bottom w:val="none" w:sz="0" w:space="0" w:color="auto"/>
        <w:right w:val="none" w:sz="0" w:space="0" w:color="auto"/>
      </w:divBdr>
    </w:div>
    <w:div w:id="1500536817">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721830418">
      <w:bodyDiv w:val="1"/>
      <w:marLeft w:val="0"/>
      <w:marRight w:val="0"/>
      <w:marTop w:val="0"/>
      <w:marBottom w:val="0"/>
      <w:divBdr>
        <w:top w:val="none" w:sz="0" w:space="0" w:color="auto"/>
        <w:left w:val="none" w:sz="0" w:space="0" w:color="auto"/>
        <w:bottom w:val="none" w:sz="0" w:space="0" w:color="auto"/>
        <w:right w:val="none" w:sz="0" w:space="0" w:color="auto"/>
      </w:divBdr>
    </w:div>
    <w:div w:id="1855728553">
      <w:bodyDiv w:val="1"/>
      <w:marLeft w:val="0"/>
      <w:marRight w:val="0"/>
      <w:marTop w:val="0"/>
      <w:marBottom w:val="0"/>
      <w:divBdr>
        <w:top w:val="none" w:sz="0" w:space="0" w:color="auto"/>
        <w:left w:val="none" w:sz="0" w:space="0" w:color="auto"/>
        <w:bottom w:val="none" w:sz="0" w:space="0" w:color="auto"/>
        <w:right w:val="none" w:sz="0" w:space="0" w:color="auto"/>
      </w:divBdr>
    </w:div>
    <w:div w:id="1858737834">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1992709663">
      <w:bodyDiv w:val="1"/>
      <w:marLeft w:val="0"/>
      <w:marRight w:val="0"/>
      <w:marTop w:val="0"/>
      <w:marBottom w:val="0"/>
      <w:divBdr>
        <w:top w:val="none" w:sz="0" w:space="0" w:color="auto"/>
        <w:left w:val="none" w:sz="0" w:space="0" w:color="auto"/>
        <w:bottom w:val="none" w:sz="0" w:space="0" w:color="auto"/>
        <w:right w:val="none" w:sz="0" w:space="0" w:color="auto"/>
      </w:divBdr>
    </w:div>
    <w:div w:id="2015909814">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09BCB-A209-4798-8064-AEDD75C1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2568</Words>
  <Characters>1464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Kozhushko.Olha</cp:lastModifiedBy>
  <cp:revision>6</cp:revision>
  <cp:lastPrinted>2022-05-26T05:55:00Z</cp:lastPrinted>
  <dcterms:created xsi:type="dcterms:W3CDTF">2023-11-08T13:48:00Z</dcterms:created>
  <dcterms:modified xsi:type="dcterms:W3CDTF">2023-11-15T13:43:00Z</dcterms:modified>
</cp:coreProperties>
</file>