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9F" w:rsidRPr="009268F1" w:rsidRDefault="00B8179F" w:rsidP="00B8179F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B8179F" w:rsidRPr="009268F1" w:rsidRDefault="00B8179F" w:rsidP="00B8179F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B8179F" w:rsidRPr="009268F1" w:rsidRDefault="00B8179F" w:rsidP="00B8179F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B8179F" w:rsidRPr="009268F1" w:rsidRDefault="00B8179F" w:rsidP="00B8179F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B8179F" w:rsidRPr="009268F1" w:rsidRDefault="00B8179F" w:rsidP="00B8179F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B8179F" w:rsidRPr="009268F1" w:rsidRDefault="00B8179F" w:rsidP="00B8179F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B8179F" w:rsidRPr="009268F1" w:rsidRDefault="00B8179F" w:rsidP="00B8179F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B8179F" w:rsidRPr="009268F1" w:rsidRDefault="00B8179F" w:rsidP="00B8179F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B8179F" w:rsidRPr="009268F1" w:rsidRDefault="00B8179F" w:rsidP="00B8179F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B8179F" w:rsidRPr="009268F1" w:rsidRDefault="00B8179F" w:rsidP="00B8179F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B076BD" w:rsidRPr="009268F1" w:rsidRDefault="00B076BD" w:rsidP="00B8179F">
      <w:pPr>
        <w:ind w:right="3967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Про затвердження містобудівних умов та обмежень для проектування об’єкта будівництва на будівництво ТзОВ </w:t>
      </w:r>
      <w:r w:rsidR="00B8179F" w:rsidRPr="009268F1">
        <w:rPr>
          <w:rFonts w:ascii="Arial" w:hAnsi="Arial" w:cs="Arial"/>
          <w:sz w:val="26"/>
          <w:szCs w:val="26"/>
        </w:rPr>
        <w:t>“</w:t>
      </w:r>
      <w:r w:rsidRPr="009268F1">
        <w:rPr>
          <w:rFonts w:ascii="Arial" w:hAnsi="Arial" w:cs="Arial"/>
          <w:sz w:val="26"/>
          <w:szCs w:val="26"/>
        </w:rPr>
        <w:t>Девелопленд Груп</w:t>
      </w:r>
      <w:r w:rsidR="00B8179F" w:rsidRPr="009268F1">
        <w:rPr>
          <w:rFonts w:ascii="Arial" w:hAnsi="Arial" w:cs="Arial"/>
          <w:sz w:val="26"/>
          <w:szCs w:val="26"/>
        </w:rPr>
        <w:t>“</w:t>
      </w:r>
      <w:r w:rsidRPr="009268F1">
        <w:rPr>
          <w:rFonts w:ascii="Arial" w:hAnsi="Arial" w:cs="Arial"/>
          <w:sz w:val="26"/>
          <w:szCs w:val="26"/>
        </w:rPr>
        <w:t xml:space="preserve"> громадського центру з</w:t>
      </w:r>
      <w:r w:rsidR="00B8179F" w:rsidRPr="009268F1">
        <w:rPr>
          <w:rFonts w:ascii="Arial" w:hAnsi="Arial" w:cs="Arial"/>
          <w:sz w:val="26"/>
          <w:szCs w:val="26"/>
        </w:rPr>
        <w:t xml:space="preserve">і знесенням існуючих споруд, </w:t>
      </w:r>
      <w:r w:rsidRPr="009268F1">
        <w:rPr>
          <w:rFonts w:ascii="Arial" w:hAnsi="Arial" w:cs="Arial"/>
          <w:sz w:val="26"/>
          <w:szCs w:val="26"/>
        </w:rPr>
        <w:t>будівництвом тимчасового дворівневого паркінгу (до часу будівництва хордової магістралі) та винесенням існуючої ТП-545 на ділянку сервітутного використання (4610136800:01:008:0014) на вул. І. Чмоли, 1</w:t>
      </w:r>
    </w:p>
    <w:p w:rsidR="00B076BD" w:rsidRPr="009268F1" w:rsidRDefault="00B076BD" w:rsidP="00B076BD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B076BD" w:rsidRPr="009268F1" w:rsidRDefault="00B076BD" w:rsidP="00B44EF4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9268F1">
        <w:rPr>
          <w:rFonts w:ascii="Arial" w:hAnsi="Arial" w:cs="Arial"/>
          <w:sz w:val="26"/>
          <w:szCs w:val="26"/>
        </w:rPr>
        <w:t xml:space="preserve">Розглянувши звернення товариства з обмеженою відповідальністю </w:t>
      </w:r>
      <w:r w:rsidR="00B8179F" w:rsidRPr="009268F1">
        <w:rPr>
          <w:rFonts w:ascii="Arial" w:hAnsi="Arial" w:cs="Arial"/>
          <w:sz w:val="26"/>
          <w:szCs w:val="26"/>
        </w:rPr>
        <w:t>“</w:t>
      </w:r>
      <w:r w:rsidRPr="009268F1">
        <w:rPr>
          <w:rFonts w:ascii="Arial" w:hAnsi="Arial" w:cs="Arial"/>
          <w:sz w:val="26"/>
          <w:szCs w:val="26"/>
        </w:rPr>
        <w:t>Девелопленд Груп</w:t>
      </w:r>
      <w:r w:rsidR="00B8179F" w:rsidRPr="009268F1">
        <w:rPr>
          <w:rFonts w:ascii="Arial" w:hAnsi="Arial" w:cs="Arial"/>
          <w:sz w:val="26"/>
          <w:szCs w:val="26"/>
        </w:rPr>
        <w:t>“</w:t>
      </w:r>
      <w:r w:rsidRPr="009268F1">
        <w:rPr>
          <w:rFonts w:ascii="Arial" w:hAnsi="Arial" w:cs="Arial"/>
          <w:sz w:val="26"/>
          <w:szCs w:val="26"/>
        </w:rPr>
        <w:t xml:space="preserve"> від 08.02.2019 № 46 (зареєстроване у Львівській міській раді 08.02.2019 за № З-Т-15405/АП-Л-2401), містобудівний розрахунок будівництва громадського центру з</w:t>
      </w:r>
      <w:r w:rsidR="00B8179F" w:rsidRPr="009268F1">
        <w:rPr>
          <w:rFonts w:ascii="Arial" w:hAnsi="Arial" w:cs="Arial"/>
          <w:sz w:val="26"/>
          <w:szCs w:val="26"/>
        </w:rPr>
        <w:t>і</w:t>
      </w:r>
      <w:r w:rsidRPr="009268F1">
        <w:rPr>
          <w:rFonts w:ascii="Arial" w:hAnsi="Arial" w:cs="Arial"/>
          <w:sz w:val="26"/>
          <w:szCs w:val="26"/>
        </w:rPr>
        <w:t xml:space="preserve"> знесенням існуючих споруд</w:t>
      </w:r>
      <w:r w:rsidR="00F7507E" w:rsidRPr="009268F1">
        <w:rPr>
          <w:rFonts w:ascii="Arial" w:hAnsi="Arial" w:cs="Arial"/>
          <w:sz w:val="26"/>
          <w:szCs w:val="26"/>
        </w:rPr>
        <w:t>,</w:t>
      </w:r>
      <w:r w:rsidRPr="009268F1">
        <w:rPr>
          <w:rFonts w:ascii="Arial" w:hAnsi="Arial" w:cs="Arial"/>
          <w:sz w:val="26"/>
          <w:szCs w:val="26"/>
        </w:rPr>
        <w:t xml:space="preserve"> будівництвом тимчасового дворівневого паркінгу (до часу будівництва хордової магістралі) та винесенням існуючої ТП-545 на ділянку сервітутного використання (4610136800:01:008:0014) на вул. І. Чмоли, 1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>, беручи до уваги Державний акт на право власності на земельну ділянку від 12.12.2008 сері</w:t>
      </w:r>
      <w:r w:rsidR="00B8179F" w:rsidRPr="009268F1">
        <w:rPr>
          <w:rFonts w:ascii="Arial" w:hAnsi="Arial" w:cs="Arial"/>
          <w:sz w:val="26"/>
          <w:szCs w:val="26"/>
          <w:shd w:val="clear" w:color="auto" w:fill="FFFFFF"/>
        </w:rPr>
        <w:t>ї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 xml:space="preserve"> ЯЖ № 794590, витяги з Державного реєстру речових прав на нерухоме майно про реєстрацію іншого речового права від 07.03.2018 № 116566886 та від 29.12.2017 № 109609703, витяги з Державного земельного кадастру про земельні ділянки від 12.02.2019 № НВ-4608663432019</w:t>
      </w:r>
      <w:r w:rsidRPr="009268F1">
        <w:rPr>
          <w:rFonts w:ascii="Arial" w:hAnsi="Arial" w:cs="Arial"/>
          <w:sz w:val="26"/>
          <w:szCs w:val="26"/>
        </w:rPr>
        <w:t xml:space="preserve">, 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 xml:space="preserve">від 12.02.2019 </w:t>
      </w:r>
      <w:r w:rsidR="009268F1">
        <w:rPr>
          <w:rFonts w:ascii="Arial" w:hAnsi="Arial" w:cs="Arial"/>
          <w:sz w:val="26"/>
          <w:szCs w:val="26"/>
          <w:shd w:val="clear" w:color="auto" w:fill="FFFFFF"/>
        </w:rPr>
        <w:t xml:space="preserve">                     </w:t>
      </w:r>
      <w:bookmarkStart w:id="0" w:name="_GoBack"/>
      <w:bookmarkEnd w:id="0"/>
      <w:r w:rsidRPr="009268F1">
        <w:rPr>
          <w:rFonts w:ascii="Arial" w:hAnsi="Arial" w:cs="Arial"/>
          <w:sz w:val="26"/>
          <w:szCs w:val="26"/>
          <w:shd w:val="clear" w:color="auto" w:fill="FFFFFF"/>
        </w:rPr>
        <w:t>№ НВ-4608663562019, ві</w:t>
      </w:r>
      <w:r w:rsidR="00B44EF4" w:rsidRPr="009268F1">
        <w:rPr>
          <w:rFonts w:ascii="Arial" w:hAnsi="Arial" w:cs="Arial"/>
          <w:sz w:val="26"/>
          <w:szCs w:val="26"/>
          <w:shd w:val="clear" w:color="auto" w:fill="FFFFFF"/>
        </w:rPr>
        <w:t>д 12.02.2019 № НВ-4608663512019 та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 xml:space="preserve"> від </w:t>
      </w:r>
      <w:r w:rsidR="00B44EF4" w:rsidRPr="009268F1">
        <w:rPr>
          <w:rFonts w:ascii="Arial" w:hAnsi="Arial" w:cs="Arial"/>
          <w:sz w:val="26"/>
          <w:szCs w:val="26"/>
          <w:shd w:val="clear" w:color="auto" w:fill="FFFFFF"/>
        </w:rPr>
        <w:t xml:space="preserve">12.02.2019 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>№ НВ-4608663502019,</w:t>
      </w:r>
      <w:r w:rsidRPr="009268F1">
        <w:rPr>
          <w:rFonts w:ascii="Arial" w:hAnsi="Arial" w:cs="Arial"/>
          <w:sz w:val="26"/>
          <w:szCs w:val="26"/>
        </w:rPr>
        <w:t xml:space="preserve"> керуючись Законом України “Про місцеве самоврядування в Україні“, виконавчий комітет вирішив:</w:t>
      </w:r>
    </w:p>
    <w:p w:rsidR="00B076BD" w:rsidRPr="009268F1" w:rsidRDefault="00B076BD" w:rsidP="00490F1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1. Затвердити містобудівні умови та обмеження для проектування об’єкта будівництва на будівництво товариством з обмеженою відповідальністю </w:t>
      </w:r>
      <w:r w:rsidR="00B8179F" w:rsidRPr="009268F1">
        <w:rPr>
          <w:rFonts w:ascii="Arial" w:hAnsi="Arial" w:cs="Arial"/>
          <w:sz w:val="26"/>
          <w:szCs w:val="26"/>
        </w:rPr>
        <w:t>“</w:t>
      </w:r>
      <w:r w:rsidRPr="009268F1">
        <w:rPr>
          <w:rFonts w:ascii="Arial" w:hAnsi="Arial" w:cs="Arial"/>
          <w:sz w:val="26"/>
          <w:szCs w:val="26"/>
        </w:rPr>
        <w:t>Девелопленд Груп</w:t>
      </w:r>
      <w:r w:rsidR="00B8179F" w:rsidRPr="009268F1">
        <w:rPr>
          <w:rFonts w:ascii="Arial" w:hAnsi="Arial" w:cs="Arial"/>
          <w:sz w:val="26"/>
          <w:szCs w:val="26"/>
        </w:rPr>
        <w:t>“</w:t>
      </w:r>
      <w:r w:rsidRPr="009268F1">
        <w:rPr>
          <w:rFonts w:ascii="Arial" w:hAnsi="Arial" w:cs="Arial"/>
          <w:sz w:val="26"/>
          <w:szCs w:val="26"/>
        </w:rPr>
        <w:t xml:space="preserve"> громадського центру з</w:t>
      </w:r>
      <w:r w:rsidR="00716A1A" w:rsidRPr="009268F1">
        <w:rPr>
          <w:rFonts w:ascii="Arial" w:hAnsi="Arial" w:cs="Arial"/>
          <w:sz w:val="26"/>
          <w:szCs w:val="26"/>
        </w:rPr>
        <w:t xml:space="preserve">і знесенням існуючих споруд, </w:t>
      </w:r>
      <w:r w:rsidRPr="009268F1">
        <w:rPr>
          <w:rFonts w:ascii="Arial" w:hAnsi="Arial" w:cs="Arial"/>
          <w:sz w:val="26"/>
          <w:szCs w:val="26"/>
        </w:rPr>
        <w:t xml:space="preserve">будівництвом тимчасового дворівневого паркінгу (до часу будівництва хордової магістралі) та винесенням існуючої ТП-545 на </w:t>
      </w:r>
      <w:r w:rsidR="00490F1D" w:rsidRPr="009268F1">
        <w:rPr>
          <w:rFonts w:ascii="Arial" w:hAnsi="Arial" w:cs="Arial"/>
          <w:sz w:val="26"/>
          <w:szCs w:val="26"/>
        </w:rPr>
        <w:t xml:space="preserve">                                                               </w:t>
      </w:r>
      <w:r w:rsidRPr="009268F1">
        <w:rPr>
          <w:rFonts w:ascii="Arial" w:hAnsi="Arial" w:cs="Arial"/>
          <w:sz w:val="26"/>
          <w:szCs w:val="26"/>
        </w:rPr>
        <w:t>ділянку сервітутного використання (</w:t>
      </w:r>
      <w:r w:rsidR="00490F1D" w:rsidRPr="009268F1">
        <w:rPr>
          <w:rFonts w:ascii="Arial" w:hAnsi="Arial" w:cs="Arial"/>
          <w:sz w:val="26"/>
          <w:szCs w:val="26"/>
        </w:rPr>
        <w:t xml:space="preserve">4610136800:01:008:0014) на вул.                                                                   </w:t>
      </w:r>
      <w:r w:rsidRPr="009268F1">
        <w:rPr>
          <w:rFonts w:ascii="Arial" w:hAnsi="Arial" w:cs="Arial"/>
          <w:sz w:val="26"/>
          <w:szCs w:val="26"/>
        </w:rPr>
        <w:t>І. Чмоли, 1 (додаються).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2. Товариству з обмеженою відповідальністю </w:t>
      </w:r>
      <w:r w:rsidR="00B8179F" w:rsidRPr="009268F1">
        <w:rPr>
          <w:rFonts w:ascii="Arial" w:hAnsi="Arial" w:cs="Arial"/>
          <w:sz w:val="26"/>
          <w:szCs w:val="26"/>
        </w:rPr>
        <w:t>“</w:t>
      </w:r>
      <w:r w:rsidRPr="009268F1">
        <w:rPr>
          <w:rFonts w:ascii="Arial" w:hAnsi="Arial" w:cs="Arial"/>
          <w:sz w:val="26"/>
          <w:szCs w:val="26"/>
        </w:rPr>
        <w:t>Девелопленд Груп</w:t>
      </w:r>
      <w:r w:rsidR="00B8179F" w:rsidRPr="009268F1">
        <w:rPr>
          <w:rFonts w:ascii="Arial" w:hAnsi="Arial" w:cs="Arial"/>
          <w:sz w:val="26"/>
          <w:szCs w:val="26"/>
        </w:rPr>
        <w:t>“</w:t>
      </w:r>
      <w:r w:rsidRPr="009268F1">
        <w:rPr>
          <w:rFonts w:ascii="Arial" w:hAnsi="Arial" w:cs="Arial"/>
          <w:sz w:val="26"/>
          <w:szCs w:val="26"/>
        </w:rPr>
        <w:t>: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lastRenderedPageBreak/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716A1A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3. Вважати таким</w:t>
      </w:r>
      <w:r w:rsidR="00B8179F" w:rsidRPr="009268F1">
        <w:rPr>
          <w:rFonts w:ascii="Arial" w:hAnsi="Arial" w:cs="Arial"/>
          <w:sz w:val="26"/>
          <w:szCs w:val="26"/>
        </w:rPr>
        <w:t>и</w:t>
      </w:r>
      <w:r w:rsidRPr="009268F1">
        <w:rPr>
          <w:rFonts w:ascii="Arial" w:hAnsi="Arial" w:cs="Arial"/>
          <w:sz w:val="26"/>
          <w:szCs w:val="26"/>
        </w:rPr>
        <w:t xml:space="preserve">, </w:t>
      </w:r>
      <w:r w:rsidR="00174656" w:rsidRPr="009268F1">
        <w:rPr>
          <w:rFonts w:ascii="Arial" w:hAnsi="Arial" w:cs="Arial"/>
          <w:sz w:val="26"/>
          <w:szCs w:val="26"/>
        </w:rPr>
        <w:t>що втратили чинність</w:t>
      </w:r>
      <w:r w:rsidR="00716A1A" w:rsidRPr="009268F1">
        <w:rPr>
          <w:rFonts w:ascii="Arial" w:hAnsi="Arial" w:cs="Arial"/>
          <w:sz w:val="26"/>
          <w:szCs w:val="26"/>
        </w:rPr>
        <w:t>:</w:t>
      </w:r>
    </w:p>
    <w:p w:rsidR="00B076BD" w:rsidRPr="009268F1" w:rsidRDefault="00716A1A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3.1. </w:t>
      </w:r>
      <w:r w:rsidR="00174656" w:rsidRPr="009268F1">
        <w:rPr>
          <w:rFonts w:ascii="Arial" w:hAnsi="Arial" w:cs="Arial"/>
          <w:sz w:val="26"/>
          <w:szCs w:val="26"/>
        </w:rPr>
        <w:t>Рішення виконавчого комітету в</w:t>
      </w:r>
      <w:r w:rsidR="00B076BD" w:rsidRPr="009268F1">
        <w:rPr>
          <w:rFonts w:ascii="Arial" w:hAnsi="Arial" w:cs="Arial"/>
          <w:sz w:val="26"/>
          <w:szCs w:val="26"/>
        </w:rPr>
        <w:t xml:space="preserve">ід 21.07.2017 № 635 </w:t>
      </w:r>
      <w:r w:rsidR="00B8179F" w:rsidRPr="009268F1">
        <w:rPr>
          <w:rFonts w:ascii="Arial" w:hAnsi="Arial" w:cs="Arial"/>
          <w:sz w:val="26"/>
          <w:szCs w:val="26"/>
        </w:rPr>
        <w:t>“</w:t>
      </w:r>
      <w:r w:rsidRPr="009268F1">
        <w:rPr>
          <w:rFonts w:ascii="Arial" w:eastAsiaTheme="minorHAnsi" w:hAnsi="Arial" w:cs="Arial"/>
          <w:bCs/>
          <w:sz w:val="26"/>
          <w:szCs w:val="26"/>
          <w:lang w:eastAsia="en-US"/>
        </w:rPr>
        <w:t>Про затвердження містобудівних умов та обмежень для проектування об’єкта будівництва на будівництво ТзОВ “Девелопленд Груп“ торгово-громадського комплексу на вул. Стрийській – вул. І. Чмоли зі знесенням існуючих будівель</w:t>
      </w:r>
      <w:r w:rsidR="00B8179F" w:rsidRPr="009268F1">
        <w:rPr>
          <w:rFonts w:ascii="Arial" w:hAnsi="Arial" w:cs="Arial"/>
          <w:sz w:val="26"/>
          <w:szCs w:val="26"/>
        </w:rPr>
        <w:t>“</w:t>
      </w:r>
      <w:r w:rsidR="00B076BD" w:rsidRPr="009268F1">
        <w:rPr>
          <w:rFonts w:ascii="Arial" w:hAnsi="Arial" w:cs="Arial"/>
          <w:sz w:val="26"/>
          <w:szCs w:val="26"/>
        </w:rPr>
        <w:t xml:space="preserve">. 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3.</w:t>
      </w:r>
      <w:r w:rsidR="00716A1A" w:rsidRPr="009268F1">
        <w:rPr>
          <w:rFonts w:ascii="Arial" w:hAnsi="Arial" w:cs="Arial"/>
          <w:sz w:val="26"/>
          <w:szCs w:val="26"/>
        </w:rPr>
        <w:t>2</w:t>
      </w:r>
      <w:r w:rsidRPr="009268F1">
        <w:rPr>
          <w:rFonts w:ascii="Arial" w:hAnsi="Arial" w:cs="Arial"/>
          <w:sz w:val="26"/>
          <w:szCs w:val="26"/>
        </w:rPr>
        <w:t xml:space="preserve">. </w:t>
      </w:r>
      <w:r w:rsidR="00174656" w:rsidRPr="009268F1">
        <w:rPr>
          <w:rFonts w:ascii="Arial" w:hAnsi="Arial" w:cs="Arial"/>
          <w:sz w:val="26"/>
          <w:szCs w:val="26"/>
        </w:rPr>
        <w:t>Рішення виконавчого комітету в</w:t>
      </w:r>
      <w:r w:rsidRPr="009268F1">
        <w:rPr>
          <w:rFonts w:ascii="Arial" w:hAnsi="Arial" w:cs="Arial"/>
          <w:sz w:val="26"/>
          <w:szCs w:val="26"/>
        </w:rPr>
        <w:t xml:space="preserve">ід 18.08.2017 № 743 </w:t>
      </w:r>
      <w:r w:rsidR="00716A1A" w:rsidRPr="009268F1">
        <w:rPr>
          <w:rFonts w:ascii="Arial" w:hAnsi="Arial" w:cs="Arial"/>
          <w:sz w:val="26"/>
          <w:szCs w:val="26"/>
        </w:rPr>
        <w:t>“</w:t>
      </w:r>
      <w:r w:rsidR="00716A1A" w:rsidRPr="009268F1">
        <w:rPr>
          <w:rFonts w:ascii="Arial" w:eastAsiaTheme="minorHAnsi" w:hAnsi="Arial" w:cs="Arial"/>
          <w:bCs/>
          <w:sz w:val="26"/>
          <w:szCs w:val="26"/>
          <w:lang w:eastAsia="en-US"/>
        </w:rPr>
        <w:t>Про внесення змін до рішення виконавчого комітету від 21.07.2017 № 635</w:t>
      </w:r>
      <w:r w:rsidR="00716A1A" w:rsidRPr="009268F1">
        <w:rPr>
          <w:rFonts w:ascii="Arial" w:hAnsi="Arial" w:cs="Arial"/>
          <w:sz w:val="26"/>
          <w:szCs w:val="26"/>
        </w:rPr>
        <w:t>“</w:t>
      </w:r>
      <w:r w:rsidRPr="009268F1">
        <w:rPr>
          <w:rFonts w:ascii="Arial" w:hAnsi="Arial" w:cs="Arial"/>
          <w:sz w:val="26"/>
          <w:szCs w:val="26"/>
        </w:rPr>
        <w:t>.</w:t>
      </w:r>
    </w:p>
    <w:p w:rsidR="00716A1A" w:rsidRPr="009268F1" w:rsidRDefault="00716A1A" w:rsidP="00716A1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3.3. </w:t>
      </w:r>
      <w:r w:rsidR="00174656" w:rsidRPr="009268F1">
        <w:rPr>
          <w:rFonts w:ascii="Arial" w:hAnsi="Arial" w:cs="Arial"/>
          <w:sz w:val="26"/>
          <w:szCs w:val="26"/>
        </w:rPr>
        <w:t>Рішення виконавчого комітету в</w:t>
      </w:r>
      <w:r w:rsidRPr="009268F1">
        <w:rPr>
          <w:rFonts w:ascii="Arial" w:hAnsi="Arial" w:cs="Arial"/>
          <w:sz w:val="26"/>
          <w:szCs w:val="26"/>
        </w:rPr>
        <w:t>ід 26.01.2018 № 91 “</w:t>
      </w:r>
      <w:r w:rsidRPr="009268F1">
        <w:rPr>
          <w:rFonts w:ascii="Arial" w:eastAsiaTheme="minorHAnsi" w:hAnsi="Arial" w:cs="Arial"/>
          <w:bCs/>
          <w:sz w:val="26"/>
          <w:szCs w:val="26"/>
          <w:lang w:eastAsia="en-US"/>
        </w:rPr>
        <w:t>Про затвердження містобудівних умов та обмежень для проектування об’єкта будівництва на будівництво ТзОВ “Девелопленд Груп“ громадського центру на вул. І. Чмоли, 1 зі знесенням існуючих споруд</w:t>
      </w:r>
      <w:r w:rsidRPr="009268F1">
        <w:rPr>
          <w:rFonts w:ascii="Arial" w:hAnsi="Arial" w:cs="Arial"/>
          <w:sz w:val="26"/>
          <w:szCs w:val="26"/>
        </w:rPr>
        <w:t>“.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4. Контроль за виконанням рішення покласти на директора департаменту містобудування.</w:t>
      </w:r>
    </w:p>
    <w:p w:rsidR="00B076BD" w:rsidRPr="009268F1" w:rsidRDefault="00B076BD" w:rsidP="00B076BD">
      <w:pPr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2F3B04" w:rsidRPr="009268F1" w:rsidRDefault="002F3B04" w:rsidP="002F3B04">
      <w:pPr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В. о. Львівського міського голови</w:t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color w:val="000000"/>
          <w:sz w:val="26"/>
          <w:szCs w:val="26"/>
        </w:rPr>
        <w:t>Г. Васьків</w:t>
      </w:r>
    </w:p>
    <w:p w:rsidR="00B076BD" w:rsidRPr="009268F1" w:rsidRDefault="00B076BD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7F09FB" w:rsidRPr="009268F1" w:rsidRDefault="007F09FB" w:rsidP="00B076BD">
      <w:pPr>
        <w:rPr>
          <w:rFonts w:ascii="Arial" w:hAnsi="Arial" w:cs="Arial"/>
          <w:sz w:val="26"/>
          <w:szCs w:val="26"/>
        </w:rPr>
      </w:pPr>
    </w:p>
    <w:p w:rsidR="00716A1A" w:rsidRDefault="00716A1A" w:rsidP="00B076BD">
      <w:pPr>
        <w:rPr>
          <w:rFonts w:ascii="Arial" w:hAnsi="Arial" w:cs="Arial"/>
          <w:sz w:val="26"/>
          <w:szCs w:val="26"/>
        </w:rPr>
      </w:pPr>
    </w:p>
    <w:p w:rsidR="009268F1" w:rsidRDefault="009268F1" w:rsidP="00B076BD">
      <w:pPr>
        <w:rPr>
          <w:rFonts w:ascii="Arial" w:hAnsi="Arial" w:cs="Arial"/>
          <w:sz w:val="26"/>
          <w:szCs w:val="26"/>
        </w:rPr>
      </w:pPr>
    </w:p>
    <w:p w:rsidR="009268F1" w:rsidRDefault="009268F1" w:rsidP="00B076BD">
      <w:pPr>
        <w:rPr>
          <w:rFonts w:ascii="Arial" w:hAnsi="Arial" w:cs="Arial"/>
          <w:sz w:val="26"/>
          <w:szCs w:val="26"/>
        </w:rPr>
      </w:pPr>
    </w:p>
    <w:p w:rsidR="009268F1" w:rsidRPr="009268F1" w:rsidRDefault="009268F1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B076BD">
      <w:pPr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716A1A">
      <w:pPr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lastRenderedPageBreak/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  <w:t>Додаток</w:t>
      </w:r>
    </w:p>
    <w:p w:rsidR="00716A1A" w:rsidRPr="009268F1" w:rsidRDefault="00716A1A" w:rsidP="00716A1A">
      <w:pPr>
        <w:rPr>
          <w:rFonts w:ascii="Arial" w:hAnsi="Arial" w:cs="Arial"/>
          <w:sz w:val="26"/>
          <w:szCs w:val="26"/>
        </w:rPr>
      </w:pPr>
    </w:p>
    <w:p w:rsidR="00716A1A" w:rsidRPr="009268F1" w:rsidRDefault="00716A1A" w:rsidP="00716A1A">
      <w:pPr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  <w:t xml:space="preserve">       </w:t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716A1A" w:rsidRPr="009268F1" w:rsidRDefault="00716A1A" w:rsidP="00716A1A">
      <w:pPr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 </w:t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  <w:t>рішенням виконкому</w:t>
      </w:r>
    </w:p>
    <w:p w:rsidR="00716A1A" w:rsidRPr="009268F1" w:rsidRDefault="00716A1A" w:rsidP="00716A1A">
      <w:pPr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  <w:t xml:space="preserve">від </w:t>
      </w:r>
      <w:r w:rsidR="009268F1">
        <w:rPr>
          <w:rFonts w:ascii="Arial" w:hAnsi="Arial" w:cs="Arial"/>
          <w:sz w:val="26"/>
          <w:szCs w:val="26"/>
        </w:rPr>
        <w:t>01.03.2019</w:t>
      </w:r>
      <w:r w:rsidRPr="009268F1">
        <w:rPr>
          <w:rFonts w:ascii="Arial" w:hAnsi="Arial" w:cs="Arial"/>
          <w:sz w:val="26"/>
          <w:szCs w:val="26"/>
        </w:rPr>
        <w:t xml:space="preserve"> №</w:t>
      </w:r>
      <w:r w:rsidR="009268F1">
        <w:rPr>
          <w:rFonts w:ascii="Arial" w:hAnsi="Arial" w:cs="Arial"/>
          <w:sz w:val="26"/>
          <w:szCs w:val="26"/>
        </w:rPr>
        <w:t xml:space="preserve"> 193</w:t>
      </w:r>
    </w:p>
    <w:p w:rsidR="00B076BD" w:rsidRPr="009268F1" w:rsidRDefault="00B076BD" w:rsidP="00B076BD">
      <w:pPr>
        <w:jc w:val="both"/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jc w:val="center"/>
        <w:rPr>
          <w:rFonts w:ascii="Arial" w:hAnsi="Arial" w:cs="Arial"/>
          <w:sz w:val="26"/>
          <w:szCs w:val="26"/>
        </w:rPr>
      </w:pPr>
    </w:p>
    <w:p w:rsidR="007F09FB" w:rsidRPr="009268F1" w:rsidRDefault="007F09FB" w:rsidP="007F09FB">
      <w:pPr>
        <w:jc w:val="center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МІСТОБУДІВНІ УМОВИ ТА ОБМЕЖЕННЯ</w:t>
      </w:r>
    </w:p>
    <w:p w:rsidR="00B076BD" w:rsidRPr="009268F1" w:rsidRDefault="00B076BD" w:rsidP="007F09FB">
      <w:pPr>
        <w:jc w:val="center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ДЛЯ ПРОЕКТУВАННЯ ОБ’ЄКТА БУДІВНИЦТВА</w:t>
      </w:r>
    </w:p>
    <w:p w:rsidR="00716A1A" w:rsidRPr="009268F1" w:rsidRDefault="00B076BD" w:rsidP="00B076BD">
      <w:pPr>
        <w:jc w:val="center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на будівництво громадського центру з</w:t>
      </w:r>
      <w:r w:rsidR="00716A1A" w:rsidRPr="009268F1">
        <w:rPr>
          <w:rFonts w:ascii="Arial" w:hAnsi="Arial" w:cs="Arial"/>
          <w:sz w:val="26"/>
          <w:szCs w:val="26"/>
        </w:rPr>
        <w:t>і</w:t>
      </w:r>
      <w:r w:rsidRPr="009268F1">
        <w:rPr>
          <w:rFonts w:ascii="Arial" w:hAnsi="Arial" w:cs="Arial"/>
          <w:sz w:val="26"/>
          <w:szCs w:val="26"/>
        </w:rPr>
        <w:t xml:space="preserve"> знесенням існуючих споруд</w:t>
      </w:r>
      <w:r w:rsidR="00716A1A" w:rsidRPr="009268F1">
        <w:rPr>
          <w:rFonts w:ascii="Arial" w:hAnsi="Arial" w:cs="Arial"/>
          <w:sz w:val="26"/>
          <w:szCs w:val="26"/>
        </w:rPr>
        <w:t>,</w:t>
      </w:r>
    </w:p>
    <w:p w:rsidR="007F09FB" w:rsidRPr="009268F1" w:rsidRDefault="00B076BD" w:rsidP="007F09FB">
      <w:pPr>
        <w:jc w:val="center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будівництвом тимчасового дворівневого паркінгу </w:t>
      </w:r>
      <w:r w:rsidR="007F09FB" w:rsidRPr="009268F1">
        <w:rPr>
          <w:rFonts w:ascii="Arial" w:hAnsi="Arial" w:cs="Arial"/>
          <w:sz w:val="26"/>
          <w:szCs w:val="26"/>
        </w:rPr>
        <w:t>(до часу будівництва</w:t>
      </w:r>
    </w:p>
    <w:p w:rsidR="007F09FB" w:rsidRPr="009268F1" w:rsidRDefault="00B076BD" w:rsidP="007F09FB">
      <w:pPr>
        <w:jc w:val="center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хордової магістралі) та винесенням </w:t>
      </w:r>
      <w:r w:rsidR="007F09FB" w:rsidRPr="009268F1">
        <w:rPr>
          <w:rFonts w:ascii="Arial" w:hAnsi="Arial" w:cs="Arial"/>
          <w:sz w:val="26"/>
          <w:szCs w:val="26"/>
        </w:rPr>
        <w:t>існуючої ТП-545 на ділянку</w:t>
      </w:r>
    </w:p>
    <w:p w:rsidR="00B076BD" w:rsidRPr="009268F1" w:rsidRDefault="00B076BD" w:rsidP="007F09FB">
      <w:pPr>
        <w:jc w:val="center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сервітутного використання (4610136800:01:008:0014) на вул. І. Чмоли, 1</w:t>
      </w:r>
    </w:p>
    <w:p w:rsidR="00B076BD" w:rsidRPr="009268F1" w:rsidRDefault="00B076BD" w:rsidP="00B076BD">
      <w:pPr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jc w:val="center"/>
        <w:rPr>
          <w:rFonts w:ascii="Arial" w:hAnsi="Arial" w:cs="Arial"/>
          <w:b/>
          <w:sz w:val="26"/>
          <w:szCs w:val="26"/>
        </w:rPr>
      </w:pPr>
      <w:r w:rsidRPr="009268F1">
        <w:rPr>
          <w:rFonts w:ascii="Arial" w:hAnsi="Arial" w:cs="Arial"/>
          <w:b/>
          <w:sz w:val="26"/>
          <w:szCs w:val="26"/>
        </w:rPr>
        <w:t>1. Загальні дані</w:t>
      </w:r>
    </w:p>
    <w:p w:rsidR="00B076BD" w:rsidRPr="009268F1" w:rsidRDefault="00B076BD" w:rsidP="00B076BD">
      <w:pPr>
        <w:jc w:val="both"/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1.1. </w:t>
      </w:r>
      <w:r w:rsidRPr="009268F1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9268F1">
        <w:rPr>
          <w:rFonts w:ascii="Arial" w:hAnsi="Arial" w:cs="Arial"/>
          <w:sz w:val="26"/>
          <w:szCs w:val="26"/>
        </w:rPr>
        <w:t xml:space="preserve"> – будівництво зі знесенням на вул. І. Чмоли, 1.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9268F1">
        <w:rPr>
          <w:rFonts w:ascii="Arial" w:hAnsi="Arial" w:cs="Arial"/>
          <w:sz w:val="26"/>
          <w:szCs w:val="26"/>
        </w:rPr>
        <w:t xml:space="preserve">1.2. </w:t>
      </w:r>
      <w:r w:rsidRPr="009268F1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9268F1">
        <w:rPr>
          <w:rFonts w:ascii="Arial" w:hAnsi="Arial" w:cs="Arial"/>
          <w:sz w:val="26"/>
          <w:szCs w:val="26"/>
        </w:rPr>
        <w:t xml:space="preserve"> – товариство з обмеженою відповідальністю </w:t>
      </w:r>
      <w:r w:rsidR="00716A1A" w:rsidRPr="009268F1">
        <w:rPr>
          <w:rFonts w:ascii="Arial" w:hAnsi="Arial" w:cs="Arial"/>
          <w:sz w:val="26"/>
          <w:szCs w:val="26"/>
        </w:rPr>
        <w:t>“</w:t>
      </w:r>
      <w:r w:rsidRPr="009268F1">
        <w:rPr>
          <w:rFonts w:ascii="Arial" w:hAnsi="Arial" w:cs="Arial"/>
          <w:sz w:val="26"/>
          <w:szCs w:val="26"/>
        </w:rPr>
        <w:t>Девелопленд Груп</w:t>
      </w:r>
      <w:r w:rsidR="00716A1A" w:rsidRPr="009268F1">
        <w:rPr>
          <w:rFonts w:ascii="Arial" w:hAnsi="Arial" w:cs="Arial"/>
          <w:sz w:val="26"/>
          <w:szCs w:val="26"/>
        </w:rPr>
        <w:t>“</w:t>
      </w:r>
      <w:r w:rsidRPr="009268F1">
        <w:rPr>
          <w:rFonts w:ascii="Arial" w:hAnsi="Arial" w:cs="Arial"/>
          <w:sz w:val="26"/>
          <w:szCs w:val="26"/>
        </w:rPr>
        <w:t>, м. Львів, вул. Гайдамацька, 11.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1.3. </w:t>
      </w:r>
      <w:r w:rsidRPr="009268F1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9268F1">
        <w:rPr>
          <w:rFonts w:ascii="Arial" w:hAnsi="Arial" w:cs="Arial"/>
          <w:sz w:val="26"/>
          <w:szCs w:val="26"/>
        </w:rPr>
        <w:t>– цільове призначення земельної ділянки площею 0,8683 га (кадастровий номер 4610136800:01:008:0014) – 02.09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716A1A" w:rsidRPr="009268F1">
        <w:rPr>
          <w:rFonts w:ascii="Arial" w:hAnsi="Arial" w:cs="Arial"/>
          <w:sz w:val="26"/>
          <w:szCs w:val="26"/>
          <w:shd w:val="clear" w:color="auto" w:fill="FFFFFF"/>
        </w:rPr>
        <w:t>д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>ля будівництва і обслуговування паркінгів та автостоянок на землях житлової та громадської забудови</w:t>
      </w:r>
      <w:r w:rsidRPr="009268F1">
        <w:rPr>
          <w:rFonts w:ascii="Arial" w:hAnsi="Arial" w:cs="Arial"/>
          <w:sz w:val="26"/>
          <w:szCs w:val="26"/>
        </w:rPr>
        <w:t>;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B076BD" w:rsidRPr="009268F1" w:rsidRDefault="00B076BD" w:rsidP="007F09F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вид використання – 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>для облаштування благоустрою території, прилеглої до торгово-громадського центру</w:t>
      </w:r>
      <w:r w:rsidR="00716A1A" w:rsidRPr="009268F1">
        <w:rPr>
          <w:rFonts w:ascii="Arial" w:hAnsi="Arial" w:cs="Arial"/>
          <w:sz w:val="26"/>
          <w:szCs w:val="26"/>
          <w:shd w:val="clear" w:color="auto" w:fill="FFFFFF"/>
        </w:rPr>
        <w:t>,</w:t>
      </w:r>
      <w:r w:rsidRPr="009268F1">
        <w:rPr>
          <w:rFonts w:ascii="Arial" w:hAnsi="Arial" w:cs="Arial"/>
          <w:sz w:val="26"/>
          <w:szCs w:val="26"/>
        </w:rPr>
        <w:t xml:space="preserve"> відповідно до витягу з Державного земельного кадастру про земельну ділянку від 12.02.2019 </w:t>
      </w:r>
      <w:r w:rsidR="00716A1A" w:rsidRPr="009268F1">
        <w:rPr>
          <w:rFonts w:ascii="Arial" w:hAnsi="Arial" w:cs="Arial"/>
          <w:sz w:val="26"/>
          <w:szCs w:val="26"/>
        </w:rPr>
        <w:t xml:space="preserve">                       </w:t>
      </w:r>
      <w:r w:rsidR="007F09FB" w:rsidRPr="009268F1">
        <w:rPr>
          <w:rFonts w:ascii="Arial" w:hAnsi="Arial" w:cs="Arial"/>
          <w:sz w:val="26"/>
          <w:szCs w:val="26"/>
        </w:rPr>
        <w:t xml:space="preserve">                                         </w:t>
      </w:r>
      <w:r w:rsidRPr="009268F1">
        <w:rPr>
          <w:rFonts w:ascii="Arial" w:hAnsi="Arial" w:cs="Arial"/>
          <w:sz w:val="26"/>
          <w:szCs w:val="26"/>
        </w:rPr>
        <w:t>№ НВ-4608663432019</w:t>
      </w:r>
      <w:r w:rsidR="00716A1A" w:rsidRPr="009268F1">
        <w:rPr>
          <w:rFonts w:ascii="Arial" w:hAnsi="Arial" w:cs="Arial"/>
          <w:sz w:val="26"/>
          <w:szCs w:val="26"/>
        </w:rPr>
        <w:t>;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цільове призначення земельної ділянки площею 2,3000 га (кадастровий номер 4610136800:01:008:0004) – 03.07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716A1A" w:rsidRPr="009268F1">
        <w:rPr>
          <w:rFonts w:ascii="Arial" w:hAnsi="Arial" w:cs="Arial"/>
          <w:sz w:val="26"/>
          <w:szCs w:val="26"/>
          <w:shd w:val="clear" w:color="auto" w:fill="FFFFFF"/>
        </w:rPr>
        <w:t>д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>ля будівництва та обслуговування будівель торгівлі</w:t>
      </w:r>
      <w:r w:rsidRPr="009268F1">
        <w:rPr>
          <w:rFonts w:ascii="Arial" w:hAnsi="Arial" w:cs="Arial"/>
          <w:sz w:val="26"/>
          <w:szCs w:val="26"/>
        </w:rPr>
        <w:t>;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вид використання – 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>для будівництва торгово-громадського комплексу</w:t>
      </w:r>
      <w:r w:rsidRPr="009268F1">
        <w:rPr>
          <w:rFonts w:ascii="Arial" w:hAnsi="Arial" w:cs="Arial"/>
          <w:sz w:val="26"/>
          <w:szCs w:val="26"/>
        </w:rPr>
        <w:t xml:space="preserve"> відповідно до витягу з Державного земельного кадастру про земельну ділянку від 12.02.2019 № НВ-4608663562019</w:t>
      </w:r>
      <w:r w:rsidR="00716A1A" w:rsidRPr="009268F1">
        <w:rPr>
          <w:rFonts w:ascii="Arial" w:hAnsi="Arial" w:cs="Arial"/>
          <w:sz w:val="26"/>
          <w:szCs w:val="26"/>
        </w:rPr>
        <w:t>;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цільове призначення земельної ділянки площею 4,5393 га (кадастровий номер 4610136800:01:008:0011) – 03.10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716A1A" w:rsidRPr="009268F1">
        <w:rPr>
          <w:rFonts w:ascii="Arial" w:hAnsi="Arial" w:cs="Arial"/>
          <w:sz w:val="26"/>
          <w:szCs w:val="26"/>
          <w:shd w:val="clear" w:color="auto" w:fill="FFFFFF"/>
        </w:rPr>
        <w:t>д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>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Pr="009268F1">
        <w:rPr>
          <w:rFonts w:ascii="Arial" w:hAnsi="Arial" w:cs="Arial"/>
          <w:sz w:val="26"/>
          <w:szCs w:val="26"/>
        </w:rPr>
        <w:t>;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вид використання – 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>для будівництва та обслуговування громадського центру (офісних споруд, готелю з конференц-залом, торгового центру, навчального, наукового та дошкільного закладів та іншого житла)</w:t>
      </w:r>
      <w:r w:rsidRPr="009268F1">
        <w:rPr>
          <w:rFonts w:ascii="Arial" w:hAnsi="Arial" w:cs="Arial"/>
          <w:sz w:val="26"/>
          <w:szCs w:val="26"/>
        </w:rPr>
        <w:t xml:space="preserve"> відповідно до витягу з Державного земельного кадастру про земельну ділянку від 12.02.2019 № НВ-4608663512019</w:t>
      </w:r>
      <w:r w:rsidR="00A01CDD" w:rsidRPr="009268F1">
        <w:rPr>
          <w:rFonts w:ascii="Arial" w:hAnsi="Arial" w:cs="Arial"/>
          <w:sz w:val="26"/>
          <w:szCs w:val="26"/>
        </w:rPr>
        <w:t>;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lastRenderedPageBreak/>
        <w:t>цільове призначення земельної ділянки площею 1,4376 га (кадастровий номер 4610136800:01:008:0012) – 12.08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7B5415" w:rsidRPr="009268F1">
        <w:rPr>
          <w:rFonts w:ascii="Arial" w:hAnsi="Arial" w:cs="Arial"/>
          <w:sz w:val="26"/>
          <w:szCs w:val="26"/>
          <w:shd w:val="clear" w:color="auto" w:fill="FFFFFF"/>
        </w:rPr>
        <w:t>д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>ля розміщення та експлуатації будівель і споруд додаткових транспортних послуг та допоміжних операцій</w:t>
      </w:r>
      <w:r w:rsidRPr="009268F1">
        <w:rPr>
          <w:rFonts w:ascii="Arial" w:hAnsi="Arial" w:cs="Arial"/>
          <w:sz w:val="26"/>
          <w:szCs w:val="26"/>
        </w:rPr>
        <w:t>;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категорія земель – землі промисловості, транспорту, зв’язку, енергетики, оборони та іншого призначення;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вид використання – </w:t>
      </w:r>
      <w:r w:rsidRPr="009268F1">
        <w:rPr>
          <w:rFonts w:ascii="Arial" w:hAnsi="Arial" w:cs="Arial"/>
          <w:sz w:val="26"/>
          <w:szCs w:val="26"/>
          <w:shd w:val="clear" w:color="auto" w:fill="FFFFFF"/>
        </w:rPr>
        <w:t>для обслуговування громадського центру (офісних споруд, готелю з конференц-залом, торгового центру, навчального, наукового та дошкільного закладів та іншого житла)</w:t>
      </w:r>
      <w:r w:rsidRPr="009268F1">
        <w:rPr>
          <w:rFonts w:ascii="Arial" w:hAnsi="Arial" w:cs="Arial"/>
          <w:sz w:val="26"/>
          <w:szCs w:val="26"/>
        </w:rPr>
        <w:t xml:space="preserve"> відповідно до витягу з Державного земельного кадастру про земельну ділянку від 12.02.2019 № НВ-4608663502019.</w:t>
      </w:r>
    </w:p>
    <w:p w:rsidR="00B076BD" w:rsidRPr="009268F1" w:rsidRDefault="00B076BD" w:rsidP="00F30031">
      <w:pPr>
        <w:ind w:firstLine="709"/>
        <w:jc w:val="both"/>
        <w:rPr>
          <w:rFonts w:ascii="Arial" w:eastAsiaTheme="minorHAnsi" w:hAnsi="Arial" w:cs="Arial"/>
          <w:bCs/>
          <w:sz w:val="26"/>
          <w:szCs w:val="26"/>
          <w:lang w:eastAsia="en-US"/>
        </w:rPr>
      </w:pPr>
      <w:r w:rsidRPr="009268F1">
        <w:rPr>
          <w:rFonts w:ascii="Arial" w:hAnsi="Arial" w:cs="Arial"/>
          <w:sz w:val="26"/>
          <w:szCs w:val="26"/>
        </w:rPr>
        <w:t>Фун</w:t>
      </w:r>
      <w:r w:rsidR="00F30031" w:rsidRPr="009268F1">
        <w:rPr>
          <w:rFonts w:ascii="Arial" w:hAnsi="Arial" w:cs="Arial"/>
          <w:sz w:val="26"/>
          <w:szCs w:val="26"/>
        </w:rPr>
        <w:t>кціональне призначення земельних ділянок</w:t>
      </w:r>
      <w:r w:rsidRPr="009268F1">
        <w:rPr>
          <w:rFonts w:ascii="Arial" w:hAnsi="Arial" w:cs="Arial"/>
          <w:sz w:val="26"/>
          <w:szCs w:val="26"/>
        </w:rPr>
        <w:t xml:space="preserve"> – </w:t>
      </w:r>
      <w:r w:rsidRPr="009268F1">
        <w:rPr>
          <w:rFonts w:ascii="Arial" w:hAnsi="Arial" w:cs="Arial"/>
          <w:color w:val="000000"/>
          <w:sz w:val="26"/>
          <w:szCs w:val="26"/>
        </w:rPr>
        <w:t>зона Г-6</w:t>
      </w:r>
      <w:r w:rsidRPr="009268F1">
        <w:rPr>
          <w:rFonts w:ascii="Arial" w:hAnsi="Arial" w:cs="Arial"/>
          <w:noProof/>
          <w:color w:val="000000"/>
          <w:sz w:val="26"/>
          <w:szCs w:val="26"/>
        </w:rPr>
        <w:t xml:space="preserve"> –</w:t>
      </w:r>
      <w:r w:rsidRPr="009268F1">
        <w:rPr>
          <w:rFonts w:ascii="Arial" w:hAnsi="Arial" w:cs="Arial"/>
          <w:sz w:val="26"/>
          <w:szCs w:val="26"/>
        </w:rPr>
        <w:t xml:space="preserve"> торговельні зони; </w:t>
      </w:r>
      <w:r w:rsidR="00A01CDD" w:rsidRPr="009268F1">
        <w:rPr>
          <w:rFonts w:ascii="Arial" w:hAnsi="Arial" w:cs="Arial"/>
          <w:sz w:val="26"/>
          <w:szCs w:val="26"/>
        </w:rPr>
        <w:t xml:space="preserve">зона </w:t>
      </w:r>
      <w:r w:rsidRPr="009268F1">
        <w:rPr>
          <w:rFonts w:ascii="Arial" w:hAnsi="Arial" w:cs="Arial"/>
          <w:sz w:val="26"/>
          <w:szCs w:val="26"/>
        </w:rPr>
        <w:t xml:space="preserve">Г-2 – зона центру ділової, громадської діяльності місцевого значення відповідно до детального плану території, затвердженого рішенням </w:t>
      </w:r>
      <w:r w:rsidR="007B5415" w:rsidRPr="009268F1">
        <w:rPr>
          <w:rFonts w:ascii="Arial" w:hAnsi="Arial" w:cs="Arial"/>
          <w:sz w:val="26"/>
          <w:szCs w:val="26"/>
        </w:rPr>
        <w:t>виконавчого комітету</w:t>
      </w:r>
      <w:r w:rsidRPr="009268F1">
        <w:rPr>
          <w:rFonts w:ascii="Arial" w:hAnsi="Arial" w:cs="Arial"/>
          <w:sz w:val="26"/>
          <w:szCs w:val="26"/>
        </w:rPr>
        <w:t xml:space="preserve"> від 30.06.2017 № 576</w:t>
      </w:r>
      <w:r w:rsidR="00A01CDD" w:rsidRPr="009268F1">
        <w:rPr>
          <w:rFonts w:ascii="Arial" w:hAnsi="Arial" w:cs="Arial"/>
          <w:sz w:val="26"/>
          <w:szCs w:val="26"/>
        </w:rPr>
        <w:t xml:space="preserve"> “</w:t>
      </w:r>
      <w:r w:rsidR="00A01CDD" w:rsidRPr="009268F1">
        <w:rPr>
          <w:rFonts w:ascii="Arial" w:eastAsiaTheme="minorHAnsi" w:hAnsi="Arial" w:cs="Arial"/>
          <w:bCs/>
          <w:sz w:val="26"/>
          <w:szCs w:val="26"/>
          <w:lang w:eastAsia="en-US"/>
        </w:rPr>
        <w:t>Про затвердження детального плану території, обмеженої вул. Стрийською, вул. І. Чмоли, вул. Козельницькою, проектованою хордовою магістраллю загальноміського значення</w:t>
      </w:r>
      <w:r w:rsidR="00A01CDD" w:rsidRPr="009268F1">
        <w:rPr>
          <w:rFonts w:ascii="Arial" w:hAnsi="Arial" w:cs="Arial"/>
          <w:sz w:val="26"/>
          <w:szCs w:val="26"/>
        </w:rPr>
        <w:t>“</w:t>
      </w:r>
      <w:r w:rsidRPr="009268F1">
        <w:rPr>
          <w:rFonts w:ascii="Arial" w:hAnsi="Arial" w:cs="Arial"/>
          <w:sz w:val="26"/>
          <w:szCs w:val="26"/>
        </w:rPr>
        <w:t>.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jc w:val="center"/>
        <w:rPr>
          <w:rFonts w:ascii="Arial" w:hAnsi="Arial" w:cs="Arial"/>
          <w:b/>
          <w:sz w:val="26"/>
          <w:szCs w:val="26"/>
        </w:rPr>
      </w:pPr>
      <w:r w:rsidRPr="009268F1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B076BD" w:rsidRPr="009268F1" w:rsidRDefault="00B076BD" w:rsidP="00B076BD">
      <w:pPr>
        <w:jc w:val="both"/>
        <w:rPr>
          <w:rFonts w:ascii="Arial" w:hAnsi="Arial" w:cs="Arial"/>
          <w:sz w:val="26"/>
          <w:szCs w:val="26"/>
        </w:rPr>
      </w:pPr>
    </w:p>
    <w:p w:rsidR="00647182" w:rsidRPr="009268F1" w:rsidRDefault="00B076BD" w:rsidP="00B076BD">
      <w:pPr>
        <w:ind w:firstLine="709"/>
        <w:jc w:val="both"/>
        <w:rPr>
          <w:rFonts w:ascii="Arial" w:hAnsi="Arial" w:cs="Arial"/>
          <w:color w:val="FF0000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2.1.</w:t>
      </w:r>
      <w:r w:rsidRPr="009268F1">
        <w:rPr>
          <w:rFonts w:ascii="Arial" w:hAnsi="Arial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9268F1">
        <w:rPr>
          <w:rFonts w:ascii="Arial" w:hAnsi="Arial" w:cs="Arial"/>
          <w:sz w:val="26"/>
          <w:szCs w:val="26"/>
        </w:rPr>
        <w:t xml:space="preserve"> – офісний будинок № 1 (А1) </w:t>
      </w:r>
      <w:r w:rsidR="00633F27" w:rsidRPr="009268F1">
        <w:rPr>
          <w:rFonts w:ascii="Arial" w:hAnsi="Arial" w:cs="Arial"/>
          <w:sz w:val="26"/>
          <w:szCs w:val="26"/>
        </w:rPr>
        <w:t>–</w:t>
      </w:r>
      <w:r w:rsidRPr="009268F1">
        <w:rPr>
          <w:rFonts w:ascii="Arial" w:hAnsi="Arial" w:cs="Arial"/>
          <w:sz w:val="26"/>
          <w:szCs w:val="26"/>
        </w:rPr>
        <w:t xml:space="preserve"> не вище 37,50 м; офісний будинок </w:t>
      </w:r>
      <w:r w:rsidR="00633F27" w:rsidRPr="009268F1">
        <w:rPr>
          <w:rFonts w:ascii="Arial" w:hAnsi="Arial" w:cs="Arial"/>
          <w:sz w:val="26"/>
          <w:szCs w:val="26"/>
        </w:rPr>
        <w:t xml:space="preserve">                    </w:t>
      </w:r>
      <w:r w:rsidRPr="009268F1">
        <w:rPr>
          <w:rFonts w:ascii="Arial" w:hAnsi="Arial" w:cs="Arial"/>
          <w:sz w:val="26"/>
          <w:szCs w:val="26"/>
        </w:rPr>
        <w:t xml:space="preserve">№ 2 (А2) </w:t>
      </w:r>
      <w:r w:rsidR="00633F27" w:rsidRPr="009268F1">
        <w:rPr>
          <w:rFonts w:ascii="Arial" w:hAnsi="Arial" w:cs="Arial"/>
          <w:sz w:val="26"/>
          <w:szCs w:val="26"/>
        </w:rPr>
        <w:t>–</w:t>
      </w:r>
      <w:r w:rsidRPr="009268F1">
        <w:rPr>
          <w:rFonts w:ascii="Arial" w:hAnsi="Arial" w:cs="Arial"/>
          <w:sz w:val="26"/>
          <w:szCs w:val="26"/>
        </w:rPr>
        <w:t xml:space="preserve"> не вище 37,50 м; офісний будинок № 3 (В1) </w:t>
      </w:r>
      <w:r w:rsidR="00633F27" w:rsidRPr="009268F1">
        <w:rPr>
          <w:rFonts w:ascii="Arial" w:hAnsi="Arial" w:cs="Arial"/>
          <w:sz w:val="26"/>
          <w:szCs w:val="26"/>
        </w:rPr>
        <w:t>–</w:t>
      </w:r>
      <w:r w:rsidRPr="009268F1">
        <w:rPr>
          <w:rFonts w:ascii="Arial" w:hAnsi="Arial" w:cs="Arial"/>
          <w:sz w:val="26"/>
          <w:szCs w:val="26"/>
        </w:rPr>
        <w:t xml:space="preserve"> не вище 37,50 м; офісний будинок № 4 (В2) </w:t>
      </w:r>
      <w:r w:rsidR="00633F27" w:rsidRPr="009268F1">
        <w:rPr>
          <w:rFonts w:ascii="Arial" w:hAnsi="Arial" w:cs="Arial"/>
          <w:sz w:val="26"/>
          <w:szCs w:val="26"/>
        </w:rPr>
        <w:t>–</w:t>
      </w:r>
      <w:r w:rsidRPr="009268F1">
        <w:rPr>
          <w:rFonts w:ascii="Arial" w:hAnsi="Arial" w:cs="Arial"/>
          <w:sz w:val="26"/>
          <w:szCs w:val="26"/>
        </w:rPr>
        <w:t xml:space="preserve"> не вище 37,50 м; офісний будинок № 5 (С1) </w:t>
      </w:r>
      <w:r w:rsidR="00633F27" w:rsidRPr="009268F1">
        <w:rPr>
          <w:rFonts w:ascii="Arial" w:hAnsi="Arial" w:cs="Arial"/>
          <w:sz w:val="26"/>
          <w:szCs w:val="26"/>
        </w:rPr>
        <w:t>–</w:t>
      </w:r>
      <w:r w:rsidRPr="009268F1">
        <w:rPr>
          <w:rFonts w:ascii="Arial" w:hAnsi="Arial" w:cs="Arial"/>
          <w:sz w:val="26"/>
          <w:szCs w:val="26"/>
        </w:rPr>
        <w:t xml:space="preserve"> не вище 37,50 м; офісний будинок № 6 (С2) </w:t>
      </w:r>
      <w:r w:rsidR="00633F27" w:rsidRPr="009268F1">
        <w:rPr>
          <w:rFonts w:ascii="Arial" w:hAnsi="Arial" w:cs="Arial"/>
          <w:sz w:val="26"/>
          <w:szCs w:val="26"/>
        </w:rPr>
        <w:t>–</w:t>
      </w:r>
      <w:r w:rsidRPr="009268F1">
        <w:rPr>
          <w:rFonts w:ascii="Arial" w:hAnsi="Arial" w:cs="Arial"/>
          <w:sz w:val="26"/>
          <w:szCs w:val="26"/>
        </w:rPr>
        <w:t xml:space="preserve"> не вище 37,50 м; офісний будинок № 8 (коворкінг) </w:t>
      </w:r>
      <w:r w:rsidR="00633F27" w:rsidRPr="009268F1">
        <w:rPr>
          <w:rFonts w:ascii="Arial" w:hAnsi="Arial" w:cs="Arial"/>
          <w:sz w:val="26"/>
          <w:szCs w:val="26"/>
        </w:rPr>
        <w:t>–</w:t>
      </w:r>
      <w:r w:rsidRPr="009268F1">
        <w:rPr>
          <w:rFonts w:ascii="Arial" w:hAnsi="Arial" w:cs="Arial"/>
          <w:sz w:val="26"/>
          <w:szCs w:val="26"/>
        </w:rPr>
        <w:t xml:space="preserve"> не вище 22,50 м; офісний будинок № 9 (</w:t>
      </w:r>
      <w:r w:rsidRPr="009268F1">
        <w:rPr>
          <w:rFonts w:ascii="Arial" w:hAnsi="Arial" w:cs="Arial"/>
          <w:sz w:val="26"/>
          <w:szCs w:val="26"/>
          <w:lang w:val="en-US"/>
        </w:rPr>
        <w:t>D</w:t>
      </w:r>
      <w:r w:rsidRPr="009268F1">
        <w:rPr>
          <w:rFonts w:ascii="Arial" w:hAnsi="Arial" w:cs="Arial"/>
          <w:sz w:val="26"/>
          <w:szCs w:val="26"/>
        </w:rPr>
        <w:t xml:space="preserve">) </w:t>
      </w:r>
      <w:r w:rsidR="00633F27" w:rsidRPr="009268F1">
        <w:rPr>
          <w:rFonts w:ascii="Arial" w:hAnsi="Arial" w:cs="Arial"/>
          <w:sz w:val="26"/>
          <w:szCs w:val="26"/>
        </w:rPr>
        <w:t>–</w:t>
      </w:r>
      <w:r w:rsidRPr="009268F1">
        <w:rPr>
          <w:rFonts w:ascii="Arial" w:hAnsi="Arial" w:cs="Arial"/>
          <w:sz w:val="26"/>
          <w:szCs w:val="26"/>
        </w:rPr>
        <w:t xml:space="preserve"> не вище 108,50 м; багатофункціональний центр № 10 (</w:t>
      </w:r>
      <w:r w:rsidRPr="009268F1">
        <w:rPr>
          <w:rFonts w:ascii="Arial" w:hAnsi="Arial" w:cs="Arial"/>
          <w:sz w:val="26"/>
          <w:szCs w:val="26"/>
          <w:lang w:val="en-US"/>
        </w:rPr>
        <w:t>F</w:t>
      </w:r>
      <w:r w:rsidRPr="009268F1">
        <w:rPr>
          <w:rFonts w:ascii="Arial" w:hAnsi="Arial" w:cs="Arial"/>
          <w:sz w:val="26"/>
          <w:szCs w:val="26"/>
        </w:rPr>
        <w:t>) – не вище 21,0 м; готель № 11 (</w:t>
      </w:r>
      <w:r w:rsidRPr="009268F1">
        <w:rPr>
          <w:rFonts w:ascii="Arial" w:hAnsi="Arial" w:cs="Arial"/>
          <w:sz w:val="26"/>
          <w:szCs w:val="26"/>
          <w:lang w:val="en-US"/>
        </w:rPr>
        <w:t>G</w:t>
      </w:r>
      <w:r w:rsidRPr="009268F1">
        <w:rPr>
          <w:rFonts w:ascii="Arial" w:hAnsi="Arial" w:cs="Arial"/>
          <w:sz w:val="26"/>
          <w:szCs w:val="26"/>
        </w:rPr>
        <w:t xml:space="preserve">) – не вище 18,5 м; офісний будинок № 13 (Е) </w:t>
      </w:r>
      <w:r w:rsidR="00633F27" w:rsidRPr="009268F1">
        <w:rPr>
          <w:rFonts w:ascii="Arial" w:hAnsi="Arial" w:cs="Arial"/>
          <w:sz w:val="26"/>
          <w:szCs w:val="26"/>
        </w:rPr>
        <w:t>–</w:t>
      </w:r>
      <w:r w:rsidRPr="009268F1">
        <w:rPr>
          <w:rFonts w:ascii="Arial" w:hAnsi="Arial" w:cs="Arial"/>
          <w:sz w:val="26"/>
          <w:szCs w:val="26"/>
        </w:rPr>
        <w:t xml:space="preserve"> не вище 111,50 м, що визначається від найнижчої відмітки поверхні землі до закінчення конструктивної частини будівлі.</w:t>
      </w:r>
      <w:r w:rsidR="0050525C" w:rsidRPr="009268F1">
        <w:rPr>
          <w:rFonts w:ascii="Arial" w:hAnsi="Arial" w:cs="Arial"/>
          <w:color w:val="FF0000"/>
          <w:sz w:val="26"/>
          <w:szCs w:val="26"/>
        </w:rPr>
        <w:t xml:space="preserve"> </w:t>
      </w:r>
    </w:p>
    <w:p w:rsidR="00B076BD" w:rsidRPr="009268F1" w:rsidRDefault="0050525C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Граничну висоту будівель узгодити з Міжнародним аеропортом “Львів“ імені Данила Галицького.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color w:val="000000"/>
          <w:sz w:val="26"/>
          <w:szCs w:val="26"/>
        </w:rPr>
        <w:t xml:space="preserve">2.2. </w:t>
      </w:r>
      <w:r w:rsidRPr="009268F1">
        <w:rPr>
          <w:rFonts w:ascii="Arial" w:hAnsi="Arial" w:cs="Arial"/>
          <w:b/>
          <w:color w:val="000000"/>
          <w:sz w:val="26"/>
          <w:szCs w:val="26"/>
        </w:rPr>
        <w:t>Максимально допустимий відсоток забудови земельної</w:t>
      </w:r>
      <w:r w:rsidRPr="009268F1">
        <w:rPr>
          <w:rFonts w:ascii="Arial" w:hAnsi="Arial" w:cs="Arial"/>
          <w:b/>
          <w:sz w:val="26"/>
          <w:szCs w:val="26"/>
        </w:rPr>
        <w:t xml:space="preserve"> ділянки</w:t>
      </w:r>
      <w:r w:rsidRPr="009268F1">
        <w:rPr>
          <w:rFonts w:ascii="Arial" w:hAnsi="Arial" w:cs="Arial"/>
          <w:sz w:val="26"/>
          <w:szCs w:val="26"/>
        </w:rPr>
        <w:t xml:space="preserve"> – 47 %.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2.3. </w:t>
      </w:r>
      <w:r w:rsidRPr="009268F1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9268F1">
        <w:rPr>
          <w:rFonts w:ascii="Arial" w:hAnsi="Arial" w:cs="Arial"/>
          <w:sz w:val="26"/>
          <w:szCs w:val="26"/>
        </w:rPr>
        <w:t xml:space="preserve"> – для даного об’єкта не регламентується.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color w:val="000000"/>
          <w:sz w:val="26"/>
          <w:szCs w:val="26"/>
        </w:rPr>
        <w:t xml:space="preserve">2.4. </w:t>
      </w:r>
      <w:r w:rsidRPr="009268F1">
        <w:rPr>
          <w:rFonts w:ascii="Arial" w:hAnsi="Arial" w:cs="Arial"/>
          <w:b/>
          <w:color w:val="000000"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9268F1">
        <w:rPr>
          <w:rFonts w:ascii="Arial" w:hAnsi="Arial" w:cs="Arial"/>
          <w:color w:val="000000"/>
          <w:sz w:val="26"/>
          <w:szCs w:val="26"/>
        </w:rPr>
        <w:t xml:space="preserve"> – </w:t>
      </w:r>
      <w:r w:rsidRPr="009268F1">
        <w:rPr>
          <w:rFonts w:ascii="Arial" w:hAnsi="Arial" w:cs="Arial"/>
          <w:sz w:val="26"/>
          <w:szCs w:val="26"/>
        </w:rPr>
        <w:t>об’єкт (будівництво громадського центру з</w:t>
      </w:r>
      <w:r w:rsidR="00633F27" w:rsidRPr="009268F1">
        <w:rPr>
          <w:rFonts w:ascii="Arial" w:hAnsi="Arial" w:cs="Arial"/>
          <w:sz w:val="26"/>
          <w:szCs w:val="26"/>
        </w:rPr>
        <w:t xml:space="preserve">і знесенням існуючих споруд, </w:t>
      </w:r>
      <w:r w:rsidRPr="009268F1">
        <w:rPr>
          <w:rFonts w:ascii="Arial" w:hAnsi="Arial" w:cs="Arial"/>
          <w:sz w:val="26"/>
          <w:szCs w:val="26"/>
        </w:rPr>
        <w:t xml:space="preserve">будівництвом тимчасового дворівневого паркінгу (до часу будівництва хордової магістралі) та винесенням існуючої ТП-545 на ділянку сервітутного використання (4610136800:01:008:0014) на вул. І. Чмоли, 1) запроектувати з врахуванням вимог діючих державних будівельних норм </w:t>
      </w:r>
      <w:r w:rsidR="00633F27" w:rsidRPr="009268F1">
        <w:rPr>
          <w:rFonts w:ascii="Arial" w:hAnsi="Arial" w:cs="Arial"/>
          <w:sz w:val="26"/>
          <w:szCs w:val="26"/>
        </w:rPr>
        <w:t>у</w:t>
      </w:r>
      <w:r w:rsidRPr="009268F1">
        <w:rPr>
          <w:rFonts w:ascii="Arial" w:hAnsi="Arial" w:cs="Arial"/>
          <w:sz w:val="26"/>
          <w:szCs w:val="26"/>
        </w:rPr>
        <w:t xml:space="preserve"> межах відведених земельних ділянок (кадастров</w:t>
      </w:r>
      <w:r w:rsidR="00B7461B" w:rsidRPr="009268F1">
        <w:rPr>
          <w:rFonts w:ascii="Arial" w:hAnsi="Arial" w:cs="Arial"/>
          <w:sz w:val="26"/>
          <w:szCs w:val="26"/>
        </w:rPr>
        <w:t xml:space="preserve">і номери 4610136800:01:008:0014, 4610136800:01:008:0004, 4610136800:01:008:0011 та </w:t>
      </w:r>
      <w:r w:rsidRPr="009268F1">
        <w:rPr>
          <w:rFonts w:ascii="Arial" w:hAnsi="Arial" w:cs="Arial"/>
          <w:sz w:val="26"/>
          <w:szCs w:val="26"/>
        </w:rPr>
        <w:t>4610136800:01:008:0012), з відступом від готелю № 11 (</w:t>
      </w:r>
      <w:r w:rsidRPr="009268F1">
        <w:rPr>
          <w:rFonts w:ascii="Arial" w:hAnsi="Arial" w:cs="Arial"/>
          <w:sz w:val="26"/>
          <w:szCs w:val="26"/>
          <w:lang w:val="en-US"/>
        </w:rPr>
        <w:t>G</w:t>
      </w:r>
      <w:r w:rsidRPr="009268F1">
        <w:rPr>
          <w:rFonts w:ascii="Arial" w:hAnsi="Arial" w:cs="Arial"/>
          <w:sz w:val="26"/>
          <w:szCs w:val="26"/>
        </w:rPr>
        <w:t>) до межі червоної лінії вул</w:t>
      </w:r>
      <w:r w:rsidR="00633F27" w:rsidRPr="009268F1">
        <w:rPr>
          <w:rFonts w:ascii="Arial" w:hAnsi="Arial" w:cs="Arial"/>
          <w:sz w:val="26"/>
          <w:szCs w:val="26"/>
        </w:rPr>
        <w:t>.</w:t>
      </w:r>
      <w:r w:rsidRPr="009268F1">
        <w:rPr>
          <w:rFonts w:ascii="Arial" w:hAnsi="Arial" w:cs="Arial"/>
          <w:sz w:val="26"/>
          <w:szCs w:val="26"/>
        </w:rPr>
        <w:t xml:space="preserve"> Стрийської – 31,0 м з заходу, від офісного будинку № 1 (А1) до межі червоної лінії вул</w:t>
      </w:r>
      <w:r w:rsidR="00633F27" w:rsidRPr="009268F1">
        <w:rPr>
          <w:rFonts w:ascii="Arial" w:hAnsi="Arial" w:cs="Arial"/>
          <w:sz w:val="26"/>
          <w:szCs w:val="26"/>
        </w:rPr>
        <w:t>.</w:t>
      </w:r>
      <w:r w:rsidRPr="009268F1">
        <w:rPr>
          <w:rFonts w:ascii="Arial" w:hAnsi="Arial" w:cs="Arial"/>
          <w:sz w:val="26"/>
          <w:szCs w:val="26"/>
        </w:rPr>
        <w:t xml:space="preserve"> І. Чмоли – 6,0 м, з дотиком частини офісного будинку № 8 (коворкінг) до межі червоної лінії вул</w:t>
      </w:r>
      <w:r w:rsidR="00633F27" w:rsidRPr="009268F1">
        <w:rPr>
          <w:rFonts w:ascii="Arial" w:hAnsi="Arial" w:cs="Arial"/>
          <w:sz w:val="26"/>
          <w:szCs w:val="26"/>
        </w:rPr>
        <w:t>.</w:t>
      </w:r>
      <w:r w:rsidRPr="009268F1">
        <w:rPr>
          <w:rFonts w:ascii="Arial" w:hAnsi="Arial" w:cs="Arial"/>
          <w:sz w:val="26"/>
          <w:szCs w:val="26"/>
        </w:rPr>
        <w:t xml:space="preserve"> Луганської.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9268F1">
        <w:rPr>
          <w:rFonts w:ascii="Arial" w:hAnsi="Arial" w:cs="Arial"/>
          <w:color w:val="000000"/>
          <w:sz w:val="26"/>
          <w:szCs w:val="26"/>
        </w:rPr>
        <w:lastRenderedPageBreak/>
        <w:t xml:space="preserve">2.5. </w:t>
      </w:r>
      <w:r w:rsidRPr="009268F1">
        <w:rPr>
          <w:rFonts w:ascii="Arial" w:hAnsi="Arial" w:cs="Arial"/>
          <w:b/>
          <w:color w:val="000000"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9268F1">
        <w:rPr>
          <w:rFonts w:ascii="Arial" w:hAnsi="Arial" w:cs="Arial"/>
          <w:color w:val="000000"/>
          <w:sz w:val="26"/>
          <w:szCs w:val="26"/>
        </w:rPr>
        <w:t xml:space="preserve"> – земельні ділянки розміщені </w:t>
      </w:r>
      <w:r w:rsidR="00633F27" w:rsidRPr="009268F1">
        <w:rPr>
          <w:rFonts w:ascii="Arial" w:hAnsi="Arial" w:cs="Arial"/>
          <w:color w:val="000000"/>
          <w:sz w:val="26"/>
          <w:szCs w:val="26"/>
        </w:rPr>
        <w:t>у</w:t>
      </w:r>
      <w:r w:rsidRPr="009268F1">
        <w:rPr>
          <w:rFonts w:ascii="Arial" w:hAnsi="Arial" w:cs="Arial"/>
          <w:color w:val="000000"/>
          <w:sz w:val="26"/>
          <w:szCs w:val="26"/>
        </w:rPr>
        <w:t xml:space="preserve"> межах зони регулювання забудови. Проектування об’єкта здійснювати відповідно</w:t>
      </w:r>
      <w:r w:rsidR="00633F27" w:rsidRPr="009268F1">
        <w:rPr>
          <w:rFonts w:ascii="Arial" w:hAnsi="Arial" w:cs="Arial"/>
          <w:color w:val="000000"/>
          <w:sz w:val="26"/>
          <w:szCs w:val="26"/>
        </w:rPr>
        <w:t xml:space="preserve"> до</w:t>
      </w:r>
      <w:r w:rsidRPr="009268F1">
        <w:rPr>
          <w:rFonts w:ascii="Arial" w:hAnsi="Arial" w:cs="Arial"/>
          <w:color w:val="000000"/>
          <w:sz w:val="26"/>
          <w:szCs w:val="26"/>
        </w:rPr>
        <w:t xml:space="preserve"> діючи</w:t>
      </w:r>
      <w:r w:rsidR="00633F27" w:rsidRPr="009268F1">
        <w:rPr>
          <w:rFonts w:ascii="Arial" w:hAnsi="Arial" w:cs="Arial"/>
          <w:color w:val="000000"/>
          <w:sz w:val="26"/>
          <w:szCs w:val="26"/>
        </w:rPr>
        <w:t>х</w:t>
      </w:r>
      <w:r w:rsidRPr="009268F1">
        <w:rPr>
          <w:rFonts w:ascii="Arial" w:hAnsi="Arial" w:cs="Arial"/>
          <w:color w:val="000000"/>
          <w:sz w:val="26"/>
          <w:szCs w:val="26"/>
        </w:rPr>
        <w:t xml:space="preserve"> </w:t>
      </w:r>
      <w:r w:rsidR="00633F27" w:rsidRPr="009268F1">
        <w:rPr>
          <w:rFonts w:ascii="Arial" w:hAnsi="Arial" w:cs="Arial"/>
          <w:color w:val="000000"/>
          <w:sz w:val="26"/>
          <w:szCs w:val="26"/>
        </w:rPr>
        <w:t>д</w:t>
      </w:r>
      <w:r w:rsidRPr="009268F1">
        <w:rPr>
          <w:rFonts w:ascii="Arial" w:hAnsi="Arial" w:cs="Arial"/>
          <w:sz w:val="26"/>
          <w:szCs w:val="26"/>
        </w:rPr>
        <w:t>ержавни</w:t>
      </w:r>
      <w:r w:rsidR="00633F27" w:rsidRPr="009268F1">
        <w:rPr>
          <w:rFonts w:ascii="Arial" w:hAnsi="Arial" w:cs="Arial"/>
          <w:sz w:val="26"/>
          <w:szCs w:val="26"/>
        </w:rPr>
        <w:t>х</w:t>
      </w:r>
      <w:r w:rsidRPr="009268F1">
        <w:rPr>
          <w:rFonts w:ascii="Arial" w:hAnsi="Arial" w:cs="Arial"/>
          <w:sz w:val="26"/>
          <w:szCs w:val="26"/>
        </w:rPr>
        <w:t xml:space="preserve"> будівельни</w:t>
      </w:r>
      <w:r w:rsidR="00633F27" w:rsidRPr="009268F1">
        <w:rPr>
          <w:rFonts w:ascii="Arial" w:hAnsi="Arial" w:cs="Arial"/>
          <w:sz w:val="26"/>
          <w:szCs w:val="26"/>
        </w:rPr>
        <w:t>х</w:t>
      </w:r>
      <w:r w:rsidRPr="009268F1">
        <w:rPr>
          <w:rFonts w:ascii="Arial" w:hAnsi="Arial" w:cs="Arial"/>
          <w:sz w:val="26"/>
          <w:szCs w:val="26"/>
        </w:rPr>
        <w:t xml:space="preserve"> норм</w:t>
      </w:r>
      <w:r w:rsidRPr="009268F1">
        <w:rPr>
          <w:rFonts w:ascii="Arial" w:hAnsi="Arial" w:cs="Arial"/>
          <w:color w:val="000000"/>
          <w:sz w:val="26"/>
          <w:szCs w:val="26"/>
        </w:rPr>
        <w:t>.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9268F1">
        <w:rPr>
          <w:rFonts w:ascii="Arial" w:hAnsi="Arial" w:cs="Arial"/>
          <w:color w:val="000000"/>
          <w:sz w:val="26"/>
          <w:szCs w:val="26"/>
        </w:rPr>
        <w:t xml:space="preserve">2.6. </w:t>
      </w:r>
      <w:r w:rsidRPr="009268F1">
        <w:rPr>
          <w:rFonts w:ascii="Arial" w:hAnsi="Arial" w:cs="Arial"/>
          <w:b/>
          <w:color w:val="000000"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9268F1">
        <w:rPr>
          <w:rFonts w:ascii="Arial" w:hAnsi="Arial" w:cs="Arial"/>
          <w:color w:val="000000"/>
          <w:sz w:val="26"/>
          <w:szCs w:val="26"/>
        </w:rPr>
        <w:t xml:space="preserve"> – згідно </w:t>
      </w:r>
      <w:r w:rsidR="00F7507E" w:rsidRPr="009268F1">
        <w:rPr>
          <w:rFonts w:ascii="Arial" w:hAnsi="Arial" w:cs="Arial"/>
          <w:color w:val="000000"/>
          <w:sz w:val="26"/>
          <w:szCs w:val="26"/>
        </w:rPr>
        <w:t xml:space="preserve">з </w:t>
      </w:r>
      <w:r w:rsidRPr="009268F1">
        <w:rPr>
          <w:rFonts w:ascii="Arial" w:hAnsi="Arial" w:cs="Arial"/>
          <w:sz w:val="26"/>
          <w:szCs w:val="26"/>
        </w:rPr>
        <w:t>діючи</w:t>
      </w:r>
      <w:r w:rsidR="00F7507E" w:rsidRPr="009268F1">
        <w:rPr>
          <w:rFonts w:ascii="Arial" w:hAnsi="Arial" w:cs="Arial"/>
          <w:sz w:val="26"/>
          <w:szCs w:val="26"/>
        </w:rPr>
        <w:t>ми</w:t>
      </w:r>
      <w:r w:rsidRPr="009268F1">
        <w:rPr>
          <w:rFonts w:ascii="Arial" w:hAnsi="Arial" w:cs="Arial"/>
          <w:sz w:val="26"/>
          <w:szCs w:val="26"/>
        </w:rPr>
        <w:t xml:space="preserve"> </w:t>
      </w:r>
      <w:r w:rsidR="00F7507E" w:rsidRPr="009268F1">
        <w:rPr>
          <w:rFonts w:ascii="Arial" w:hAnsi="Arial" w:cs="Arial"/>
          <w:sz w:val="26"/>
          <w:szCs w:val="26"/>
        </w:rPr>
        <w:t>д</w:t>
      </w:r>
      <w:r w:rsidRPr="009268F1">
        <w:rPr>
          <w:rFonts w:ascii="Arial" w:hAnsi="Arial" w:cs="Arial"/>
          <w:sz w:val="26"/>
          <w:szCs w:val="26"/>
        </w:rPr>
        <w:t>ержавни</w:t>
      </w:r>
      <w:r w:rsidR="00F7507E" w:rsidRPr="009268F1">
        <w:rPr>
          <w:rFonts w:ascii="Arial" w:hAnsi="Arial" w:cs="Arial"/>
          <w:sz w:val="26"/>
          <w:szCs w:val="26"/>
        </w:rPr>
        <w:t>ми</w:t>
      </w:r>
      <w:r w:rsidRPr="009268F1">
        <w:rPr>
          <w:rFonts w:ascii="Arial" w:hAnsi="Arial" w:cs="Arial"/>
          <w:sz w:val="26"/>
          <w:szCs w:val="26"/>
        </w:rPr>
        <w:t xml:space="preserve"> будівельни</w:t>
      </w:r>
      <w:r w:rsidR="00F7507E" w:rsidRPr="009268F1">
        <w:rPr>
          <w:rFonts w:ascii="Arial" w:hAnsi="Arial" w:cs="Arial"/>
          <w:sz w:val="26"/>
          <w:szCs w:val="26"/>
        </w:rPr>
        <w:t>ми</w:t>
      </w:r>
      <w:r w:rsidRPr="009268F1">
        <w:rPr>
          <w:rFonts w:ascii="Arial" w:hAnsi="Arial" w:cs="Arial"/>
          <w:sz w:val="26"/>
          <w:szCs w:val="26"/>
        </w:rPr>
        <w:t xml:space="preserve"> норм</w:t>
      </w:r>
      <w:r w:rsidR="00F7507E" w:rsidRPr="009268F1">
        <w:rPr>
          <w:rFonts w:ascii="Arial" w:hAnsi="Arial" w:cs="Arial"/>
          <w:sz w:val="26"/>
          <w:szCs w:val="26"/>
        </w:rPr>
        <w:t>ами</w:t>
      </w:r>
      <w:r w:rsidRPr="009268F1">
        <w:rPr>
          <w:rFonts w:ascii="Arial" w:hAnsi="Arial" w:cs="Arial"/>
          <w:color w:val="000000"/>
          <w:sz w:val="26"/>
          <w:szCs w:val="26"/>
        </w:rPr>
        <w:t>.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9268F1">
        <w:rPr>
          <w:rFonts w:ascii="Arial" w:hAnsi="Arial" w:cs="Arial"/>
          <w:color w:val="000000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B076BD" w:rsidRPr="009268F1" w:rsidRDefault="00B076BD" w:rsidP="00B076BD">
      <w:pPr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виконкому</w:t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  <w:t>М. Литвинюк</w:t>
      </w:r>
    </w:p>
    <w:p w:rsidR="00B076BD" w:rsidRPr="009268F1" w:rsidRDefault="00B076BD" w:rsidP="00B076BD">
      <w:pPr>
        <w:jc w:val="both"/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jc w:val="both"/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Віза:</w:t>
      </w:r>
    </w:p>
    <w:p w:rsidR="00B076BD" w:rsidRPr="009268F1" w:rsidRDefault="00B076BD" w:rsidP="00B076BD">
      <w:pPr>
        <w:jc w:val="both"/>
        <w:rPr>
          <w:rFonts w:ascii="Arial" w:hAnsi="Arial" w:cs="Arial"/>
          <w:sz w:val="26"/>
          <w:szCs w:val="26"/>
        </w:rPr>
      </w:pPr>
    </w:p>
    <w:p w:rsidR="00B076BD" w:rsidRPr="009268F1" w:rsidRDefault="00B076BD" w:rsidP="00B076BD">
      <w:pPr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Начальник управління</w:t>
      </w:r>
    </w:p>
    <w:p w:rsidR="00534240" w:rsidRPr="009268F1" w:rsidRDefault="00B076BD" w:rsidP="004557E9">
      <w:pPr>
        <w:jc w:val="both"/>
        <w:rPr>
          <w:rFonts w:ascii="Arial" w:hAnsi="Arial" w:cs="Arial"/>
          <w:sz w:val="26"/>
          <w:szCs w:val="26"/>
        </w:rPr>
      </w:pPr>
      <w:r w:rsidRPr="009268F1">
        <w:rPr>
          <w:rFonts w:ascii="Arial" w:hAnsi="Arial" w:cs="Arial"/>
          <w:sz w:val="26"/>
          <w:szCs w:val="26"/>
        </w:rPr>
        <w:t>архітектури та урбаністики</w:t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</w:r>
      <w:r w:rsidRPr="009268F1">
        <w:rPr>
          <w:rFonts w:ascii="Arial" w:hAnsi="Arial" w:cs="Arial"/>
          <w:sz w:val="26"/>
          <w:szCs w:val="26"/>
        </w:rPr>
        <w:tab/>
        <w:t>Ю. Чаплінський</w:t>
      </w:r>
    </w:p>
    <w:sectPr w:rsidR="00534240" w:rsidRPr="009268F1" w:rsidSect="00F9297B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CD" w:rsidRDefault="00B131CD" w:rsidP="00CD7E20">
      <w:r>
        <w:separator/>
      </w:r>
    </w:p>
  </w:endnote>
  <w:endnote w:type="continuationSeparator" w:id="0">
    <w:p w:rsidR="00B131CD" w:rsidRDefault="00B131CD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CD" w:rsidRDefault="00B131CD" w:rsidP="00CD7E20">
      <w:r>
        <w:separator/>
      </w:r>
    </w:p>
  </w:footnote>
  <w:footnote w:type="continuationSeparator" w:id="0">
    <w:p w:rsidR="00B131CD" w:rsidRDefault="00B131CD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8F1" w:rsidRPr="009268F1">
          <w:rPr>
            <w:noProof/>
            <w:lang w:val="ru-RU"/>
          </w:rPr>
          <w:t>5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5728F8"/>
    <w:multiLevelType w:val="hybridMultilevel"/>
    <w:tmpl w:val="B5C6EA54"/>
    <w:lvl w:ilvl="0" w:tplc="948AE382">
      <w:start w:val="1"/>
      <w:numFmt w:val="decimal"/>
      <w:lvlText w:val="%1."/>
      <w:lvlJc w:val="left"/>
      <w:pPr>
        <w:ind w:left="435" w:hanging="360"/>
      </w:pPr>
      <w:rPr>
        <w:rFonts w:ascii="Arial" w:eastAsia="MS Mincho" w:hAnsi="Arial" w:cs="Arial"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34E6"/>
    <w:multiLevelType w:val="hybridMultilevel"/>
    <w:tmpl w:val="F66EA53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6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9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34978"/>
    <w:rsid w:val="000364DB"/>
    <w:rsid w:val="00042F08"/>
    <w:rsid w:val="000616FD"/>
    <w:rsid w:val="00063D0A"/>
    <w:rsid w:val="0008113E"/>
    <w:rsid w:val="0008377B"/>
    <w:rsid w:val="000A1879"/>
    <w:rsid w:val="000B7F1A"/>
    <w:rsid w:val="000D0717"/>
    <w:rsid w:val="000D2B5D"/>
    <w:rsid w:val="00100F89"/>
    <w:rsid w:val="00102AA7"/>
    <w:rsid w:val="00111D1B"/>
    <w:rsid w:val="00123C59"/>
    <w:rsid w:val="00135436"/>
    <w:rsid w:val="0014631A"/>
    <w:rsid w:val="00174656"/>
    <w:rsid w:val="00177010"/>
    <w:rsid w:val="00184542"/>
    <w:rsid w:val="001856A3"/>
    <w:rsid w:val="001A3DCD"/>
    <w:rsid w:val="001A4DA4"/>
    <w:rsid w:val="001B496A"/>
    <w:rsid w:val="001D3A74"/>
    <w:rsid w:val="001D3D5A"/>
    <w:rsid w:val="001E462F"/>
    <w:rsid w:val="00220376"/>
    <w:rsid w:val="002226DA"/>
    <w:rsid w:val="002259FB"/>
    <w:rsid w:val="00234A50"/>
    <w:rsid w:val="00242366"/>
    <w:rsid w:val="002547EA"/>
    <w:rsid w:val="00260551"/>
    <w:rsid w:val="00267BC1"/>
    <w:rsid w:val="00283621"/>
    <w:rsid w:val="002B3CDE"/>
    <w:rsid w:val="002B763F"/>
    <w:rsid w:val="002D3428"/>
    <w:rsid w:val="002E0383"/>
    <w:rsid w:val="002E3B57"/>
    <w:rsid w:val="002F3B04"/>
    <w:rsid w:val="00305892"/>
    <w:rsid w:val="00306818"/>
    <w:rsid w:val="00306932"/>
    <w:rsid w:val="00317150"/>
    <w:rsid w:val="003375D8"/>
    <w:rsid w:val="00375814"/>
    <w:rsid w:val="00384FE3"/>
    <w:rsid w:val="003B054C"/>
    <w:rsid w:val="003B6F11"/>
    <w:rsid w:val="004036D6"/>
    <w:rsid w:val="00411D26"/>
    <w:rsid w:val="00414665"/>
    <w:rsid w:val="00431EE6"/>
    <w:rsid w:val="00434525"/>
    <w:rsid w:val="00434E94"/>
    <w:rsid w:val="00440650"/>
    <w:rsid w:val="004408DF"/>
    <w:rsid w:val="004557E9"/>
    <w:rsid w:val="00490F1D"/>
    <w:rsid w:val="004B2A5E"/>
    <w:rsid w:val="004B2FB2"/>
    <w:rsid w:val="004B60BC"/>
    <w:rsid w:val="004C6A64"/>
    <w:rsid w:val="004D008F"/>
    <w:rsid w:val="004D70A1"/>
    <w:rsid w:val="004D7AA1"/>
    <w:rsid w:val="004E1F0C"/>
    <w:rsid w:val="005051C1"/>
    <w:rsid w:val="0050525C"/>
    <w:rsid w:val="0051018F"/>
    <w:rsid w:val="005140CB"/>
    <w:rsid w:val="00534240"/>
    <w:rsid w:val="00550591"/>
    <w:rsid w:val="005623C5"/>
    <w:rsid w:val="005A64EB"/>
    <w:rsid w:val="005A684D"/>
    <w:rsid w:val="005B2D98"/>
    <w:rsid w:val="005D3B39"/>
    <w:rsid w:val="005D7648"/>
    <w:rsid w:val="005E078F"/>
    <w:rsid w:val="005F35FA"/>
    <w:rsid w:val="00620FEB"/>
    <w:rsid w:val="006239FA"/>
    <w:rsid w:val="00626E0F"/>
    <w:rsid w:val="00633F27"/>
    <w:rsid w:val="00634D23"/>
    <w:rsid w:val="00647182"/>
    <w:rsid w:val="006602C0"/>
    <w:rsid w:val="00671A88"/>
    <w:rsid w:val="0067638C"/>
    <w:rsid w:val="00686FF2"/>
    <w:rsid w:val="006A32D9"/>
    <w:rsid w:val="006C25DE"/>
    <w:rsid w:val="006D11C8"/>
    <w:rsid w:val="006D2D6D"/>
    <w:rsid w:val="006D6BDE"/>
    <w:rsid w:val="006E3229"/>
    <w:rsid w:val="00716A1A"/>
    <w:rsid w:val="00720816"/>
    <w:rsid w:val="00734379"/>
    <w:rsid w:val="007367B3"/>
    <w:rsid w:val="007474B2"/>
    <w:rsid w:val="007564C3"/>
    <w:rsid w:val="00781965"/>
    <w:rsid w:val="00786573"/>
    <w:rsid w:val="007A7E82"/>
    <w:rsid w:val="007B4C5B"/>
    <w:rsid w:val="007B5415"/>
    <w:rsid w:val="007C39F1"/>
    <w:rsid w:val="007C3A4B"/>
    <w:rsid w:val="007D059D"/>
    <w:rsid w:val="007E500B"/>
    <w:rsid w:val="007F09FB"/>
    <w:rsid w:val="00803AE6"/>
    <w:rsid w:val="00817949"/>
    <w:rsid w:val="00830764"/>
    <w:rsid w:val="00836D4D"/>
    <w:rsid w:val="00851206"/>
    <w:rsid w:val="00873B0F"/>
    <w:rsid w:val="008774C8"/>
    <w:rsid w:val="0088141F"/>
    <w:rsid w:val="00885B67"/>
    <w:rsid w:val="008942DC"/>
    <w:rsid w:val="008D5DB9"/>
    <w:rsid w:val="009268F1"/>
    <w:rsid w:val="00951454"/>
    <w:rsid w:val="00954372"/>
    <w:rsid w:val="009723F5"/>
    <w:rsid w:val="009F4476"/>
    <w:rsid w:val="00A01010"/>
    <w:rsid w:val="00A01CDD"/>
    <w:rsid w:val="00A06C02"/>
    <w:rsid w:val="00A31E25"/>
    <w:rsid w:val="00A46661"/>
    <w:rsid w:val="00A55A8A"/>
    <w:rsid w:val="00A71CD5"/>
    <w:rsid w:val="00A73F73"/>
    <w:rsid w:val="00A76FEE"/>
    <w:rsid w:val="00A82A6F"/>
    <w:rsid w:val="00AA33DD"/>
    <w:rsid w:val="00AA5A26"/>
    <w:rsid w:val="00AA7BD8"/>
    <w:rsid w:val="00AC691C"/>
    <w:rsid w:val="00AD20ED"/>
    <w:rsid w:val="00AD2324"/>
    <w:rsid w:val="00AE2E87"/>
    <w:rsid w:val="00AF01BC"/>
    <w:rsid w:val="00B01AD0"/>
    <w:rsid w:val="00B03CB5"/>
    <w:rsid w:val="00B076BD"/>
    <w:rsid w:val="00B131CD"/>
    <w:rsid w:val="00B24DE5"/>
    <w:rsid w:val="00B34797"/>
    <w:rsid w:val="00B34EAD"/>
    <w:rsid w:val="00B34FF7"/>
    <w:rsid w:val="00B436EB"/>
    <w:rsid w:val="00B44EF4"/>
    <w:rsid w:val="00B507CE"/>
    <w:rsid w:val="00B52D6A"/>
    <w:rsid w:val="00B7461B"/>
    <w:rsid w:val="00B8179F"/>
    <w:rsid w:val="00B82AFC"/>
    <w:rsid w:val="00B91D2F"/>
    <w:rsid w:val="00B939F9"/>
    <w:rsid w:val="00BE0403"/>
    <w:rsid w:val="00BE4096"/>
    <w:rsid w:val="00C02F03"/>
    <w:rsid w:val="00C13A78"/>
    <w:rsid w:val="00C14F53"/>
    <w:rsid w:val="00C33163"/>
    <w:rsid w:val="00C42B5B"/>
    <w:rsid w:val="00C70423"/>
    <w:rsid w:val="00C771E8"/>
    <w:rsid w:val="00C8024B"/>
    <w:rsid w:val="00C87E20"/>
    <w:rsid w:val="00C93922"/>
    <w:rsid w:val="00CC33CA"/>
    <w:rsid w:val="00CD7E20"/>
    <w:rsid w:val="00D072E7"/>
    <w:rsid w:val="00D10953"/>
    <w:rsid w:val="00D12BC9"/>
    <w:rsid w:val="00D336F4"/>
    <w:rsid w:val="00D36D07"/>
    <w:rsid w:val="00D4694E"/>
    <w:rsid w:val="00D65179"/>
    <w:rsid w:val="00D72E99"/>
    <w:rsid w:val="00D73FB4"/>
    <w:rsid w:val="00D96E73"/>
    <w:rsid w:val="00DA1B34"/>
    <w:rsid w:val="00DB10BC"/>
    <w:rsid w:val="00DD5F76"/>
    <w:rsid w:val="00DF41B0"/>
    <w:rsid w:val="00DF653F"/>
    <w:rsid w:val="00E03BFE"/>
    <w:rsid w:val="00E1209C"/>
    <w:rsid w:val="00E32267"/>
    <w:rsid w:val="00E43909"/>
    <w:rsid w:val="00E51FEE"/>
    <w:rsid w:val="00E604A9"/>
    <w:rsid w:val="00EA7405"/>
    <w:rsid w:val="00EB1B31"/>
    <w:rsid w:val="00EB7F8F"/>
    <w:rsid w:val="00EC09DA"/>
    <w:rsid w:val="00ED1FB2"/>
    <w:rsid w:val="00ED6091"/>
    <w:rsid w:val="00EE4E18"/>
    <w:rsid w:val="00F03D3F"/>
    <w:rsid w:val="00F164DB"/>
    <w:rsid w:val="00F17A55"/>
    <w:rsid w:val="00F17C5E"/>
    <w:rsid w:val="00F227A7"/>
    <w:rsid w:val="00F231A0"/>
    <w:rsid w:val="00F30031"/>
    <w:rsid w:val="00F332A9"/>
    <w:rsid w:val="00F37722"/>
    <w:rsid w:val="00F436A4"/>
    <w:rsid w:val="00F43D50"/>
    <w:rsid w:val="00F669E7"/>
    <w:rsid w:val="00F72210"/>
    <w:rsid w:val="00F7507E"/>
    <w:rsid w:val="00F81CC1"/>
    <w:rsid w:val="00F87187"/>
    <w:rsid w:val="00F924BD"/>
    <w:rsid w:val="00F92871"/>
    <w:rsid w:val="00F9297B"/>
    <w:rsid w:val="00F92BAE"/>
    <w:rsid w:val="00F94BAB"/>
    <w:rsid w:val="00FB7A25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A7FB4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Назва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CA17E-995D-44E1-97C9-45D5703B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6284</Words>
  <Characters>3582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16</cp:revision>
  <cp:lastPrinted>2019-03-04T09:34:00Z</cp:lastPrinted>
  <dcterms:created xsi:type="dcterms:W3CDTF">2019-02-27T10:00:00Z</dcterms:created>
  <dcterms:modified xsi:type="dcterms:W3CDTF">2023-04-04T11:31:00Z</dcterms:modified>
</cp:coreProperties>
</file>