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83" w:rsidRPr="00F90C5C" w:rsidRDefault="003A7183" w:rsidP="000115AF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9D7B7A">
      <w:pPr>
        <w:ind w:right="4676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Про затвердження містобудівних умов та обмежень для проектування об’єкта будівництва на реконструкцію гр. гр. Гададою С. Б., Баганом Я. Й., Сахманом А. М., Заяцем Я. П., Дюкарєвим Ю. М. з добудовою комплексу комерційно-ділової діяльності на вул. Городоцькій, 321</w:t>
      </w:r>
    </w:p>
    <w:p w:rsidR="000115AF" w:rsidRPr="00F90C5C" w:rsidRDefault="000115AF" w:rsidP="000115AF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3A610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Розглянувши звернення громадян Гадади Сергія Богдановича, Багана Ярослава Йосифовича, Сахмана Андрія Миколайовича, Заяця Ярослава Петровича, Дюкарєва Юрія Михайл</w:t>
      </w:r>
      <w:r w:rsidR="002A7FBA" w:rsidRPr="00F90C5C">
        <w:rPr>
          <w:rFonts w:ascii="Arial" w:hAnsi="Arial" w:cs="Arial"/>
          <w:sz w:val="26"/>
          <w:szCs w:val="26"/>
        </w:rPr>
        <w:t>овича від 25</w:t>
      </w:r>
      <w:r w:rsidRPr="00F90C5C">
        <w:rPr>
          <w:rFonts w:ascii="Arial" w:hAnsi="Arial" w:cs="Arial"/>
          <w:sz w:val="26"/>
          <w:szCs w:val="26"/>
        </w:rPr>
        <w:t>.06.2019 (зареєстров</w:t>
      </w:r>
      <w:r w:rsidR="002A7FBA" w:rsidRPr="00F90C5C">
        <w:rPr>
          <w:rFonts w:ascii="Arial" w:hAnsi="Arial" w:cs="Arial"/>
          <w:sz w:val="26"/>
          <w:szCs w:val="26"/>
        </w:rPr>
        <w:t>ане у Львівській міській раді 25.06.2019 за № З-Г-72019</w:t>
      </w:r>
      <w:r w:rsidRPr="00F90C5C">
        <w:rPr>
          <w:rFonts w:ascii="Arial" w:hAnsi="Arial" w:cs="Arial"/>
          <w:sz w:val="26"/>
          <w:szCs w:val="26"/>
        </w:rPr>
        <w:t>/АП-2401), містобудівний розрахунок з техніко-економічними показниками реконструкції з добудовою комплексу комерційно-ділової діяльності на вул. Городоцькій, 321</w:t>
      </w:r>
      <w:r w:rsidRPr="00F90C5C">
        <w:rPr>
          <w:rFonts w:ascii="Arial" w:hAnsi="Arial" w:cs="Arial"/>
          <w:sz w:val="26"/>
          <w:szCs w:val="26"/>
          <w:shd w:val="clear" w:color="auto" w:fill="FFFFFF"/>
        </w:rPr>
        <w:t xml:space="preserve">, беручи до уваги витяги з Державного реєстру речових прав на нерухоме майно про реєстрацію права власності від 28.11.2018 № 147143461, від 28.11.2018 </w:t>
      </w:r>
      <w:r w:rsidR="003A7183" w:rsidRPr="00F90C5C">
        <w:rPr>
          <w:rFonts w:ascii="Arial" w:hAnsi="Arial" w:cs="Arial"/>
          <w:sz w:val="26"/>
          <w:szCs w:val="26"/>
          <w:shd w:val="clear" w:color="auto" w:fill="FFFFFF"/>
        </w:rPr>
        <w:t xml:space="preserve">                                                                        </w:t>
      </w:r>
      <w:r w:rsidR="0034527C" w:rsidRPr="00F90C5C">
        <w:rPr>
          <w:rFonts w:ascii="Arial" w:hAnsi="Arial" w:cs="Arial"/>
          <w:sz w:val="26"/>
          <w:szCs w:val="26"/>
          <w:shd w:val="clear" w:color="auto" w:fill="FFFFFF"/>
        </w:rPr>
        <w:t>№ 147145938 та</w:t>
      </w:r>
      <w:r w:rsidRPr="00F90C5C">
        <w:rPr>
          <w:rFonts w:ascii="Arial" w:hAnsi="Arial" w:cs="Arial"/>
          <w:sz w:val="26"/>
          <w:szCs w:val="26"/>
          <w:shd w:val="clear" w:color="auto" w:fill="FFFFFF"/>
        </w:rPr>
        <w:t xml:space="preserve"> від 28.11.2018 № 147141952, договір оренди землі</w:t>
      </w:r>
      <w:r w:rsidR="003A7183" w:rsidRPr="00F90C5C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="003A7183" w:rsidRPr="00F90C5C">
        <w:rPr>
          <w:rFonts w:ascii="Arial" w:hAnsi="Arial" w:cs="Arial"/>
          <w:sz w:val="26"/>
          <w:szCs w:val="26"/>
        </w:rPr>
        <w:t>зареєстрован</w:t>
      </w:r>
      <w:r w:rsidR="0093162B" w:rsidRPr="00F90C5C">
        <w:rPr>
          <w:rFonts w:ascii="Arial" w:hAnsi="Arial" w:cs="Arial"/>
          <w:sz w:val="26"/>
          <w:szCs w:val="26"/>
        </w:rPr>
        <w:t>ий</w:t>
      </w:r>
      <w:r w:rsidR="003A7183" w:rsidRPr="00F90C5C">
        <w:rPr>
          <w:rFonts w:ascii="Arial" w:hAnsi="Arial" w:cs="Arial"/>
          <w:sz w:val="26"/>
          <w:szCs w:val="26"/>
        </w:rPr>
        <w:t xml:space="preserve"> у Львівській міській раді</w:t>
      </w:r>
      <w:r w:rsidRPr="00F90C5C">
        <w:rPr>
          <w:rFonts w:ascii="Arial" w:hAnsi="Arial" w:cs="Arial"/>
          <w:sz w:val="26"/>
          <w:szCs w:val="26"/>
          <w:shd w:val="clear" w:color="auto" w:fill="FFFFFF"/>
        </w:rPr>
        <w:t xml:space="preserve"> 08.08.2012 </w:t>
      </w:r>
      <w:r w:rsidR="003A7183" w:rsidRPr="00F90C5C">
        <w:rPr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Pr="00F90C5C">
        <w:rPr>
          <w:rFonts w:ascii="Arial" w:hAnsi="Arial" w:cs="Arial"/>
          <w:sz w:val="26"/>
          <w:szCs w:val="26"/>
          <w:shd w:val="clear" w:color="auto" w:fill="FFFFFF"/>
        </w:rPr>
        <w:t>№ З-2063, витяг з Державного реєстру речових прав на нерухоме майно про реєстрацію іншого речового права від 24.04.2019 № 164838880,</w:t>
      </w:r>
      <w:r w:rsidRPr="00F90C5C">
        <w:rPr>
          <w:rFonts w:ascii="Arial" w:hAnsi="Arial" w:cs="Arial"/>
          <w:sz w:val="26"/>
          <w:szCs w:val="26"/>
        </w:rPr>
        <w:t xml:space="preserve"> витяг з Державного земельного кадастру про земельну ділянку від 11.06.2019 </w:t>
      </w:r>
      <w:r w:rsidR="003A7183" w:rsidRPr="00F90C5C">
        <w:rPr>
          <w:rFonts w:ascii="Arial" w:hAnsi="Arial" w:cs="Arial"/>
          <w:sz w:val="26"/>
          <w:szCs w:val="26"/>
        </w:rPr>
        <w:t xml:space="preserve">                                                     </w:t>
      </w:r>
      <w:r w:rsidR="003A6108" w:rsidRPr="00F90C5C">
        <w:rPr>
          <w:rFonts w:ascii="Arial" w:hAnsi="Arial" w:cs="Arial"/>
          <w:sz w:val="26"/>
          <w:szCs w:val="26"/>
        </w:rPr>
        <w:t xml:space="preserve">                 </w:t>
      </w:r>
      <w:r w:rsidRPr="00F90C5C">
        <w:rPr>
          <w:rFonts w:ascii="Arial" w:hAnsi="Arial" w:cs="Arial"/>
          <w:sz w:val="26"/>
          <w:szCs w:val="26"/>
        </w:rPr>
        <w:t>№ НВ-0003290622019, керуючись Законом України “Про місцеве самоврядування в Україні“, виконавчий комітет вирішив: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1. Затвердити містобудівні умови та обмеження для проектування об’єкта будівництва на реконструкцію громадянами Гададою Сергієм Богдановичем, Баганом Ярославом Йосифовичем, Сахманом Андрієм Миколайовичем, Заяцем Ярославом Петровичем, Дюкарєвим Юрієм Михайловичем з добудовою комплексу комерційно-ділової діяльності на вул. Городоцькій, 321 (додаються).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2. Громадянам Гададі Сергію Богдановичу, Багану Ярославу Йосифовичу, Сахману Андрію Миколайовичу, Заяцю Ярославу Петровичу, Дюкарєву Юрію Михайловичу: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lastRenderedPageBreak/>
        <w:t>2.3. Розробити паспорт кольорового опорядження фасаду та погодити його у встановленому законом порядку.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2.4.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0115AF" w:rsidRPr="00F90C5C" w:rsidRDefault="000115AF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rPr>
          <w:rFonts w:ascii="Arial" w:hAnsi="Arial" w:cs="Arial"/>
          <w:sz w:val="26"/>
          <w:szCs w:val="26"/>
        </w:rPr>
      </w:pPr>
    </w:p>
    <w:p w:rsidR="00B75095" w:rsidRPr="00F90C5C" w:rsidRDefault="00B75095" w:rsidP="00B75095">
      <w:pPr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В. о. Львівського міського голови</w:t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color w:val="000000"/>
          <w:sz w:val="26"/>
          <w:szCs w:val="26"/>
        </w:rPr>
        <w:t>Г. Васьків</w:t>
      </w: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565974" w:rsidRPr="00F90C5C" w:rsidRDefault="00565974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6108" w:rsidRPr="00F90C5C" w:rsidRDefault="003A6108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3A7183" w:rsidRPr="00F90C5C" w:rsidRDefault="003A7183" w:rsidP="000115AF">
      <w:pPr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rPr>
          <w:rFonts w:ascii="Arial" w:hAnsi="Arial" w:cs="Arial"/>
          <w:sz w:val="26"/>
          <w:szCs w:val="26"/>
        </w:rPr>
      </w:pPr>
    </w:p>
    <w:p w:rsidR="00565974" w:rsidRDefault="00565974" w:rsidP="000115AF">
      <w:pPr>
        <w:rPr>
          <w:rFonts w:ascii="Arial" w:hAnsi="Arial" w:cs="Arial"/>
          <w:sz w:val="26"/>
          <w:szCs w:val="26"/>
        </w:rPr>
      </w:pPr>
    </w:p>
    <w:p w:rsidR="00F90C5C" w:rsidRDefault="00F90C5C" w:rsidP="000115AF">
      <w:pPr>
        <w:rPr>
          <w:rFonts w:ascii="Arial" w:hAnsi="Arial" w:cs="Arial"/>
          <w:sz w:val="26"/>
          <w:szCs w:val="26"/>
        </w:rPr>
      </w:pPr>
    </w:p>
    <w:p w:rsidR="00F90C5C" w:rsidRPr="00F90C5C" w:rsidRDefault="00F90C5C" w:rsidP="000115AF">
      <w:pPr>
        <w:rPr>
          <w:rFonts w:ascii="Arial" w:hAnsi="Arial" w:cs="Arial"/>
          <w:sz w:val="26"/>
          <w:szCs w:val="26"/>
        </w:rPr>
      </w:pPr>
    </w:p>
    <w:p w:rsidR="00565974" w:rsidRPr="00F90C5C" w:rsidRDefault="00565974" w:rsidP="000115AF">
      <w:pPr>
        <w:rPr>
          <w:rFonts w:ascii="Arial" w:hAnsi="Arial" w:cs="Arial"/>
          <w:sz w:val="26"/>
          <w:szCs w:val="26"/>
        </w:rPr>
      </w:pPr>
    </w:p>
    <w:p w:rsidR="00565974" w:rsidRPr="00F90C5C" w:rsidRDefault="00565974" w:rsidP="000115AF">
      <w:pPr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rPr>
          <w:rFonts w:ascii="Arial" w:hAnsi="Arial" w:cs="Arial"/>
          <w:sz w:val="26"/>
          <w:szCs w:val="26"/>
        </w:rPr>
      </w:pPr>
    </w:p>
    <w:p w:rsidR="0093162B" w:rsidRPr="00F90C5C" w:rsidRDefault="0093162B" w:rsidP="0093162B">
      <w:pPr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lastRenderedPageBreak/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  <w:t>Додаток</w:t>
      </w:r>
    </w:p>
    <w:p w:rsidR="0093162B" w:rsidRPr="00F90C5C" w:rsidRDefault="0093162B" w:rsidP="0093162B">
      <w:pPr>
        <w:rPr>
          <w:rFonts w:ascii="Arial" w:hAnsi="Arial" w:cs="Arial"/>
          <w:sz w:val="26"/>
          <w:szCs w:val="26"/>
        </w:rPr>
      </w:pPr>
    </w:p>
    <w:p w:rsidR="0093162B" w:rsidRPr="00F90C5C" w:rsidRDefault="0093162B" w:rsidP="0093162B">
      <w:pPr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  <w:t xml:space="preserve">       </w:t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93162B" w:rsidRPr="00F90C5C" w:rsidRDefault="0093162B" w:rsidP="0093162B">
      <w:pPr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 xml:space="preserve"> </w:t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  <w:t>рішенням виконкому</w:t>
      </w:r>
    </w:p>
    <w:p w:rsidR="0093162B" w:rsidRPr="00F90C5C" w:rsidRDefault="0093162B" w:rsidP="0093162B">
      <w:pPr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  <w:t xml:space="preserve">від </w:t>
      </w:r>
      <w:r w:rsidR="00F90C5C">
        <w:rPr>
          <w:rFonts w:ascii="Arial" w:hAnsi="Arial" w:cs="Arial"/>
          <w:sz w:val="26"/>
          <w:szCs w:val="26"/>
        </w:rPr>
        <w:t>05.07.2019</w:t>
      </w:r>
      <w:r w:rsidRPr="00F90C5C">
        <w:rPr>
          <w:rFonts w:ascii="Arial" w:hAnsi="Arial" w:cs="Arial"/>
          <w:sz w:val="26"/>
          <w:szCs w:val="26"/>
        </w:rPr>
        <w:t xml:space="preserve"> №</w:t>
      </w:r>
      <w:r w:rsidR="00F90C5C">
        <w:rPr>
          <w:rFonts w:ascii="Arial" w:hAnsi="Arial" w:cs="Arial"/>
          <w:sz w:val="26"/>
          <w:szCs w:val="26"/>
        </w:rPr>
        <w:t xml:space="preserve"> 639</w:t>
      </w:r>
      <w:bookmarkStart w:id="0" w:name="_GoBack"/>
      <w:bookmarkEnd w:id="0"/>
    </w:p>
    <w:p w:rsidR="000115AF" w:rsidRPr="00F90C5C" w:rsidRDefault="000115AF" w:rsidP="000115AF">
      <w:pPr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jc w:val="center"/>
        <w:rPr>
          <w:rFonts w:ascii="Arial" w:hAnsi="Arial" w:cs="Arial"/>
          <w:sz w:val="26"/>
          <w:szCs w:val="26"/>
        </w:rPr>
      </w:pPr>
    </w:p>
    <w:p w:rsidR="00565974" w:rsidRPr="00F90C5C" w:rsidRDefault="008D2AF4" w:rsidP="00565974">
      <w:pPr>
        <w:jc w:val="center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МІСТОБУДІВНІ УМОВИ ТА ОБМЕЖЕННЯ</w:t>
      </w:r>
    </w:p>
    <w:p w:rsidR="000115AF" w:rsidRPr="00F90C5C" w:rsidRDefault="000115AF" w:rsidP="00565974">
      <w:pPr>
        <w:jc w:val="center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8D2AF4" w:rsidRPr="00F90C5C" w:rsidRDefault="000115AF" w:rsidP="008D2AF4">
      <w:pPr>
        <w:jc w:val="center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на реконструкцію з добудовою комплексу</w:t>
      </w:r>
    </w:p>
    <w:p w:rsidR="000115AF" w:rsidRPr="00F90C5C" w:rsidRDefault="000115AF" w:rsidP="008D2AF4">
      <w:pPr>
        <w:jc w:val="center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комерційно-ділової діяльності на вул. Городоцькій, 321</w:t>
      </w:r>
    </w:p>
    <w:p w:rsidR="000115AF" w:rsidRPr="00F90C5C" w:rsidRDefault="000115AF" w:rsidP="000115AF">
      <w:pPr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jc w:val="center"/>
        <w:rPr>
          <w:rFonts w:ascii="Arial" w:hAnsi="Arial" w:cs="Arial"/>
          <w:b/>
          <w:sz w:val="26"/>
          <w:szCs w:val="26"/>
        </w:rPr>
      </w:pPr>
      <w:r w:rsidRPr="00F90C5C">
        <w:rPr>
          <w:rFonts w:ascii="Arial" w:hAnsi="Arial" w:cs="Arial"/>
          <w:b/>
          <w:sz w:val="26"/>
          <w:szCs w:val="26"/>
        </w:rPr>
        <w:t>1. Загальні дані</w:t>
      </w:r>
    </w:p>
    <w:p w:rsidR="000115AF" w:rsidRPr="00F90C5C" w:rsidRDefault="000115AF" w:rsidP="000115AF">
      <w:pPr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 xml:space="preserve">1.1. </w:t>
      </w:r>
      <w:r w:rsidRPr="00F90C5C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F90C5C">
        <w:rPr>
          <w:rFonts w:ascii="Arial" w:hAnsi="Arial" w:cs="Arial"/>
          <w:sz w:val="26"/>
          <w:szCs w:val="26"/>
        </w:rPr>
        <w:t xml:space="preserve"> – реконструкція на вул. Городоцькій, 321.</w:t>
      </w:r>
    </w:p>
    <w:p w:rsidR="000115AF" w:rsidRPr="00F90C5C" w:rsidRDefault="000115AF" w:rsidP="008D2AF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 xml:space="preserve">1.2. </w:t>
      </w:r>
      <w:r w:rsidRPr="00F90C5C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F90C5C">
        <w:rPr>
          <w:rFonts w:ascii="Arial" w:hAnsi="Arial" w:cs="Arial"/>
          <w:sz w:val="26"/>
          <w:szCs w:val="26"/>
        </w:rPr>
        <w:t xml:space="preserve"> – </w:t>
      </w:r>
      <w:r w:rsidR="003A7183" w:rsidRPr="00F90C5C">
        <w:rPr>
          <w:rFonts w:ascii="Arial" w:hAnsi="Arial" w:cs="Arial"/>
          <w:sz w:val="26"/>
          <w:szCs w:val="26"/>
        </w:rPr>
        <w:t>громадянин Г</w:t>
      </w:r>
      <w:r w:rsidRPr="00F90C5C">
        <w:rPr>
          <w:rFonts w:ascii="Arial" w:hAnsi="Arial" w:cs="Arial"/>
          <w:sz w:val="26"/>
          <w:szCs w:val="26"/>
        </w:rPr>
        <w:t>адада Сергій Богданович, 80100, Львівська обл</w:t>
      </w:r>
      <w:r w:rsidR="003A7183" w:rsidRPr="00F90C5C">
        <w:rPr>
          <w:rFonts w:ascii="Arial" w:hAnsi="Arial" w:cs="Arial"/>
          <w:sz w:val="26"/>
          <w:szCs w:val="26"/>
        </w:rPr>
        <w:t>асть</w:t>
      </w:r>
      <w:r w:rsidRPr="00F90C5C">
        <w:rPr>
          <w:rFonts w:ascii="Arial" w:hAnsi="Arial" w:cs="Arial"/>
          <w:sz w:val="26"/>
          <w:szCs w:val="26"/>
        </w:rPr>
        <w:t xml:space="preserve">, м. Червоноград, вул. </w:t>
      </w:r>
      <w:r w:rsidR="003A7183" w:rsidRPr="00F90C5C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</w:t>
      </w:r>
      <w:r w:rsidRPr="00F90C5C">
        <w:rPr>
          <w:rFonts w:ascii="Arial" w:hAnsi="Arial" w:cs="Arial"/>
          <w:sz w:val="26"/>
          <w:szCs w:val="26"/>
        </w:rPr>
        <w:t xml:space="preserve">Клюсівська, 9/7; </w:t>
      </w:r>
      <w:r w:rsidR="003A7183" w:rsidRPr="00F90C5C">
        <w:rPr>
          <w:rFonts w:ascii="Arial" w:hAnsi="Arial" w:cs="Arial"/>
          <w:sz w:val="26"/>
          <w:szCs w:val="26"/>
        </w:rPr>
        <w:t xml:space="preserve">громадянин </w:t>
      </w:r>
      <w:r w:rsidRPr="00F90C5C">
        <w:rPr>
          <w:rFonts w:ascii="Arial" w:hAnsi="Arial" w:cs="Arial"/>
          <w:sz w:val="26"/>
          <w:szCs w:val="26"/>
        </w:rPr>
        <w:t>Баган Ярослав Йосифович, 81600, Львівська обл</w:t>
      </w:r>
      <w:r w:rsidR="003A7183" w:rsidRPr="00F90C5C">
        <w:rPr>
          <w:rFonts w:ascii="Arial" w:hAnsi="Arial" w:cs="Arial"/>
          <w:sz w:val="26"/>
          <w:szCs w:val="26"/>
        </w:rPr>
        <w:t>асть</w:t>
      </w:r>
      <w:r w:rsidRPr="00F90C5C">
        <w:rPr>
          <w:rFonts w:ascii="Arial" w:hAnsi="Arial" w:cs="Arial"/>
          <w:sz w:val="26"/>
          <w:szCs w:val="26"/>
        </w:rPr>
        <w:t xml:space="preserve">, м. Миколаїв, вул. Стрийська, 94; </w:t>
      </w:r>
      <w:r w:rsidR="003A7183" w:rsidRPr="00F90C5C">
        <w:rPr>
          <w:rFonts w:ascii="Arial" w:hAnsi="Arial" w:cs="Arial"/>
          <w:sz w:val="26"/>
          <w:szCs w:val="26"/>
        </w:rPr>
        <w:t xml:space="preserve">громадянин </w:t>
      </w:r>
      <w:r w:rsidRPr="00F90C5C">
        <w:rPr>
          <w:rFonts w:ascii="Arial" w:hAnsi="Arial" w:cs="Arial"/>
          <w:sz w:val="26"/>
          <w:szCs w:val="26"/>
        </w:rPr>
        <w:t>Сахман Андрій Миколайович, 80100, Львівська обл</w:t>
      </w:r>
      <w:r w:rsidR="003A7183" w:rsidRPr="00F90C5C">
        <w:rPr>
          <w:rFonts w:ascii="Arial" w:hAnsi="Arial" w:cs="Arial"/>
          <w:sz w:val="26"/>
          <w:szCs w:val="26"/>
        </w:rPr>
        <w:t>асть</w:t>
      </w:r>
      <w:r w:rsidRPr="00F90C5C">
        <w:rPr>
          <w:rFonts w:ascii="Arial" w:hAnsi="Arial" w:cs="Arial"/>
          <w:sz w:val="26"/>
          <w:szCs w:val="26"/>
        </w:rPr>
        <w:t xml:space="preserve">, м. Червоноград, вул. Стуса, 9/148; </w:t>
      </w:r>
      <w:r w:rsidR="003A7183" w:rsidRPr="00F90C5C">
        <w:rPr>
          <w:rFonts w:ascii="Arial" w:hAnsi="Arial" w:cs="Arial"/>
          <w:sz w:val="26"/>
          <w:szCs w:val="26"/>
        </w:rPr>
        <w:t xml:space="preserve">громадянин </w:t>
      </w:r>
      <w:r w:rsidRPr="00F90C5C">
        <w:rPr>
          <w:rFonts w:ascii="Arial" w:hAnsi="Arial" w:cs="Arial"/>
          <w:sz w:val="26"/>
          <w:szCs w:val="26"/>
        </w:rPr>
        <w:t xml:space="preserve">Заяць Ярослав Петрович, м. Львів, вул. </w:t>
      </w:r>
      <w:r w:rsidR="003A7183" w:rsidRPr="00F90C5C">
        <w:rPr>
          <w:rFonts w:ascii="Arial" w:hAnsi="Arial" w:cs="Arial"/>
          <w:sz w:val="26"/>
          <w:szCs w:val="26"/>
        </w:rPr>
        <w:t xml:space="preserve">Є. </w:t>
      </w:r>
      <w:r w:rsidRPr="00F90C5C">
        <w:rPr>
          <w:rFonts w:ascii="Arial" w:hAnsi="Arial" w:cs="Arial"/>
          <w:sz w:val="26"/>
          <w:szCs w:val="26"/>
        </w:rPr>
        <w:t xml:space="preserve">Патона, 31/44; </w:t>
      </w:r>
      <w:r w:rsidR="003A7183" w:rsidRPr="00F90C5C">
        <w:rPr>
          <w:rFonts w:ascii="Arial" w:hAnsi="Arial" w:cs="Arial"/>
          <w:sz w:val="26"/>
          <w:szCs w:val="26"/>
        </w:rPr>
        <w:t xml:space="preserve">громадянин </w:t>
      </w:r>
      <w:r w:rsidRPr="00F90C5C">
        <w:rPr>
          <w:rFonts w:ascii="Arial" w:hAnsi="Arial" w:cs="Arial"/>
          <w:sz w:val="26"/>
          <w:szCs w:val="26"/>
        </w:rPr>
        <w:t xml:space="preserve">Дюкарєв Юрій Михайлович, 79040, м. Львів, вул. </w:t>
      </w:r>
      <w:r w:rsidR="003A7183" w:rsidRPr="00F90C5C">
        <w:rPr>
          <w:rFonts w:ascii="Arial" w:hAnsi="Arial" w:cs="Arial"/>
          <w:sz w:val="26"/>
          <w:szCs w:val="26"/>
        </w:rPr>
        <w:t xml:space="preserve">                                                       </w:t>
      </w:r>
      <w:r w:rsidR="008D2AF4" w:rsidRPr="00F90C5C">
        <w:rPr>
          <w:rFonts w:ascii="Arial" w:hAnsi="Arial" w:cs="Arial"/>
          <w:sz w:val="26"/>
          <w:szCs w:val="26"/>
        </w:rPr>
        <w:t xml:space="preserve">                 </w:t>
      </w:r>
      <w:r w:rsidRPr="00F90C5C">
        <w:rPr>
          <w:rFonts w:ascii="Arial" w:hAnsi="Arial" w:cs="Arial"/>
          <w:sz w:val="26"/>
          <w:szCs w:val="26"/>
        </w:rPr>
        <w:t>П. Полтави, 36.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 xml:space="preserve">1.3. </w:t>
      </w:r>
      <w:r w:rsidRPr="00F90C5C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F90C5C">
        <w:rPr>
          <w:rFonts w:ascii="Arial" w:hAnsi="Arial" w:cs="Arial"/>
          <w:sz w:val="26"/>
          <w:szCs w:val="26"/>
        </w:rPr>
        <w:t>– цільове призначення земельної ділянки площею 0,0250 га (кадастровий номер 4610136300:05:016:0002) – 03.15</w:t>
      </w:r>
      <w:r w:rsidRPr="00F90C5C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3A7183" w:rsidRPr="00F90C5C">
        <w:rPr>
          <w:rFonts w:ascii="Arial" w:hAnsi="Arial" w:cs="Arial"/>
          <w:sz w:val="26"/>
          <w:szCs w:val="26"/>
          <w:shd w:val="clear" w:color="auto" w:fill="FFFFFF"/>
        </w:rPr>
        <w:t>д</w:t>
      </w:r>
      <w:r w:rsidRPr="00F90C5C">
        <w:rPr>
          <w:rFonts w:ascii="Arial" w:hAnsi="Arial" w:cs="Arial"/>
          <w:sz w:val="26"/>
          <w:szCs w:val="26"/>
          <w:shd w:val="clear" w:color="auto" w:fill="FFFFFF"/>
        </w:rPr>
        <w:t>ля будівництва та обслуговування інших будівель громадської забудови</w:t>
      </w:r>
      <w:r w:rsidRPr="00F90C5C">
        <w:rPr>
          <w:rFonts w:ascii="Arial" w:hAnsi="Arial" w:cs="Arial"/>
          <w:sz w:val="26"/>
          <w:szCs w:val="26"/>
        </w:rPr>
        <w:t>;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 xml:space="preserve">вид використання – </w:t>
      </w:r>
      <w:r w:rsidRPr="00F90C5C">
        <w:rPr>
          <w:rFonts w:ascii="Arial" w:hAnsi="Arial" w:cs="Arial"/>
          <w:sz w:val="26"/>
          <w:szCs w:val="26"/>
          <w:shd w:val="clear" w:color="auto" w:fill="FFFFFF"/>
        </w:rPr>
        <w:t>для розміщення та обслуговування мийки автомобілів</w:t>
      </w:r>
      <w:r w:rsidRPr="00F90C5C">
        <w:rPr>
          <w:rFonts w:ascii="Arial" w:hAnsi="Arial" w:cs="Arial"/>
          <w:sz w:val="26"/>
          <w:szCs w:val="26"/>
        </w:rPr>
        <w:t xml:space="preserve"> відповідно до витягу з Державного земельного кадастру про земельну ділянку від 11.06.2019 № НВ-0003290622019.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Функціональне призначення земельної ділянки – зона Г-6 – зона об’єктів торгівлі</w:t>
      </w:r>
      <w:r w:rsidRPr="00F90C5C">
        <w:rPr>
          <w:rFonts w:ascii="Arial" w:hAnsi="Arial" w:cs="Arial"/>
          <w:color w:val="FF0000"/>
          <w:sz w:val="26"/>
          <w:szCs w:val="26"/>
        </w:rPr>
        <w:t xml:space="preserve"> </w:t>
      </w:r>
      <w:r w:rsidRPr="00F90C5C">
        <w:rPr>
          <w:rFonts w:ascii="Arial" w:hAnsi="Arial" w:cs="Arial"/>
          <w:sz w:val="26"/>
          <w:szCs w:val="26"/>
        </w:rPr>
        <w:t xml:space="preserve">відповідно до плану зонування територій (зонінгу) Залізничного району, затвердженого ухвалами міської ради від 21.05.2015 № 4657 </w:t>
      </w:r>
      <w:r w:rsidR="003A6108" w:rsidRPr="00F90C5C">
        <w:rPr>
          <w:rFonts w:ascii="Arial" w:hAnsi="Arial" w:cs="Arial"/>
          <w:sz w:val="26"/>
          <w:szCs w:val="26"/>
        </w:rPr>
        <w:t>і</w:t>
      </w:r>
      <w:r w:rsidRPr="00F90C5C">
        <w:rPr>
          <w:rFonts w:ascii="Arial" w:hAnsi="Arial" w:cs="Arial"/>
          <w:sz w:val="26"/>
          <w:szCs w:val="26"/>
        </w:rPr>
        <w:t xml:space="preserve"> від 25.01.2018 № 2914.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jc w:val="center"/>
        <w:rPr>
          <w:rFonts w:ascii="Arial" w:hAnsi="Arial" w:cs="Arial"/>
          <w:b/>
          <w:sz w:val="26"/>
          <w:szCs w:val="26"/>
        </w:rPr>
      </w:pPr>
      <w:r w:rsidRPr="00F90C5C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0115AF" w:rsidRPr="00F90C5C" w:rsidRDefault="000115AF" w:rsidP="000115AF">
      <w:pPr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2.1.</w:t>
      </w:r>
      <w:r w:rsidRPr="00F90C5C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F90C5C">
        <w:rPr>
          <w:rFonts w:ascii="Arial" w:hAnsi="Arial" w:cs="Arial"/>
          <w:sz w:val="26"/>
          <w:szCs w:val="26"/>
        </w:rPr>
        <w:t xml:space="preserve"> – не вище 25,7 м, що визначається від найнижчої відмітки поверхні землі до закінчення конструктивної частини будівлі. Граничну висоту будівель узгодити з </w:t>
      </w:r>
      <w:r w:rsidR="00C475BC" w:rsidRPr="00F90C5C">
        <w:rPr>
          <w:rFonts w:ascii="Arial" w:hAnsi="Arial" w:cs="Arial"/>
          <w:sz w:val="26"/>
          <w:szCs w:val="26"/>
        </w:rPr>
        <w:t>Д</w:t>
      </w:r>
      <w:r w:rsidR="003A7183" w:rsidRPr="00F90C5C">
        <w:rPr>
          <w:rFonts w:ascii="Arial" w:hAnsi="Arial" w:cs="Arial"/>
          <w:sz w:val="26"/>
          <w:szCs w:val="26"/>
        </w:rPr>
        <w:t>ержавним підприємством “</w:t>
      </w:r>
      <w:r w:rsidRPr="00F90C5C">
        <w:rPr>
          <w:rFonts w:ascii="Arial" w:hAnsi="Arial" w:cs="Arial"/>
          <w:sz w:val="26"/>
          <w:szCs w:val="26"/>
        </w:rPr>
        <w:t>Міжнародним аеропортом “Львів“ імені Данила Галицького</w:t>
      </w:r>
      <w:r w:rsidR="003A7183" w:rsidRPr="00F90C5C">
        <w:rPr>
          <w:rFonts w:ascii="Arial" w:hAnsi="Arial" w:cs="Arial"/>
          <w:sz w:val="26"/>
          <w:szCs w:val="26"/>
        </w:rPr>
        <w:t>“</w:t>
      </w:r>
      <w:r w:rsidRPr="00F90C5C">
        <w:rPr>
          <w:rFonts w:ascii="Arial" w:hAnsi="Arial" w:cs="Arial"/>
          <w:sz w:val="26"/>
          <w:szCs w:val="26"/>
        </w:rPr>
        <w:t>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color w:val="000000"/>
          <w:sz w:val="26"/>
          <w:szCs w:val="26"/>
        </w:rPr>
        <w:t xml:space="preserve">2.2. </w:t>
      </w:r>
      <w:r w:rsidRPr="00F90C5C">
        <w:rPr>
          <w:rFonts w:ascii="Arial" w:hAnsi="Arial" w:cs="Arial"/>
          <w:b/>
          <w:color w:val="000000"/>
          <w:sz w:val="26"/>
          <w:szCs w:val="26"/>
        </w:rPr>
        <w:t>Максимально допустимий відсоток забудови земельної</w:t>
      </w:r>
      <w:r w:rsidRPr="00F90C5C">
        <w:rPr>
          <w:rFonts w:ascii="Arial" w:hAnsi="Arial" w:cs="Arial"/>
          <w:b/>
          <w:sz w:val="26"/>
          <w:szCs w:val="26"/>
        </w:rPr>
        <w:t xml:space="preserve"> ділянки</w:t>
      </w:r>
      <w:r w:rsidRPr="00F90C5C">
        <w:rPr>
          <w:rFonts w:ascii="Arial" w:hAnsi="Arial" w:cs="Arial"/>
          <w:sz w:val="26"/>
          <w:szCs w:val="26"/>
        </w:rPr>
        <w:t xml:space="preserve"> – 96,0 %.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lastRenderedPageBreak/>
        <w:t xml:space="preserve">2.3. </w:t>
      </w:r>
      <w:r w:rsidRPr="00F90C5C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F90C5C">
        <w:rPr>
          <w:rFonts w:ascii="Arial" w:hAnsi="Arial" w:cs="Arial"/>
          <w:sz w:val="26"/>
          <w:szCs w:val="26"/>
        </w:rPr>
        <w:t xml:space="preserve"> – для даного об’єкта не регламентується.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color w:val="000000"/>
          <w:sz w:val="26"/>
          <w:szCs w:val="26"/>
        </w:rPr>
        <w:t xml:space="preserve">2.4. </w:t>
      </w:r>
      <w:r w:rsidRPr="00F90C5C">
        <w:rPr>
          <w:rFonts w:ascii="Arial" w:hAnsi="Arial" w:cs="Arial"/>
          <w:b/>
          <w:color w:val="000000"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F90C5C">
        <w:rPr>
          <w:rFonts w:ascii="Arial" w:hAnsi="Arial" w:cs="Arial"/>
          <w:color w:val="000000"/>
          <w:sz w:val="26"/>
          <w:szCs w:val="26"/>
        </w:rPr>
        <w:t xml:space="preserve"> – </w:t>
      </w:r>
      <w:r w:rsidRPr="00F90C5C">
        <w:rPr>
          <w:rFonts w:ascii="Arial" w:hAnsi="Arial" w:cs="Arial"/>
          <w:sz w:val="26"/>
          <w:szCs w:val="26"/>
        </w:rPr>
        <w:t xml:space="preserve">об’єкт (реконструкція з добудовою комплексу комерційно-ділової діяльності на вул. Городоцькій, 321) запроектувати з врахуванням вимог діючих державних будівельних норм </w:t>
      </w:r>
      <w:r w:rsidR="003A7183" w:rsidRPr="00F90C5C">
        <w:rPr>
          <w:rFonts w:ascii="Arial" w:hAnsi="Arial" w:cs="Arial"/>
          <w:sz w:val="26"/>
          <w:szCs w:val="26"/>
        </w:rPr>
        <w:t>у</w:t>
      </w:r>
      <w:r w:rsidRPr="00F90C5C">
        <w:rPr>
          <w:rFonts w:ascii="Arial" w:hAnsi="Arial" w:cs="Arial"/>
          <w:sz w:val="26"/>
          <w:szCs w:val="26"/>
        </w:rPr>
        <w:t xml:space="preserve"> межах відведеної земельної ділянки (кадастровий номер 4610136300:05:016:0002), з відступом від існуючої нежитлової споруди зі сходу – 7,5 м, до існуючої нежитлової споруди з півночі – 22,0 м, до межі червоної лінії вул. </w:t>
      </w:r>
      <w:r w:rsidR="003A7183" w:rsidRPr="00F90C5C">
        <w:rPr>
          <w:rFonts w:ascii="Arial" w:hAnsi="Arial" w:cs="Arial"/>
          <w:sz w:val="26"/>
          <w:szCs w:val="26"/>
        </w:rPr>
        <w:t xml:space="preserve">Є. </w:t>
      </w:r>
      <w:r w:rsidRPr="00F90C5C">
        <w:rPr>
          <w:rFonts w:ascii="Arial" w:hAnsi="Arial" w:cs="Arial"/>
          <w:sz w:val="26"/>
          <w:szCs w:val="26"/>
        </w:rPr>
        <w:t>Патона – 16,5 м.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F90C5C">
        <w:rPr>
          <w:rFonts w:ascii="Arial" w:hAnsi="Arial" w:cs="Arial"/>
          <w:color w:val="000000"/>
          <w:sz w:val="26"/>
          <w:szCs w:val="26"/>
        </w:rPr>
        <w:t xml:space="preserve">2.5. </w:t>
      </w:r>
      <w:r w:rsidRPr="00F90C5C">
        <w:rPr>
          <w:rFonts w:ascii="Arial" w:hAnsi="Arial" w:cs="Arial"/>
          <w:b/>
          <w:color w:val="000000"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F90C5C">
        <w:rPr>
          <w:rFonts w:ascii="Arial" w:hAnsi="Arial" w:cs="Arial"/>
          <w:color w:val="000000"/>
          <w:sz w:val="26"/>
          <w:szCs w:val="26"/>
        </w:rPr>
        <w:t xml:space="preserve"> – земельна ділянка розміщена поза межами зони регулювання забудови. Проектування об’єкта здійснювати  відповідно</w:t>
      </w:r>
      <w:r w:rsidR="003A7183" w:rsidRPr="00F90C5C">
        <w:rPr>
          <w:rFonts w:ascii="Arial" w:hAnsi="Arial" w:cs="Arial"/>
          <w:color w:val="000000"/>
          <w:sz w:val="26"/>
          <w:szCs w:val="26"/>
        </w:rPr>
        <w:t xml:space="preserve"> до</w:t>
      </w:r>
      <w:r w:rsidRPr="00F90C5C">
        <w:rPr>
          <w:rFonts w:ascii="Arial" w:hAnsi="Arial" w:cs="Arial"/>
          <w:color w:val="000000"/>
          <w:sz w:val="26"/>
          <w:szCs w:val="26"/>
        </w:rPr>
        <w:t xml:space="preserve"> Закону України </w:t>
      </w:r>
      <w:r w:rsidR="003A7183" w:rsidRPr="00F90C5C">
        <w:rPr>
          <w:rFonts w:ascii="Arial" w:hAnsi="Arial" w:cs="Arial"/>
          <w:sz w:val="26"/>
          <w:szCs w:val="26"/>
        </w:rPr>
        <w:t>“</w:t>
      </w:r>
      <w:r w:rsidRPr="00F90C5C">
        <w:rPr>
          <w:rFonts w:ascii="Arial" w:hAnsi="Arial" w:cs="Arial"/>
          <w:color w:val="000000"/>
          <w:sz w:val="26"/>
          <w:szCs w:val="26"/>
        </w:rPr>
        <w:t>Про регулювання містобудівної діяльності</w:t>
      </w:r>
      <w:r w:rsidR="003A7183" w:rsidRPr="00F90C5C">
        <w:rPr>
          <w:rFonts w:ascii="Arial" w:hAnsi="Arial" w:cs="Arial"/>
          <w:sz w:val="26"/>
          <w:szCs w:val="26"/>
        </w:rPr>
        <w:t>“</w:t>
      </w:r>
      <w:r w:rsidRPr="00F90C5C">
        <w:rPr>
          <w:rFonts w:ascii="Arial" w:hAnsi="Arial" w:cs="Arial"/>
          <w:color w:val="000000"/>
          <w:sz w:val="26"/>
          <w:szCs w:val="26"/>
        </w:rPr>
        <w:t>, а також відповідно</w:t>
      </w:r>
      <w:r w:rsidR="003A7183" w:rsidRPr="00F90C5C">
        <w:rPr>
          <w:rFonts w:ascii="Arial" w:hAnsi="Arial" w:cs="Arial"/>
          <w:color w:val="000000"/>
          <w:sz w:val="26"/>
          <w:szCs w:val="26"/>
        </w:rPr>
        <w:t xml:space="preserve"> до</w:t>
      </w:r>
      <w:r w:rsidRPr="00F90C5C">
        <w:rPr>
          <w:rFonts w:ascii="Arial" w:hAnsi="Arial" w:cs="Arial"/>
          <w:color w:val="000000"/>
          <w:sz w:val="26"/>
          <w:szCs w:val="26"/>
        </w:rPr>
        <w:t xml:space="preserve"> діючих </w:t>
      </w:r>
      <w:r w:rsidR="003A7183" w:rsidRPr="00F90C5C">
        <w:rPr>
          <w:rFonts w:ascii="Arial" w:hAnsi="Arial" w:cs="Arial"/>
          <w:color w:val="000000"/>
          <w:sz w:val="26"/>
          <w:szCs w:val="26"/>
        </w:rPr>
        <w:t>д</w:t>
      </w:r>
      <w:r w:rsidRPr="00F90C5C">
        <w:rPr>
          <w:rFonts w:ascii="Arial" w:hAnsi="Arial" w:cs="Arial"/>
          <w:color w:val="000000"/>
          <w:sz w:val="26"/>
          <w:szCs w:val="26"/>
        </w:rPr>
        <w:t>ержавних будівельних норм.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F90C5C">
        <w:rPr>
          <w:rFonts w:ascii="Arial" w:hAnsi="Arial" w:cs="Arial"/>
          <w:color w:val="000000"/>
          <w:sz w:val="26"/>
          <w:szCs w:val="26"/>
        </w:rPr>
        <w:t xml:space="preserve">2.6. </w:t>
      </w:r>
      <w:r w:rsidRPr="00F90C5C">
        <w:rPr>
          <w:rFonts w:ascii="Arial" w:hAnsi="Arial" w:cs="Arial"/>
          <w:b/>
          <w:color w:val="000000"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F90C5C">
        <w:rPr>
          <w:rFonts w:ascii="Arial" w:hAnsi="Arial" w:cs="Arial"/>
          <w:color w:val="000000"/>
          <w:sz w:val="26"/>
          <w:szCs w:val="26"/>
        </w:rPr>
        <w:t xml:space="preserve"> – згідно </w:t>
      </w:r>
      <w:r w:rsidR="003A7183" w:rsidRPr="00F90C5C">
        <w:rPr>
          <w:rFonts w:ascii="Arial" w:hAnsi="Arial" w:cs="Arial"/>
          <w:color w:val="000000"/>
          <w:sz w:val="26"/>
          <w:szCs w:val="26"/>
        </w:rPr>
        <w:t xml:space="preserve">з </w:t>
      </w:r>
      <w:r w:rsidRPr="00F90C5C">
        <w:rPr>
          <w:rFonts w:ascii="Arial" w:hAnsi="Arial" w:cs="Arial"/>
          <w:sz w:val="26"/>
          <w:szCs w:val="26"/>
        </w:rPr>
        <w:t>діючи</w:t>
      </w:r>
      <w:r w:rsidR="003A7183" w:rsidRPr="00F90C5C">
        <w:rPr>
          <w:rFonts w:ascii="Arial" w:hAnsi="Arial" w:cs="Arial"/>
          <w:sz w:val="26"/>
          <w:szCs w:val="26"/>
        </w:rPr>
        <w:t>ми</w:t>
      </w:r>
      <w:r w:rsidRPr="00F90C5C">
        <w:rPr>
          <w:rFonts w:ascii="Arial" w:hAnsi="Arial" w:cs="Arial"/>
          <w:sz w:val="26"/>
          <w:szCs w:val="26"/>
        </w:rPr>
        <w:t xml:space="preserve"> </w:t>
      </w:r>
      <w:r w:rsidR="003A7183" w:rsidRPr="00F90C5C">
        <w:rPr>
          <w:rFonts w:ascii="Arial" w:hAnsi="Arial" w:cs="Arial"/>
          <w:sz w:val="26"/>
          <w:szCs w:val="26"/>
        </w:rPr>
        <w:t>д</w:t>
      </w:r>
      <w:r w:rsidRPr="00F90C5C">
        <w:rPr>
          <w:rFonts w:ascii="Arial" w:hAnsi="Arial" w:cs="Arial"/>
          <w:sz w:val="26"/>
          <w:szCs w:val="26"/>
        </w:rPr>
        <w:t>ержавни</w:t>
      </w:r>
      <w:r w:rsidR="003A7183" w:rsidRPr="00F90C5C">
        <w:rPr>
          <w:rFonts w:ascii="Arial" w:hAnsi="Arial" w:cs="Arial"/>
          <w:sz w:val="26"/>
          <w:szCs w:val="26"/>
        </w:rPr>
        <w:t>ми</w:t>
      </w:r>
      <w:r w:rsidRPr="00F90C5C">
        <w:rPr>
          <w:rFonts w:ascii="Arial" w:hAnsi="Arial" w:cs="Arial"/>
          <w:sz w:val="26"/>
          <w:szCs w:val="26"/>
        </w:rPr>
        <w:t xml:space="preserve"> будівельни</w:t>
      </w:r>
      <w:r w:rsidR="003A7183" w:rsidRPr="00F90C5C">
        <w:rPr>
          <w:rFonts w:ascii="Arial" w:hAnsi="Arial" w:cs="Arial"/>
          <w:sz w:val="26"/>
          <w:szCs w:val="26"/>
        </w:rPr>
        <w:t>ми</w:t>
      </w:r>
      <w:r w:rsidRPr="00F90C5C">
        <w:rPr>
          <w:rFonts w:ascii="Arial" w:hAnsi="Arial" w:cs="Arial"/>
          <w:sz w:val="26"/>
          <w:szCs w:val="26"/>
        </w:rPr>
        <w:t xml:space="preserve"> норм</w:t>
      </w:r>
      <w:r w:rsidR="003A7183" w:rsidRPr="00F90C5C">
        <w:rPr>
          <w:rFonts w:ascii="Arial" w:hAnsi="Arial" w:cs="Arial"/>
          <w:sz w:val="26"/>
          <w:szCs w:val="26"/>
        </w:rPr>
        <w:t>ами</w:t>
      </w:r>
      <w:r w:rsidRPr="00F90C5C">
        <w:rPr>
          <w:rFonts w:ascii="Arial" w:hAnsi="Arial" w:cs="Arial"/>
          <w:color w:val="000000"/>
          <w:sz w:val="26"/>
          <w:szCs w:val="26"/>
        </w:rPr>
        <w:t>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F90C5C">
        <w:rPr>
          <w:rFonts w:ascii="Arial" w:hAnsi="Arial" w:cs="Arial"/>
          <w:color w:val="000000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0115AF" w:rsidRPr="00F90C5C" w:rsidRDefault="000115AF" w:rsidP="000115AF">
      <w:pPr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виконкому</w:t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  <w:t>М. Литвинюк</w:t>
      </w:r>
    </w:p>
    <w:p w:rsidR="000115AF" w:rsidRPr="00F90C5C" w:rsidRDefault="000115AF" w:rsidP="000115AF">
      <w:pPr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Віза:</w:t>
      </w:r>
    </w:p>
    <w:p w:rsidR="000115AF" w:rsidRPr="00F90C5C" w:rsidRDefault="000115AF" w:rsidP="000115AF">
      <w:pPr>
        <w:jc w:val="both"/>
        <w:rPr>
          <w:rFonts w:ascii="Arial" w:hAnsi="Arial" w:cs="Arial"/>
          <w:sz w:val="26"/>
          <w:szCs w:val="26"/>
        </w:rPr>
      </w:pPr>
    </w:p>
    <w:p w:rsidR="000115AF" w:rsidRPr="00F90C5C" w:rsidRDefault="000115AF" w:rsidP="000115AF">
      <w:pPr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Начальник управління</w:t>
      </w:r>
    </w:p>
    <w:p w:rsidR="00534240" w:rsidRPr="00F90C5C" w:rsidRDefault="000115AF" w:rsidP="009D7B7A">
      <w:pPr>
        <w:jc w:val="both"/>
        <w:rPr>
          <w:rFonts w:ascii="Arial" w:hAnsi="Arial" w:cs="Arial"/>
          <w:sz w:val="26"/>
          <w:szCs w:val="26"/>
        </w:rPr>
      </w:pPr>
      <w:r w:rsidRPr="00F90C5C">
        <w:rPr>
          <w:rFonts w:ascii="Arial" w:hAnsi="Arial" w:cs="Arial"/>
          <w:sz w:val="26"/>
          <w:szCs w:val="26"/>
        </w:rPr>
        <w:t>архітектури та урбаністики</w:t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</w:r>
      <w:r w:rsidRPr="00F90C5C">
        <w:rPr>
          <w:rFonts w:ascii="Arial" w:hAnsi="Arial" w:cs="Arial"/>
          <w:sz w:val="26"/>
          <w:szCs w:val="26"/>
        </w:rPr>
        <w:tab/>
        <w:t>Ю. Чаплінський</w:t>
      </w:r>
    </w:p>
    <w:sectPr w:rsidR="00534240" w:rsidRPr="00F90C5C" w:rsidSect="009D7B7A">
      <w:headerReference w:type="default" r:id="rId8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0C" w:rsidRDefault="0023630C" w:rsidP="00CD7E20">
      <w:r>
        <w:separator/>
      </w:r>
    </w:p>
  </w:endnote>
  <w:endnote w:type="continuationSeparator" w:id="0">
    <w:p w:rsidR="0023630C" w:rsidRDefault="0023630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0C" w:rsidRDefault="0023630C" w:rsidP="00CD7E20">
      <w:r>
        <w:separator/>
      </w:r>
    </w:p>
  </w:footnote>
  <w:footnote w:type="continuationSeparator" w:id="0">
    <w:p w:rsidR="0023630C" w:rsidRDefault="0023630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C5C" w:rsidRPr="00F90C5C">
          <w:rPr>
            <w:noProof/>
            <w:lang w:val="ru-RU"/>
          </w:rPr>
          <w:t>4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08B"/>
    <w:multiLevelType w:val="hybridMultilevel"/>
    <w:tmpl w:val="A6F0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397"/>
    <w:multiLevelType w:val="hybridMultilevel"/>
    <w:tmpl w:val="D9C2930C"/>
    <w:lvl w:ilvl="0" w:tplc="10084A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8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1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15AF"/>
    <w:rsid w:val="000123AA"/>
    <w:rsid w:val="000127B7"/>
    <w:rsid w:val="00034978"/>
    <w:rsid w:val="000364DB"/>
    <w:rsid w:val="00042F08"/>
    <w:rsid w:val="000616FD"/>
    <w:rsid w:val="00063D0A"/>
    <w:rsid w:val="0008113E"/>
    <w:rsid w:val="0008377B"/>
    <w:rsid w:val="000A1879"/>
    <w:rsid w:val="000B7F1A"/>
    <w:rsid w:val="000D0717"/>
    <w:rsid w:val="000D2B5D"/>
    <w:rsid w:val="00100F89"/>
    <w:rsid w:val="00111D1B"/>
    <w:rsid w:val="00123C59"/>
    <w:rsid w:val="00135436"/>
    <w:rsid w:val="0014631A"/>
    <w:rsid w:val="00177010"/>
    <w:rsid w:val="00184542"/>
    <w:rsid w:val="001856A3"/>
    <w:rsid w:val="001A3DCD"/>
    <w:rsid w:val="001A4DA4"/>
    <w:rsid w:val="001B496A"/>
    <w:rsid w:val="001D3A74"/>
    <w:rsid w:val="001D3D5A"/>
    <w:rsid w:val="001E462F"/>
    <w:rsid w:val="00220376"/>
    <w:rsid w:val="00220E71"/>
    <w:rsid w:val="002226DA"/>
    <w:rsid w:val="002259FB"/>
    <w:rsid w:val="00234A50"/>
    <w:rsid w:val="0023630C"/>
    <w:rsid w:val="00242366"/>
    <w:rsid w:val="002547EA"/>
    <w:rsid w:val="00260551"/>
    <w:rsid w:val="00267BC1"/>
    <w:rsid w:val="00283621"/>
    <w:rsid w:val="002A7FBA"/>
    <w:rsid w:val="002B212E"/>
    <w:rsid w:val="002B3CDE"/>
    <w:rsid w:val="002B763F"/>
    <w:rsid w:val="002D3428"/>
    <w:rsid w:val="002E0383"/>
    <w:rsid w:val="002E3B57"/>
    <w:rsid w:val="00305892"/>
    <w:rsid w:val="00306818"/>
    <w:rsid w:val="00306932"/>
    <w:rsid w:val="00317150"/>
    <w:rsid w:val="003375D8"/>
    <w:rsid w:val="0034527C"/>
    <w:rsid w:val="00364D6C"/>
    <w:rsid w:val="00375814"/>
    <w:rsid w:val="00384FE3"/>
    <w:rsid w:val="003A5031"/>
    <w:rsid w:val="003A6108"/>
    <w:rsid w:val="003A7183"/>
    <w:rsid w:val="003B054C"/>
    <w:rsid w:val="003B078F"/>
    <w:rsid w:val="003B6F11"/>
    <w:rsid w:val="004036D6"/>
    <w:rsid w:val="00414665"/>
    <w:rsid w:val="00414858"/>
    <w:rsid w:val="00431EE6"/>
    <w:rsid w:val="00434525"/>
    <w:rsid w:val="00434E94"/>
    <w:rsid w:val="00440650"/>
    <w:rsid w:val="004408DF"/>
    <w:rsid w:val="004A669D"/>
    <w:rsid w:val="004B2A5E"/>
    <w:rsid w:val="004B2FB2"/>
    <w:rsid w:val="004B60BC"/>
    <w:rsid w:val="004C6A64"/>
    <w:rsid w:val="004D008F"/>
    <w:rsid w:val="004D70A1"/>
    <w:rsid w:val="004D7AA1"/>
    <w:rsid w:val="004E1F0C"/>
    <w:rsid w:val="005051C1"/>
    <w:rsid w:val="0051018F"/>
    <w:rsid w:val="005140CB"/>
    <w:rsid w:val="00534240"/>
    <w:rsid w:val="00547308"/>
    <w:rsid w:val="00550591"/>
    <w:rsid w:val="005623C5"/>
    <w:rsid w:val="00565974"/>
    <w:rsid w:val="005A684D"/>
    <w:rsid w:val="005B2D98"/>
    <w:rsid w:val="005D3B39"/>
    <w:rsid w:val="005D7648"/>
    <w:rsid w:val="005E078F"/>
    <w:rsid w:val="005F35FA"/>
    <w:rsid w:val="00620FEB"/>
    <w:rsid w:val="006239FA"/>
    <w:rsid w:val="00626E0F"/>
    <w:rsid w:val="00634D23"/>
    <w:rsid w:val="006602C0"/>
    <w:rsid w:val="00666620"/>
    <w:rsid w:val="00671A88"/>
    <w:rsid w:val="0067638C"/>
    <w:rsid w:val="006A32D9"/>
    <w:rsid w:val="006C25DE"/>
    <w:rsid w:val="006D11C8"/>
    <w:rsid w:val="006D2D6D"/>
    <w:rsid w:val="006D6BDE"/>
    <w:rsid w:val="006E3229"/>
    <w:rsid w:val="00720816"/>
    <w:rsid w:val="00734379"/>
    <w:rsid w:val="007367B3"/>
    <w:rsid w:val="007474B2"/>
    <w:rsid w:val="007564C3"/>
    <w:rsid w:val="00781965"/>
    <w:rsid w:val="00786573"/>
    <w:rsid w:val="007A7E82"/>
    <w:rsid w:val="007B4C5B"/>
    <w:rsid w:val="007C39F1"/>
    <w:rsid w:val="007C3A4B"/>
    <w:rsid w:val="007D059D"/>
    <w:rsid w:val="007E500B"/>
    <w:rsid w:val="00803AE6"/>
    <w:rsid w:val="00817949"/>
    <w:rsid w:val="00830764"/>
    <w:rsid w:val="00836D4D"/>
    <w:rsid w:val="00851206"/>
    <w:rsid w:val="00873B0F"/>
    <w:rsid w:val="008774C8"/>
    <w:rsid w:val="0088141F"/>
    <w:rsid w:val="00885B67"/>
    <w:rsid w:val="008942DC"/>
    <w:rsid w:val="008D2AF4"/>
    <w:rsid w:val="008D5DB9"/>
    <w:rsid w:val="0093162B"/>
    <w:rsid w:val="00951454"/>
    <w:rsid w:val="00954372"/>
    <w:rsid w:val="009723F5"/>
    <w:rsid w:val="009D7B7A"/>
    <w:rsid w:val="009F4476"/>
    <w:rsid w:val="00A01010"/>
    <w:rsid w:val="00A06C02"/>
    <w:rsid w:val="00A17184"/>
    <w:rsid w:val="00A31E25"/>
    <w:rsid w:val="00A36EBD"/>
    <w:rsid w:val="00A46661"/>
    <w:rsid w:val="00A55A8A"/>
    <w:rsid w:val="00A710E5"/>
    <w:rsid w:val="00A71CD5"/>
    <w:rsid w:val="00A73F73"/>
    <w:rsid w:val="00A76FEE"/>
    <w:rsid w:val="00A82A6F"/>
    <w:rsid w:val="00AA33DD"/>
    <w:rsid w:val="00AA5A26"/>
    <w:rsid w:val="00AA7BD8"/>
    <w:rsid w:val="00AC691C"/>
    <w:rsid w:val="00AD20ED"/>
    <w:rsid w:val="00AD2324"/>
    <w:rsid w:val="00AE2E87"/>
    <w:rsid w:val="00AE5094"/>
    <w:rsid w:val="00AF01BC"/>
    <w:rsid w:val="00B01AD0"/>
    <w:rsid w:val="00B03CB5"/>
    <w:rsid w:val="00B24DE5"/>
    <w:rsid w:val="00B34797"/>
    <w:rsid w:val="00B34EAD"/>
    <w:rsid w:val="00B34FF7"/>
    <w:rsid w:val="00B436EB"/>
    <w:rsid w:val="00B507CE"/>
    <w:rsid w:val="00B52D6A"/>
    <w:rsid w:val="00B75095"/>
    <w:rsid w:val="00B82AFC"/>
    <w:rsid w:val="00B91D2F"/>
    <w:rsid w:val="00B939F9"/>
    <w:rsid w:val="00BE0403"/>
    <w:rsid w:val="00BE4096"/>
    <w:rsid w:val="00C02F03"/>
    <w:rsid w:val="00C13A78"/>
    <w:rsid w:val="00C14F53"/>
    <w:rsid w:val="00C33163"/>
    <w:rsid w:val="00C42B5B"/>
    <w:rsid w:val="00C475BC"/>
    <w:rsid w:val="00C70423"/>
    <w:rsid w:val="00C771E8"/>
    <w:rsid w:val="00C8024B"/>
    <w:rsid w:val="00C87E20"/>
    <w:rsid w:val="00C93922"/>
    <w:rsid w:val="00CC33CA"/>
    <w:rsid w:val="00CD7E20"/>
    <w:rsid w:val="00D072E7"/>
    <w:rsid w:val="00D12BC9"/>
    <w:rsid w:val="00D336F4"/>
    <w:rsid w:val="00D36D07"/>
    <w:rsid w:val="00D4694E"/>
    <w:rsid w:val="00D65179"/>
    <w:rsid w:val="00D72E99"/>
    <w:rsid w:val="00D96E73"/>
    <w:rsid w:val="00DA1B34"/>
    <w:rsid w:val="00DB10BC"/>
    <w:rsid w:val="00DD4137"/>
    <w:rsid w:val="00DD5F76"/>
    <w:rsid w:val="00DF41B0"/>
    <w:rsid w:val="00DF653F"/>
    <w:rsid w:val="00E03BFE"/>
    <w:rsid w:val="00E1209C"/>
    <w:rsid w:val="00E32267"/>
    <w:rsid w:val="00E43909"/>
    <w:rsid w:val="00E51FEE"/>
    <w:rsid w:val="00E604A9"/>
    <w:rsid w:val="00E72713"/>
    <w:rsid w:val="00EA1CEF"/>
    <w:rsid w:val="00EA7405"/>
    <w:rsid w:val="00EB1B31"/>
    <w:rsid w:val="00EB7F8F"/>
    <w:rsid w:val="00EC09DA"/>
    <w:rsid w:val="00ED1FB2"/>
    <w:rsid w:val="00ED6091"/>
    <w:rsid w:val="00EE4E18"/>
    <w:rsid w:val="00F03D3F"/>
    <w:rsid w:val="00F05C2C"/>
    <w:rsid w:val="00F164DB"/>
    <w:rsid w:val="00F17C5E"/>
    <w:rsid w:val="00F227A7"/>
    <w:rsid w:val="00F231A0"/>
    <w:rsid w:val="00F332A9"/>
    <w:rsid w:val="00F37722"/>
    <w:rsid w:val="00F436A4"/>
    <w:rsid w:val="00F43D50"/>
    <w:rsid w:val="00F669E7"/>
    <w:rsid w:val="00F72210"/>
    <w:rsid w:val="00F81CC1"/>
    <w:rsid w:val="00F87187"/>
    <w:rsid w:val="00F90C5C"/>
    <w:rsid w:val="00F924BD"/>
    <w:rsid w:val="00F92871"/>
    <w:rsid w:val="00F9297B"/>
    <w:rsid w:val="00F92BAE"/>
    <w:rsid w:val="00F94BAB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069B5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43920-3B37-4707-BD7F-D3D37FE0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4267</Words>
  <Characters>2433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15</cp:revision>
  <cp:lastPrinted>2017-06-21T11:43:00Z</cp:lastPrinted>
  <dcterms:created xsi:type="dcterms:W3CDTF">2019-06-12T07:47:00Z</dcterms:created>
  <dcterms:modified xsi:type="dcterms:W3CDTF">2023-03-06T13:05:00Z</dcterms:modified>
</cp:coreProperties>
</file>