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4674"/>
        <w:jc w:val="both"/>
        <w:rPr>
          <w:rFonts w:ascii="Svoboda" w:hAnsi="Svoboda" w:cs="Arial"/>
          <w:sz w:val="26"/>
          <w:szCs w:val="26"/>
        </w:rPr>
      </w:pPr>
    </w:p>
    <w:p w:rsidR="00B124C2" w:rsidRDefault="00B124C2" w:rsidP="00537B74">
      <w:pPr>
        <w:ind w:right="3774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232909">
      <w:pPr>
        <w:ind w:right="4392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ПрАТ “Торговий центр “А“ трансформаторної підстанції на вул. Залізничній, 7</w:t>
      </w:r>
    </w:p>
    <w:p w:rsidR="00B124C2" w:rsidRPr="00232909" w:rsidRDefault="00B124C2" w:rsidP="00537B74">
      <w:pPr>
        <w:ind w:right="-2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right="2550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812C9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Розглянувши звернення приватного акціонерного товариства “Торговий центр “А“ від 27.02.2018 № 70/02/18 (зареєстроване у Львівській міській раді 27.02.2018 за № 2-5757/АП-2401), містобудівний розрахунок з техніко-економічними показниками будівництва трансформаторної підстанції на вул. Залізничній, 7, беручи до уваги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01.03.2018 № 115852895, витяг з Державного земельного кадастру про земельну ділянку від 01.02.2018 </w:t>
      </w:r>
      <w:r>
        <w:rPr>
          <w:rFonts w:ascii="Svoboda" w:hAnsi="Svoboda" w:cs="Arial"/>
          <w:sz w:val="26"/>
          <w:szCs w:val="26"/>
        </w:rPr>
        <w:t xml:space="preserve">                                           </w:t>
      </w:r>
      <w:r w:rsidRPr="00232909">
        <w:rPr>
          <w:rFonts w:ascii="Svoboda" w:hAnsi="Svoboda" w:cs="Arial"/>
          <w:sz w:val="26"/>
          <w:szCs w:val="26"/>
        </w:rPr>
        <w:t>№ НВ-4606400372018, керуючись Законом України “Про місцеве самоврядування в Україні“, виконавчий комітет вирішив: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приватним акціонерним товариством “Торговий центр “А“ трансформаторної підстанції на вул. Залізничній, 7 (додаються).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2. Приватному акціонерному товариству “Торговий центр “А“: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3.</w:t>
      </w:r>
      <w:r w:rsidRPr="00232909">
        <w:rPr>
          <w:rStyle w:val="apple-converted-space"/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</w:t>
      </w:r>
      <w:r w:rsidRPr="00232909">
        <w:rPr>
          <w:rFonts w:ascii="Svoboda" w:hAnsi="Svoboda" w:cs="Arial"/>
          <w:sz w:val="26"/>
          <w:szCs w:val="26"/>
        </w:rPr>
        <w:t>Контроль за виконанням рішення покласти на директора департаменту містобудування.</w:t>
      </w:r>
    </w:p>
    <w:p w:rsidR="00B124C2" w:rsidRDefault="00B124C2" w:rsidP="00537B74">
      <w:pPr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Львівський міський голова</w:t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  <w:t>А. Садовий</w:t>
      </w:r>
    </w:p>
    <w:p w:rsidR="00B124C2" w:rsidRPr="00232909" w:rsidRDefault="00B124C2" w:rsidP="00537B74">
      <w:pPr>
        <w:rPr>
          <w:rFonts w:ascii="Svoboda" w:hAnsi="Svoboda" w:cs="Arial"/>
          <w:sz w:val="26"/>
          <w:szCs w:val="26"/>
        </w:rPr>
      </w:pPr>
    </w:p>
    <w:p w:rsidR="00B124C2" w:rsidRPr="00BB2D67" w:rsidRDefault="00B124C2" w:rsidP="0023290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>Додаток</w:t>
      </w:r>
    </w:p>
    <w:p w:rsidR="00B124C2" w:rsidRPr="00BB2D67" w:rsidRDefault="00B124C2" w:rsidP="00232909">
      <w:pPr>
        <w:rPr>
          <w:rFonts w:ascii="Svoboda" w:hAnsi="Svoboda"/>
          <w:sz w:val="26"/>
          <w:szCs w:val="26"/>
        </w:rPr>
      </w:pPr>
    </w:p>
    <w:p w:rsidR="00B124C2" w:rsidRPr="00BB2D67" w:rsidRDefault="00B124C2" w:rsidP="00232909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B124C2" w:rsidRPr="00BB2D67" w:rsidRDefault="00B124C2" w:rsidP="00232909">
      <w:pPr>
        <w:rPr>
          <w:rFonts w:ascii="Svoboda" w:hAnsi="Svoboda"/>
          <w:sz w:val="26"/>
          <w:szCs w:val="26"/>
        </w:rPr>
      </w:pPr>
      <w:r w:rsidRPr="00BB2D67">
        <w:rPr>
          <w:rFonts w:ascii="Svoboda" w:hAnsi="Svoboda"/>
          <w:sz w:val="26"/>
          <w:szCs w:val="26"/>
        </w:rPr>
        <w:t xml:space="preserve"> </w:t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</w:r>
      <w:r w:rsidRPr="00BB2D67">
        <w:rPr>
          <w:rFonts w:ascii="Svoboda" w:hAnsi="Svoboda"/>
          <w:sz w:val="26"/>
          <w:szCs w:val="26"/>
        </w:rPr>
        <w:tab/>
        <w:t>рішенням виконкому</w:t>
      </w:r>
    </w:p>
    <w:p w:rsidR="00B124C2" w:rsidRDefault="00B124C2" w:rsidP="0023290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AC2BA0">
        <w:rPr>
          <w:rFonts w:ascii="Svoboda" w:hAnsi="Svoboda"/>
          <w:sz w:val="26"/>
          <w:szCs w:val="26"/>
        </w:rPr>
        <w:t>16.03.2018</w:t>
      </w:r>
      <w:r>
        <w:rPr>
          <w:rFonts w:ascii="Svoboda" w:hAnsi="Svoboda"/>
          <w:sz w:val="26"/>
          <w:szCs w:val="26"/>
        </w:rPr>
        <w:t xml:space="preserve"> №</w:t>
      </w:r>
      <w:r w:rsidR="00AC2BA0">
        <w:rPr>
          <w:rFonts w:ascii="Svoboda" w:hAnsi="Svoboda"/>
          <w:sz w:val="26"/>
          <w:szCs w:val="26"/>
        </w:rPr>
        <w:t xml:space="preserve"> 291</w:t>
      </w:r>
      <w:bookmarkStart w:id="0" w:name="_GoBack"/>
      <w:bookmarkEnd w:id="0"/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center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center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МІСТОБУДІВНІ УМОВИ ТА ОБМЕЖЕННЯ </w:t>
      </w:r>
    </w:p>
    <w:p w:rsidR="00B124C2" w:rsidRPr="00232909" w:rsidRDefault="00B124C2" w:rsidP="00537B74">
      <w:pPr>
        <w:jc w:val="center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B124C2" w:rsidRDefault="00B124C2" w:rsidP="005812C9">
      <w:pPr>
        <w:jc w:val="center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на будівниц</w:t>
      </w:r>
      <w:r>
        <w:rPr>
          <w:rFonts w:ascii="Svoboda" w:hAnsi="Svoboda" w:cs="Arial"/>
          <w:sz w:val="26"/>
          <w:szCs w:val="26"/>
        </w:rPr>
        <w:t>тво трансформаторної підстанції</w:t>
      </w:r>
    </w:p>
    <w:p w:rsidR="00B124C2" w:rsidRPr="00232909" w:rsidRDefault="00B124C2" w:rsidP="005812C9">
      <w:pPr>
        <w:jc w:val="center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на вул. Залізничній, 7</w:t>
      </w:r>
    </w:p>
    <w:p w:rsidR="00B124C2" w:rsidRPr="00232909" w:rsidRDefault="00B124C2" w:rsidP="00537B74">
      <w:pPr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center"/>
        <w:rPr>
          <w:rFonts w:ascii="Svoboda" w:hAnsi="Svoboda" w:cs="Arial"/>
          <w:b/>
          <w:sz w:val="26"/>
          <w:szCs w:val="26"/>
        </w:rPr>
      </w:pPr>
      <w:r w:rsidRPr="00232909">
        <w:rPr>
          <w:rFonts w:ascii="Svoboda" w:hAnsi="Svoboda" w:cs="Arial"/>
          <w:b/>
          <w:sz w:val="26"/>
          <w:szCs w:val="26"/>
        </w:rPr>
        <w:t>1. Загальні дані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1.1. </w:t>
      </w:r>
      <w:r w:rsidRPr="00232909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232909">
        <w:rPr>
          <w:rFonts w:ascii="Svoboda" w:hAnsi="Svoboda" w:cs="Arial"/>
          <w:sz w:val="26"/>
          <w:szCs w:val="26"/>
        </w:rPr>
        <w:t xml:space="preserve"> – нове будівництво на вул. Залізничній, 7.</w:t>
      </w:r>
    </w:p>
    <w:p w:rsidR="00B124C2" w:rsidRPr="005812C9" w:rsidRDefault="00B124C2" w:rsidP="005812C9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1.2. </w:t>
      </w:r>
      <w:r w:rsidRPr="00232909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232909">
        <w:rPr>
          <w:rFonts w:ascii="Svoboda" w:hAnsi="Svoboda" w:cs="Arial"/>
          <w:sz w:val="26"/>
          <w:szCs w:val="26"/>
        </w:rPr>
        <w:t xml:space="preserve"> – приватне акціонерне товариство </w:t>
      </w:r>
      <w:r w:rsidRPr="00232909">
        <w:rPr>
          <w:rFonts w:ascii="Svoboda" w:hAnsi="Svoboda" w:cs="Arial"/>
          <w:sz w:val="26"/>
          <w:szCs w:val="26"/>
          <w:lang w:val="ru-RU"/>
        </w:rPr>
        <w:t>“</w:t>
      </w:r>
      <w:r w:rsidRPr="00232909">
        <w:rPr>
          <w:rFonts w:ascii="Svoboda" w:hAnsi="Svoboda" w:cs="Arial"/>
          <w:sz w:val="26"/>
          <w:szCs w:val="26"/>
        </w:rPr>
        <w:t xml:space="preserve">Торговий центр </w:t>
      </w:r>
      <w:r w:rsidRPr="00232909">
        <w:rPr>
          <w:rFonts w:ascii="Svoboda" w:hAnsi="Svoboda" w:cs="Arial"/>
          <w:sz w:val="26"/>
          <w:szCs w:val="26"/>
          <w:lang w:val="ru-RU"/>
        </w:rPr>
        <w:t>“</w:t>
      </w:r>
      <w:r w:rsidRPr="00232909">
        <w:rPr>
          <w:rFonts w:ascii="Svoboda" w:hAnsi="Svoboda" w:cs="Arial"/>
          <w:sz w:val="26"/>
          <w:szCs w:val="26"/>
        </w:rPr>
        <w:t>А</w:t>
      </w:r>
      <w:r w:rsidRPr="00232909">
        <w:rPr>
          <w:rFonts w:ascii="Svoboda" w:hAnsi="Svoboda" w:cs="Arial"/>
          <w:sz w:val="26"/>
          <w:szCs w:val="26"/>
          <w:lang w:val="ru-RU"/>
        </w:rPr>
        <w:t>“</w:t>
      </w:r>
      <w:r w:rsidRPr="00232909">
        <w:rPr>
          <w:rFonts w:ascii="Svoboda" w:hAnsi="Svoboda" w:cs="Arial"/>
          <w:sz w:val="26"/>
          <w:szCs w:val="26"/>
        </w:rPr>
        <w:t>, 810301, Львівська область</w:t>
      </w:r>
      <w:r>
        <w:rPr>
          <w:rFonts w:ascii="Svoboda" w:hAnsi="Svoboda" w:cs="Arial"/>
          <w:sz w:val="26"/>
          <w:szCs w:val="26"/>
        </w:rPr>
        <w:t>,</w:t>
      </w:r>
      <w:r w:rsidRPr="00232909">
        <w:rPr>
          <w:rFonts w:ascii="Svoboda" w:hAnsi="Svoboda" w:cs="Arial"/>
          <w:sz w:val="26"/>
          <w:szCs w:val="26"/>
        </w:rPr>
        <w:t xml:space="preserve"> Яворівський район, </w:t>
      </w:r>
      <w:r>
        <w:rPr>
          <w:rFonts w:ascii="Svoboda" w:hAnsi="Svoboda" w:cs="Arial"/>
          <w:sz w:val="26"/>
          <w:szCs w:val="26"/>
        </w:rPr>
        <w:t xml:space="preserve">                                         </w:t>
      </w:r>
      <w:r w:rsidRPr="00232909">
        <w:rPr>
          <w:rFonts w:ascii="Svoboda" w:hAnsi="Svoboda" w:cs="Arial"/>
          <w:sz w:val="26"/>
          <w:szCs w:val="26"/>
        </w:rPr>
        <w:t>с. Чернилява, вул. Польова,</w:t>
      </w:r>
      <w:r>
        <w:rPr>
          <w:rFonts w:ascii="Svoboda" w:hAnsi="Svoboda" w:cs="Arial"/>
          <w:sz w:val="26"/>
          <w:szCs w:val="26"/>
        </w:rPr>
        <w:t xml:space="preserve"> </w:t>
      </w:r>
      <w:r w:rsidRPr="00232909">
        <w:rPr>
          <w:rFonts w:ascii="Svoboda" w:hAnsi="Svoboda" w:cs="Arial"/>
          <w:sz w:val="26"/>
          <w:szCs w:val="26"/>
        </w:rPr>
        <w:t>1.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1.3. </w:t>
      </w:r>
      <w:r w:rsidRPr="00232909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232909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</w:t>
      </w:r>
      <w:smartTag w:uri="urn:schemas-microsoft-com:office:smarttags" w:element="metricconverter">
        <w:smartTagPr>
          <w:attr w:name="ProductID" w:val="4,5999 га"/>
        </w:smartTagPr>
        <w:r w:rsidRPr="00232909">
          <w:rPr>
            <w:rFonts w:ascii="Svoboda" w:hAnsi="Svoboda" w:cs="Arial"/>
            <w:sz w:val="26"/>
            <w:szCs w:val="26"/>
          </w:rPr>
          <w:t>4,5999 га</w:t>
        </w:r>
      </w:smartTag>
      <w:r w:rsidRPr="00232909">
        <w:rPr>
          <w:rFonts w:ascii="Svoboda" w:hAnsi="Svoboda" w:cs="Arial"/>
          <w:sz w:val="26"/>
          <w:szCs w:val="26"/>
        </w:rPr>
        <w:t xml:space="preserve"> (кадастровий номер 4610136300:02:005:0020) – 02.10 для будівництва і обслуговування багатоквартирного житлового будинку з об’єктами торгово-розважальної та ринкової інфраструктури;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вид використання – для будівництва і обслуговування багатоквартирного житлового будинку з об’єктами торгово-розважальної та ринкової інфраструктури відповідно до витягу з Державного земельного кадастру про земельну ділянку від 01.02.2018 № НВ-4606400372018.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Функціональне призначення земельної ділянки – зона Г</w:t>
      </w:r>
      <w:r>
        <w:rPr>
          <w:rFonts w:ascii="Svoboda" w:hAnsi="Svoboda" w:cs="Arial"/>
          <w:noProof/>
          <w:sz w:val="26"/>
          <w:szCs w:val="26"/>
        </w:rPr>
        <w:t>-</w:t>
      </w:r>
      <w:r w:rsidRPr="00232909">
        <w:rPr>
          <w:rFonts w:ascii="Svoboda" w:hAnsi="Svoboda" w:cs="Arial"/>
          <w:noProof/>
          <w:sz w:val="26"/>
          <w:szCs w:val="26"/>
        </w:rPr>
        <w:t>2 – торгово-ділові зони місцевого значення</w:t>
      </w:r>
      <w:r w:rsidRPr="00232909">
        <w:rPr>
          <w:rFonts w:ascii="Svoboda" w:hAnsi="Svoboda" w:cs="Arial"/>
          <w:sz w:val="26"/>
          <w:szCs w:val="26"/>
        </w:rPr>
        <w:t xml:space="preserve"> відповідно до плану зонування територій (зонінгу) Залізничного району, затвердженого ухвалами міської ради від 21.05.2015 № 4657 і від 25.01.2018 № 2914</w:t>
      </w:r>
      <w:r>
        <w:rPr>
          <w:rFonts w:ascii="Svoboda" w:hAnsi="Svoboda" w:cs="Arial"/>
          <w:sz w:val="26"/>
          <w:szCs w:val="26"/>
        </w:rPr>
        <w:t>,</w:t>
      </w:r>
      <w:r w:rsidRPr="00232909">
        <w:rPr>
          <w:rFonts w:ascii="Svoboda" w:hAnsi="Svoboda" w:cs="Arial"/>
          <w:sz w:val="26"/>
          <w:szCs w:val="26"/>
        </w:rPr>
        <w:t xml:space="preserve"> та протоколу засідання архітектурно-містобудівної ради управління архітектури департаменту містобудування Львівської міської ради від 13.10.2016 № 16.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center"/>
        <w:rPr>
          <w:rFonts w:ascii="Svoboda" w:hAnsi="Svoboda" w:cs="Arial"/>
          <w:b/>
          <w:sz w:val="26"/>
          <w:szCs w:val="26"/>
        </w:rPr>
      </w:pPr>
      <w:r w:rsidRPr="00232909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255D7" w:rsidRDefault="00B124C2" w:rsidP="00537B74">
      <w:pPr>
        <w:ind w:firstLine="709"/>
        <w:jc w:val="both"/>
        <w:rPr>
          <w:rFonts w:ascii="Svoboda" w:hAnsi="Svoboda" w:cs="Arial"/>
          <w:b/>
          <w:bCs/>
          <w:sz w:val="26"/>
          <w:szCs w:val="26"/>
          <w:lang w:eastAsia="ru-RU"/>
        </w:rPr>
      </w:pPr>
      <w:r w:rsidRPr="005812C9">
        <w:rPr>
          <w:rFonts w:ascii="Svoboda" w:hAnsi="Svoboda" w:cs="Arial"/>
          <w:sz w:val="26"/>
          <w:szCs w:val="26"/>
        </w:rPr>
        <w:t>2.1.</w:t>
      </w:r>
      <w:r w:rsidRPr="00232909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232909">
        <w:rPr>
          <w:rFonts w:ascii="Svoboda" w:hAnsi="Svoboda" w:cs="Arial"/>
          <w:sz w:val="26"/>
          <w:szCs w:val="26"/>
        </w:rPr>
        <w:t xml:space="preserve"> – </w:t>
      </w:r>
      <w:smartTag w:uri="urn:schemas-microsoft-com:office:smarttags" w:element="metricconverter">
        <w:smartTagPr>
          <w:attr w:name="ProductID" w:val="6,10 м"/>
        </w:smartTagPr>
        <w:r w:rsidRPr="00232909">
          <w:rPr>
            <w:rFonts w:ascii="Svoboda" w:hAnsi="Svoboda" w:cs="Arial"/>
            <w:sz w:val="26"/>
            <w:szCs w:val="26"/>
          </w:rPr>
          <w:t>6,10 м</w:t>
        </w:r>
      </w:smartTag>
      <w:r w:rsidRPr="00232909"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>у</w:t>
      </w:r>
      <w:r w:rsidRPr="00232909">
        <w:rPr>
          <w:rFonts w:ascii="Svoboda" w:hAnsi="Svoboda" w:cs="Arial"/>
          <w:sz w:val="26"/>
          <w:szCs w:val="26"/>
        </w:rPr>
        <w:t xml:space="preserve"> стінах (</w:t>
      </w:r>
      <w:r w:rsidRPr="002255D7">
        <w:rPr>
          <w:rStyle w:val="30"/>
          <w:rFonts w:ascii="Svoboda" w:hAnsi="Svoboda"/>
          <w:b w:val="0"/>
          <w:sz w:val="26"/>
          <w:szCs w:val="26"/>
        </w:rPr>
        <w:t>від найнижчої відмітки поверхні землі до закінчення конструктивної частини стін останнього поверху).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2.2. </w:t>
      </w:r>
      <w:r w:rsidRPr="00232909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232909">
        <w:rPr>
          <w:rFonts w:ascii="Svoboda" w:hAnsi="Svoboda" w:cs="Arial"/>
          <w:sz w:val="26"/>
          <w:szCs w:val="26"/>
        </w:rPr>
        <w:t xml:space="preserve"> – 43,43 % для всієї забудови на земельній ділянці (кадастровий номер 4610136300:02:005:0020).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2.3. </w:t>
      </w:r>
      <w:r w:rsidRPr="00232909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232909">
        <w:rPr>
          <w:rFonts w:ascii="Svoboda" w:hAnsi="Svoboda" w:cs="Arial"/>
          <w:sz w:val="26"/>
          <w:szCs w:val="26"/>
        </w:rPr>
        <w:t xml:space="preserve"> – не вимагається.</w:t>
      </w:r>
    </w:p>
    <w:p w:rsidR="00B124C2" w:rsidRPr="00232909" w:rsidRDefault="00B124C2" w:rsidP="005812C9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lastRenderedPageBreak/>
        <w:t xml:space="preserve">2.4. </w:t>
      </w:r>
      <w:r w:rsidRPr="00232909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232909">
        <w:rPr>
          <w:rFonts w:ascii="Svoboda" w:hAnsi="Svoboda" w:cs="Arial"/>
          <w:sz w:val="26"/>
          <w:szCs w:val="26"/>
        </w:rPr>
        <w:t xml:space="preserve"> – будівництво трансформаторної підстанції на вул. Залізничній, 7 запроектувати з блокуванням до проектованого паркінгу № 2 з врахуванням вимог додатка 3.1 ДБН 360-92** “Містобудування. Планування і забудова міських і сільських поселень“ (зі змінами) у </w:t>
      </w:r>
      <w:r>
        <w:rPr>
          <w:rFonts w:ascii="Svoboda" w:hAnsi="Svoboda" w:cs="Arial"/>
          <w:sz w:val="26"/>
          <w:szCs w:val="26"/>
        </w:rPr>
        <w:t xml:space="preserve">                                           </w:t>
      </w:r>
      <w:r w:rsidRPr="00232909">
        <w:rPr>
          <w:rFonts w:ascii="Svoboda" w:hAnsi="Svoboda" w:cs="Arial"/>
          <w:sz w:val="26"/>
          <w:szCs w:val="26"/>
        </w:rPr>
        <w:t>межах відведеної земельної ділянки (кадастровий номер 4610136300:02:005:0020).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2.5. </w:t>
      </w:r>
      <w:r w:rsidRPr="00232909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232909">
        <w:rPr>
          <w:rFonts w:ascii="Svoboda" w:hAnsi="Svoboda" w:cs="Arial"/>
          <w:sz w:val="26"/>
          <w:szCs w:val="26"/>
        </w:rPr>
        <w:t xml:space="preserve"> – проектним рішенням врахувати вимоги плану зонування Залізничного району з дотриманням вимог ДБН 360-92** “Містобудування. Планування і забудова міських і сільських поселень“ (зі змінами) та протоколу засідання архітектурно-містобудівної ради управління архітектури департаменту містобудування Львівської міської ради від 13.10.2016 № 16.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Земельна ділянка на вул. Залізничній, 7 (кадастровий номер 4610136300:02:005:0020) знаходиться у межах території регулювання забудови міста.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2.6. </w:t>
      </w:r>
      <w:r w:rsidRPr="00232909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232909">
        <w:rPr>
          <w:rFonts w:ascii="Svoboda" w:hAnsi="Svoboda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B124C2" w:rsidRPr="00232909" w:rsidRDefault="00B124C2" w:rsidP="00537B74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виконкому</w:t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  <w:t>М. Литвинюк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Віза: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Начальник управління</w:t>
      </w:r>
    </w:p>
    <w:p w:rsidR="00B124C2" w:rsidRPr="00232909" w:rsidRDefault="00B124C2" w:rsidP="00537B74">
      <w:pPr>
        <w:jc w:val="both"/>
        <w:rPr>
          <w:rFonts w:ascii="Svoboda" w:hAnsi="Svoboda" w:cs="Arial"/>
          <w:sz w:val="26"/>
          <w:szCs w:val="26"/>
        </w:rPr>
      </w:pPr>
      <w:r w:rsidRPr="00232909">
        <w:rPr>
          <w:rFonts w:ascii="Svoboda" w:hAnsi="Svoboda" w:cs="Arial"/>
          <w:sz w:val="26"/>
          <w:szCs w:val="26"/>
        </w:rPr>
        <w:t>архітектури та урбаністики</w:t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</w:r>
      <w:r w:rsidRPr="00232909">
        <w:rPr>
          <w:rFonts w:ascii="Svoboda" w:hAnsi="Svoboda" w:cs="Arial"/>
          <w:sz w:val="26"/>
          <w:szCs w:val="26"/>
        </w:rPr>
        <w:tab/>
        <w:t>Ю. Чаплінський</w:t>
      </w:r>
    </w:p>
    <w:sectPr w:rsidR="00B124C2" w:rsidRPr="00232909" w:rsidSect="00F9297B">
      <w:headerReference w:type="default" r:id="rId7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8C" w:rsidRDefault="00F37F8C" w:rsidP="00CD7E20">
      <w:r>
        <w:separator/>
      </w:r>
    </w:p>
  </w:endnote>
  <w:endnote w:type="continuationSeparator" w:id="0">
    <w:p w:rsidR="00F37F8C" w:rsidRDefault="00F37F8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8C" w:rsidRDefault="00F37F8C" w:rsidP="00CD7E20">
      <w:r>
        <w:separator/>
      </w:r>
    </w:p>
  </w:footnote>
  <w:footnote w:type="continuationSeparator" w:id="0">
    <w:p w:rsidR="00F37F8C" w:rsidRDefault="00F37F8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4C2" w:rsidRDefault="00F37F8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2BA0" w:rsidRPr="00AC2BA0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B124C2" w:rsidRDefault="00B124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/>
      </w:rPr>
    </w:lvl>
  </w:abstractNum>
  <w:abstractNum w:abstractNumId="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05523"/>
    <w:rsid w:val="000123AA"/>
    <w:rsid w:val="000127B7"/>
    <w:rsid w:val="00034978"/>
    <w:rsid w:val="000364DB"/>
    <w:rsid w:val="000616FD"/>
    <w:rsid w:val="00063D0A"/>
    <w:rsid w:val="0008113E"/>
    <w:rsid w:val="0008377B"/>
    <w:rsid w:val="000A1879"/>
    <w:rsid w:val="000B7F1A"/>
    <w:rsid w:val="000D0717"/>
    <w:rsid w:val="000D2B5D"/>
    <w:rsid w:val="00100F89"/>
    <w:rsid w:val="00111D1B"/>
    <w:rsid w:val="00123C59"/>
    <w:rsid w:val="00135436"/>
    <w:rsid w:val="0014631A"/>
    <w:rsid w:val="00177010"/>
    <w:rsid w:val="00184542"/>
    <w:rsid w:val="001856A3"/>
    <w:rsid w:val="001A3DCD"/>
    <w:rsid w:val="001A4DA4"/>
    <w:rsid w:val="001D3D5A"/>
    <w:rsid w:val="001E462F"/>
    <w:rsid w:val="00220376"/>
    <w:rsid w:val="002226DA"/>
    <w:rsid w:val="002255D7"/>
    <w:rsid w:val="002259FB"/>
    <w:rsid w:val="00232909"/>
    <w:rsid w:val="00234A50"/>
    <w:rsid w:val="00242366"/>
    <w:rsid w:val="002547EA"/>
    <w:rsid w:val="00260551"/>
    <w:rsid w:val="00267BC1"/>
    <w:rsid w:val="00283621"/>
    <w:rsid w:val="002B3CDE"/>
    <w:rsid w:val="002B763F"/>
    <w:rsid w:val="002D3428"/>
    <w:rsid w:val="002E3B57"/>
    <w:rsid w:val="00305892"/>
    <w:rsid w:val="00306818"/>
    <w:rsid w:val="00306932"/>
    <w:rsid w:val="00317150"/>
    <w:rsid w:val="003B6F11"/>
    <w:rsid w:val="004036D6"/>
    <w:rsid w:val="00431EE6"/>
    <w:rsid w:val="00434525"/>
    <w:rsid w:val="00434E94"/>
    <w:rsid w:val="00440650"/>
    <w:rsid w:val="004408DF"/>
    <w:rsid w:val="004B2A5E"/>
    <w:rsid w:val="004B2FB2"/>
    <w:rsid w:val="004B60BC"/>
    <w:rsid w:val="004C6A64"/>
    <w:rsid w:val="004D008F"/>
    <w:rsid w:val="004D70A1"/>
    <w:rsid w:val="004D7AA1"/>
    <w:rsid w:val="005051C1"/>
    <w:rsid w:val="0051018F"/>
    <w:rsid w:val="005140CB"/>
    <w:rsid w:val="00537B74"/>
    <w:rsid w:val="005623C5"/>
    <w:rsid w:val="005812C9"/>
    <w:rsid w:val="005A684D"/>
    <w:rsid w:val="005B2D98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B4C5B"/>
    <w:rsid w:val="007C39F1"/>
    <w:rsid w:val="007C3A4B"/>
    <w:rsid w:val="007D059D"/>
    <w:rsid w:val="007E500B"/>
    <w:rsid w:val="00803AE6"/>
    <w:rsid w:val="00817949"/>
    <w:rsid w:val="00830764"/>
    <w:rsid w:val="00851206"/>
    <w:rsid w:val="00873B0F"/>
    <w:rsid w:val="008774C8"/>
    <w:rsid w:val="0088141F"/>
    <w:rsid w:val="00885B67"/>
    <w:rsid w:val="008942DC"/>
    <w:rsid w:val="008D5DB9"/>
    <w:rsid w:val="00954372"/>
    <w:rsid w:val="009723F5"/>
    <w:rsid w:val="009F4476"/>
    <w:rsid w:val="00A01010"/>
    <w:rsid w:val="00A06C02"/>
    <w:rsid w:val="00A31E25"/>
    <w:rsid w:val="00A46661"/>
    <w:rsid w:val="00A71CD5"/>
    <w:rsid w:val="00A73F73"/>
    <w:rsid w:val="00A76FEE"/>
    <w:rsid w:val="00A82A6F"/>
    <w:rsid w:val="00AA33DD"/>
    <w:rsid w:val="00AA5A26"/>
    <w:rsid w:val="00AA7BD8"/>
    <w:rsid w:val="00AC2BA0"/>
    <w:rsid w:val="00AC691C"/>
    <w:rsid w:val="00AD20ED"/>
    <w:rsid w:val="00AD2324"/>
    <w:rsid w:val="00AE3FA4"/>
    <w:rsid w:val="00AF01BC"/>
    <w:rsid w:val="00B01AD0"/>
    <w:rsid w:val="00B03CB5"/>
    <w:rsid w:val="00B124C2"/>
    <w:rsid w:val="00B24DE5"/>
    <w:rsid w:val="00B34797"/>
    <w:rsid w:val="00B34EAD"/>
    <w:rsid w:val="00B34FF7"/>
    <w:rsid w:val="00B507CE"/>
    <w:rsid w:val="00B82AFC"/>
    <w:rsid w:val="00B91D2F"/>
    <w:rsid w:val="00B939F9"/>
    <w:rsid w:val="00BB2D67"/>
    <w:rsid w:val="00BE0403"/>
    <w:rsid w:val="00BE4096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D072E7"/>
    <w:rsid w:val="00D12BC9"/>
    <w:rsid w:val="00D336F4"/>
    <w:rsid w:val="00D36D07"/>
    <w:rsid w:val="00D4694E"/>
    <w:rsid w:val="00D72E99"/>
    <w:rsid w:val="00D77EA8"/>
    <w:rsid w:val="00D96E73"/>
    <w:rsid w:val="00DA1B34"/>
    <w:rsid w:val="00DB10BC"/>
    <w:rsid w:val="00DD5F76"/>
    <w:rsid w:val="00DF41B0"/>
    <w:rsid w:val="00DF653F"/>
    <w:rsid w:val="00E03BFE"/>
    <w:rsid w:val="00E1209C"/>
    <w:rsid w:val="00E32267"/>
    <w:rsid w:val="00E51FEE"/>
    <w:rsid w:val="00E604A9"/>
    <w:rsid w:val="00EA7405"/>
    <w:rsid w:val="00EB7F8F"/>
    <w:rsid w:val="00EC09DA"/>
    <w:rsid w:val="00ED6091"/>
    <w:rsid w:val="00F03D3F"/>
    <w:rsid w:val="00F164DB"/>
    <w:rsid w:val="00F17C5E"/>
    <w:rsid w:val="00F227A7"/>
    <w:rsid w:val="00F231A0"/>
    <w:rsid w:val="00F37722"/>
    <w:rsid w:val="00F37F8C"/>
    <w:rsid w:val="00F436A4"/>
    <w:rsid w:val="00F43D50"/>
    <w:rsid w:val="00F52F26"/>
    <w:rsid w:val="00F669E7"/>
    <w:rsid w:val="00F72210"/>
    <w:rsid w:val="00F81CC1"/>
    <w:rsid w:val="00F87187"/>
    <w:rsid w:val="00F92871"/>
    <w:rsid w:val="00F9297B"/>
    <w:rsid w:val="00F92BAE"/>
    <w:rsid w:val="00FB7A25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F3AAFF"/>
  <w15:docId w15:val="{72CA2395-85B4-4B0C-B0A9-2D2914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436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36A4"/>
    <w:rPr>
      <w:rFonts w:ascii="Calibri Light" w:hAnsi="Calibri Light" w:cs="Times New Roman"/>
      <w:color w:val="2E74B5"/>
      <w:sz w:val="32"/>
      <w:szCs w:val="32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B507CE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uiPriority w:val="99"/>
    <w:qFormat/>
    <w:rsid w:val="00F231A0"/>
    <w:rPr>
      <w:rFonts w:cs="Times New Roman"/>
      <w:i/>
      <w:iCs/>
      <w:color w:val="5B9BD5"/>
    </w:rPr>
  </w:style>
  <w:style w:type="paragraph" w:styleId="ad">
    <w:name w:val="Body Text"/>
    <w:basedOn w:val="a"/>
    <w:link w:val="ae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e">
    <w:name w:val="Основной текст Знак"/>
    <w:link w:val="ad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2">
    <w:name w:val="Body Text 2"/>
    <w:basedOn w:val="a"/>
    <w:link w:val="20"/>
    <w:uiPriority w:val="99"/>
    <w:semiHidden/>
    <w:rsid w:val="00B34F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B34FF7"/>
    <w:rPr>
      <w:rFonts w:ascii="Times New Roman" w:eastAsia="MS Mincho" w:hAnsi="Times New Roman" w:cs="Times New Roman"/>
      <w:lang w:val="ru-RU" w:eastAsia="ru-RU" w:bidi="ar-SA"/>
    </w:rPr>
  </w:style>
  <w:style w:type="paragraph" w:styleId="af">
    <w:name w:val="No Spacing"/>
    <w:uiPriority w:val="99"/>
    <w:qFormat/>
    <w:rsid w:val="00A46661"/>
    <w:rPr>
      <w:sz w:val="22"/>
      <w:szCs w:val="22"/>
      <w:lang w:val="ru-RU" w:eastAsia="en-US"/>
    </w:rPr>
  </w:style>
  <w:style w:type="paragraph" w:styleId="21">
    <w:name w:val="Body Text Indent 2"/>
    <w:basedOn w:val="a"/>
    <w:link w:val="22"/>
    <w:uiPriority w:val="99"/>
    <w:semiHidden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058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Title"/>
    <w:basedOn w:val="a"/>
    <w:link w:val="af1"/>
    <w:uiPriority w:val="99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link w:val="af0"/>
    <w:uiPriority w:val="99"/>
    <w:locked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uiPriority w:val="99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uiPriority w:val="99"/>
    <w:rsid w:val="00A71C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3805</Words>
  <Characters>2170</Characters>
  <Application>Microsoft Office Word</Application>
  <DocSecurity>0</DocSecurity>
  <Lines>18</Lines>
  <Paragraphs>11</Paragraphs>
  <ScaleCrop>false</ScaleCrop>
  <Company>SPecialiST RePack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7</cp:revision>
  <cp:lastPrinted>2017-06-21T11:43:00Z</cp:lastPrinted>
  <dcterms:created xsi:type="dcterms:W3CDTF">2018-03-05T07:36:00Z</dcterms:created>
  <dcterms:modified xsi:type="dcterms:W3CDTF">2021-06-17T13:27:00Z</dcterms:modified>
</cp:coreProperties>
</file>