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D5BED" w:rsidRDefault="008D5BED" w:rsidP="008D5BED">
      <w:pPr>
        <w:ind w:right="4315"/>
        <w:jc w:val="both"/>
        <w:rPr>
          <w:rFonts w:ascii="Svoboda" w:hAnsi="Svoboda"/>
          <w:sz w:val="26"/>
          <w:szCs w:val="26"/>
          <w:lang w:val="uk-UA"/>
        </w:rPr>
      </w:pPr>
    </w:p>
    <w:p w:rsidR="008679F0" w:rsidRPr="004F0878" w:rsidRDefault="008679F0" w:rsidP="008D5BED">
      <w:pPr>
        <w:ind w:right="4315"/>
        <w:jc w:val="both"/>
        <w:rPr>
          <w:rFonts w:ascii="Svoboda" w:hAnsi="Svoboda"/>
          <w:sz w:val="26"/>
          <w:szCs w:val="26"/>
        </w:rPr>
      </w:pPr>
      <w:r w:rsidRPr="004F0878">
        <w:rPr>
          <w:rFonts w:ascii="Svoboda" w:hAnsi="Svoboda"/>
          <w:sz w:val="26"/>
          <w:szCs w:val="26"/>
        </w:rPr>
        <w:t>Про затвердження</w:t>
      </w:r>
      <w:r w:rsidR="004F0878">
        <w:rPr>
          <w:rFonts w:ascii="Svoboda" w:hAnsi="Svoboda"/>
          <w:sz w:val="26"/>
          <w:szCs w:val="26"/>
        </w:rPr>
        <w:t xml:space="preserve"> </w:t>
      </w:r>
      <w:r w:rsidRPr="004F0878">
        <w:rPr>
          <w:rFonts w:ascii="Svoboda" w:hAnsi="Svoboda"/>
          <w:sz w:val="26"/>
          <w:szCs w:val="26"/>
        </w:rPr>
        <w:t>цін</w:t>
      </w:r>
      <w:r w:rsidR="004F0878">
        <w:rPr>
          <w:rFonts w:ascii="Svoboda" w:hAnsi="Svoboda"/>
          <w:sz w:val="26"/>
          <w:szCs w:val="26"/>
        </w:rPr>
        <w:t xml:space="preserve"> </w:t>
      </w:r>
      <w:r w:rsidR="008D5BED">
        <w:rPr>
          <w:rFonts w:ascii="Svoboda" w:hAnsi="Svoboda"/>
          <w:sz w:val="26"/>
          <w:szCs w:val="26"/>
        </w:rPr>
        <w:t xml:space="preserve">на послуги ЛКП </w:t>
      </w:r>
      <w:r w:rsidR="008D5BED" w:rsidRPr="008D5BED">
        <w:rPr>
          <w:rFonts w:ascii="Svoboda" w:hAnsi="Svoboda"/>
          <w:sz w:val="26"/>
          <w:szCs w:val="26"/>
        </w:rPr>
        <w:t>“</w:t>
      </w:r>
      <w:r w:rsidR="008D5BED">
        <w:rPr>
          <w:rFonts w:ascii="Svoboda" w:hAnsi="Svoboda"/>
          <w:sz w:val="26"/>
          <w:szCs w:val="26"/>
        </w:rPr>
        <w:t xml:space="preserve">Музей </w:t>
      </w:r>
      <w:r w:rsidR="008D5BED" w:rsidRPr="008D5BED">
        <w:rPr>
          <w:rFonts w:ascii="Svoboda" w:hAnsi="Svoboda"/>
          <w:sz w:val="26"/>
          <w:szCs w:val="26"/>
        </w:rPr>
        <w:t>“</w:t>
      </w:r>
      <w:r w:rsidRPr="004F0878">
        <w:rPr>
          <w:rFonts w:ascii="Svoboda" w:hAnsi="Svoboda"/>
          <w:sz w:val="26"/>
          <w:szCs w:val="26"/>
        </w:rPr>
        <w:t>Личаківський цвинтар“ та україномовну друковану продукцію, яку реалізує підприємство</w:t>
      </w:r>
      <w:r w:rsidR="004F0878">
        <w:rPr>
          <w:rFonts w:ascii="Svoboda" w:hAnsi="Svoboda"/>
          <w:sz w:val="26"/>
          <w:szCs w:val="26"/>
        </w:rPr>
        <w:t xml:space="preserve"> </w:t>
      </w:r>
    </w:p>
    <w:p w:rsidR="008679F0" w:rsidRPr="004F0878" w:rsidRDefault="008679F0" w:rsidP="008D5BED">
      <w:pPr>
        <w:jc w:val="both"/>
        <w:rPr>
          <w:rFonts w:ascii="Svoboda" w:hAnsi="Svoboda"/>
          <w:sz w:val="26"/>
          <w:szCs w:val="26"/>
        </w:rPr>
      </w:pPr>
    </w:p>
    <w:p w:rsidR="008679F0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</w:p>
    <w:p w:rsidR="008679F0" w:rsidRPr="008D5BED" w:rsidRDefault="008D5BED" w:rsidP="008D5BED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Відповідно до ст.28 Закону України </w:t>
      </w:r>
      <w:r w:rsidRPr="008D5BED">
        <w:rPr>
          <w:rFonts w:ascii="Svoboda" w:hAnsi="Svoboda"/>
          <w:sz w:val="26"/>
          <w:szCs w:val="26"/>
        </w:rPr>
        <w:t>“</w:t>
      </w:r>
      <w:r w:rsidR="008679F0" w:rsidRPr="008D5BED">
        <w:rPr>
          <w:rFonts w:ascii="Svoboda" w:hAnsi="Svoboda"/>
          <w:sz w:val="26"/>
          <w:szCs w:val="26"/>
          <w:lang w:val="uk-UA"/>
        </w:rPr>
        <w:t>Про місцеве самоврядування в Україні“, керуючись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>
        <w:rPr>
          <w:rFonts w:ascii="Svoboda" w:hAnsi="Svoboda"/>
          <w:sz w:val="26"/>
          <w:szCs w:val="26"/>
          <w:lang w:val="uk-UA"/>
        </w:rPr>
        <w:t>Законами України</w:t>
      </w:r>
      <w:r w:rsidR="002A2573">
        <w:rPr>
          <w:rFonts w:ascii="Svoboda" w:hAnsi="Svoboda"/>
          <w:sz w:val="26"/>
          <w:szCs w:val="26"/>
          <w:lang w:val="uk-UA"/>
        </w:rPr>
        <w:t xml:space="preserve"> від 29.06.1995</w:t>
      </w:r>
      <w:r w:rsidR="002A2573" w:rsidRPr="008D5BED">
        <w:rPr>
          <w:rFonts w:ascii="Svoboda" w:hAnsi="Svoboda"/>
          <w:sz w:val="26"/>
          <w:szCs w:val="26"/>
          <w:lang w:val="uk-UA"/>
        </w:rPr>
        <w:t xml:space="preserve"> № 249/95-ВР</w:t>
      </w:r>
      <w:r>
        <w:rPr>
          <w:rFonts w:ascii="Svoboda" w:hAnsi="Svoboda"/>
          <w:sz w:val="26"/>
          <w:szCs w:val="26"/>
          <w:lang w:val="uk-UA"/>
        </w:rPr>
        <w:t xml:space="preserve"> </w:t>
      </w:r>
      <w:r w:rsidRPr="008D5BED">
        <w:rPr>
          <w:rFonts w:ascii="Svoboda" w:hAnsi="Svoboda"/>
          <w:sz w:val="26"/>
          <w:szCs w:val="26"/>
        </w:rPr>
        <w:t>“</w:t>
      </w:r>
      <w:r w:rsidR="008679F0" w:rsidRPr="008D5BED">
        <w:rPr>
          <w:rFonts w:ascii="Svoboda" w:hAnsi="Svoboda"/>
          <w:sz w:val="26"/>
          <w:szCs w:val="26"/>
          <w:lang w:val="uk-UA"/>
        </w:rPr>
        <w:t>Про музеї та музейну справу“</w:t>
      </w:r>
      <w:r>
        <w:rPr>
          <w:rFonts w:ascii="Svoboda" w:hAnsi="Svoboda"/>
          <w:sz w:val="26"/>
          <w:szCs w:val="26"/>
          <w:lang w:val="uk-UA"/>
        </w:rPr>
        <w:t xml:space="preserve"> зі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>
        <w:rPr>
          <w:rFonts w:ascii="Svoboda" w:hAnsi="Svoboda"/>
          <w:sz w:val="26"/>
          <w:szCs w:val="26"/>
          <w:lang w:val="uk-UA"/>
        </w:rPr>
        <w:t xml:space="preserve">змінами і доповненнями, </w:t>
      </w:r>
      <w:r w:rsidRPr="008D5BED">
        <w:rPr>
          <w:rFonts w:ascii="Svoboda" w:hAnsi="Svoboda"/>
          <w:sz w:val="26"/>
          <w:szCs w:val="26"/>
          <w:lang w:val="uk-UA"/>
        </w:rPr>
        <w:t xml:space="preserve">від 26.12.2004 </w:t>
      </w:r>
      <w:r>
        <w:rPr>
          <w:rFonts w:ascii="Svoboda" w:hAnsi="Svoboda"/>
          <w:sz w:val="26"/>
          <w:szCs w:val="26"/>
          <w:lang w:val="uk-UA"/>
        </w:rPr>
        <w:t xml:space="preserve">                        </w:t>
      </w:r>
      <w:r w:rsidRPr="008D5BED">
        <w:rPr>
          <w:rFonts w:ascii="Svoboda" w:hAnsi="Svoboda"/>
          <w:sz w:val="26"/>
          <w:szCs w:val="26"/>
          <w:lang w:val="uk-UA"/>
        </w:rPr>
        <w:t>№ 2245-</w:t>
      </w:r>
      <w:r w:rsidRPr="004F0878">
        <w:rPr>
          <w:rFonts w:ascii="Svoboda" w:hAnsi="Svoboda"/>
          <w:sz w:val="26"/>
          <w:szCs w:val="26"/>
        </w:rPr>
        <w:t>IV</w:t>
      </w:r>
      <w:r w:rsidRPr="008D5BED">
        <w:rPr>
          <w:rFonts w:ascii="Svoboda" w:hAnsi="Svoboda"/>
          <w:sz w:val="26"/>
          <w:szCs w:val="26"/>
          <w:lang w:val="uk-UA"/>
        </w:rPr>
        <w:t xml:space="preserve"> “</w:t>
      </w:r>
      <w:r w:rsidR="008679F0" w:rsidRPr="008D5BED">
        <w:rPr>
          <w:rFonts w:ascii="Svoboda" w:hAnsi="Svoboda"/>
          <w:sz w:val="26"/>
          <w:szCs w:val="26"/>
          <w:lang w:val="uk-UA"/>
        </w:rPr>
        <w:t xml:space="preserve">Про охорону культурної спадщини“ </w:t>
      </w:r>
      <w:r>
        <w:rPr>
          <w:rFonts w:ascii="Svoboda" w:hAnsi="Svoboda"/>
          <w:sz w:val="26"/>
          <w:szCs w:val="26"/>
          <w:lang w:val="uk-UA"/>
        </w:rPr>
        <w:t xml:space="preserve"> зі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>
        <w:rPr>
          <w:rFonts w:ascii="Svoboda" w:hAnsi="Svoboda"/>
          <w:sz w:val="26"/>
          <w:szCs w:val="26"/>
          <w:lang w:val="uk-UA"/>
        </w:rPr>
        <w:t>змінами і доповненнями,</w:t>
      </w:r>
      <w:r w:rsidR="008679F0" w:rsidRPr="008D5BED">
        <w:rPr>
          <w:rFonts w:ascii="Svoboda" w:hAnsi="Svoboda"/>
          <w:sz w:val="26"/>
          <w:szCs w:val="26"/>
          <w:lang w:val="uk-UA"/>
        </w:rPr>
        <w:t xml:space="preserve"> </w:t>
      </w:r>
      <w:r w:rsidRPr="008D5BED">
        <w:rPr>
          <w:rFonts w:ascii="Svoboda" w:hAnsi="Svoboda"/>
          <w:sz w:val="26"/>
          <w:szCs w:val="26"/>
          <w:lang w:val="uk-UA"/>
        </w:rPr>
        <w:t>від 10.07.2003 № 1102-</w:t>
      </w:r>
      <w:r w:rsidRPr="004F0878">
        <w:rPr>
          <w:rFonts w:ascii="Svoboda" w:hAnsi="Svoboda"/>
          <w:sz w:val="26"/>
          <w:szCs w:val="26"/>
        </w:rPr>
        <w:t>IV</w:t>
      </w:r>
      <w:r w:rsidRPr="008D5BED">
        <w:rPr>
          <w:rFonts w:ascii="Svoboda" w:hAnsi="Svoboda"/>
          <w:sz w:val="26"/>
          <w:szCs w:val="26"/>
          <w:lang w:val="uk-UA"/>
        </w:rPr>
        <w:t xml:space="preserve"> </w:t>
      </w:r>
      <w:r w:rsidRPr="008D5BED">
        <w:rPr>
          <w:rFonts w:ascii="Svoboda" w:hAnsi="Svoboda"/>
          <w:sz w:val="26"/>
          <w:szCs w:val="26"/>
        </w:rPr>
        <w:t>“</w:t>
      </w:r>
      <w:r w:rsidR="008679F0" w:rsidRPr="008D5BED">
        <w:rPr>
          <w:rFonts w:ascii="Svoboda" w:hAnsi="Svoboda"/>
          <w:sz w:val="26"/>
          <w:szCs w:val="26"/>
          <w:lang w:val="uk-UA"/>
        </w:rPr>
        <w:t>Про поховання та похоронну справу“</w:t>
      </w:r>
      <w:r>
        <w:rPr>
          <w:rFonts w:ascii="Svoboda" w:hAnsi="Svoboda"/>
          <w:sz w:val="26"/>
          <w:szCs w:val="26"/>
          <w:lang w:val="uk-UA"/>
        </w:rPr>
        <w:t>, п</w:t>
      </w:r>
      <w:r w:rsidR="008679F0" w:rsidRPr="008D5BED">
        <w:rPr>
          <w:rFonts w:ascii="Svoboda" w:hAnsi="Svoboda"/>
          <w:sz w:val="26"/>
          <w:szCs w:val="26"/>
          <w:lang w:val="uk-UA"/>
        </w:rPr>
        <w:t xml:space="preserve">остановою Кабінету Міністрів України від 27.12.2001 </w:t>
      </w:r>
      <w:r w:rsidRPr="008D5BED">
        <w:rPr>
          <w:rFonts w:ascii="Svoboda" w:hAnsi="Svoboda"/>
          <w:sz w:val="26"/>
          <w:szCs w:val="26"/>
          <w:lang w:val="uk-UA"/>
        </w:rPr>
        <w:t>№ 1761 “</w:t>
      </w:r>
      <w:r w:rsidR="008679F0" w:rsidRPr="008D5BED">
        <w:rPr>
          <w:rFonts w:ascii="Svoboda" w:hAnsi="Svoboda"/>
          <w:sz w:val="26"/>
          <w:szCs w:val="26"/>
          <w:lang w:val="uk-UA"/>
        </w:rPr>
        <w:t>Про занесення пам’яток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 w:rsidR="008679F0" w:rsidRPr="008D5BED">
        <w:rPr>
          <w:rFonts w:ascii="Svoboda" w:hAnsi="Svoboda"/>
          <w:sz w:val="26"/>
          <w:szCs w:val="26"/>
          <w:lang w:val="uk-UA"/>
        </w:rPr>
        <w:t>історії, монументального мистецтва та археології національного значення до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 w:rsidR="008679F0" w:rsidRPr="008D5BED">
        <w:rPr>
          <w:rFonts w:ascii="Svoboda" w:hAnsi="Svoboda"/>
          <w:sz w:val="26"/>
          <w:szCs w:val="26"/>
          <w:lang w:val="uk-UA"/>
        </w:rPr>
        <w:t>державного реєстру нерухомих пам’яток України“</w:t>
      </w:r>
      <w:r>
        <w:rPr>
          <w:rFonts w:ascii="Svoboda" w:hAnsi="Svoboda"/>
          <w:sz w:val="26"/>
          <w:szCs w:val="26"/>
          <w:lang w:val="uk-UA"/>
        </w:rPr>
        <w:t>,</w:t>
      </w:r>
      <w:r w:rsidR="00B7022A">
        <w:rPr>
          <w:rFonts w:ascii="Svoboda" w:hAnsi="Svoboda"/>
          <w:sz w:val="26"/>
          <w:szCs w:val="26"/>
          <w:lang w:val="uk-UA"/>
        </w:rPr>
        <w:t xml:space="preserve"> у</w:t>
      </w:r>
      <w:r w:rsidR="009F3344">
        <w:rPr>
          <w:rFonts w:ascii="Svoboda" w:hAnsi="Svoboda"/>
          <w:sz w:val="26"/>
          <w:szCs w:val="26"/>
          <w:lang w:val="uk-UA"/>
        </w:rPr>
        <w:t>хвал</w:t>
      </w:r>
      <w:r w:rsidR="002A2573">
        <w:rPr>
          <w:rFonts w:ascii="Svoboda" w:hAnsi="Svoboda"/>
          <w:sz w:val="26"/>
          <w:szCs w:val="26"/>
          <w:lang w:val="uk-UA"/>
        </w:rPr>
        <w:t>ами</w:t>
      </w:r>
      <w:r w:rsidR="008679F0" w:rsidRPr="008D5BED">
        <w:rPr>
          <w:rFonts w:ascii="Svoboda" w:hAnsi="Svoboda"/>
          <w:sz w:val="26"/>
          <w:szCs w:val="26"/>
          <w:lang w:val="uk-UA"/>
        </w:rPr>
        <w:t xml:space="preserve"> Львівської міської Ради народних депутатів в</w:t>
      </w:r>
      <w:r w:rsidR="00B7022A">
        <w:rPr>
          <w:rFonts w:ascii="Svoboda" w:hAnsi="Svoboda"/>
          <w:sz w:val="26"/>
          <w:szCs w:val="26"/>
          <w:lang w:val="uk-UA"/>
        </w:rPr>
        <w:t xml:space="preserve">ід </w:t>
      </w:r>
      <w:r w:rsidR="00B7022A" w:rsidRPr="002A2573">
        <w:rPr>
          <w:rFonts w:ascii="Svoboda" w:hAnsi="Svoboda"/>
          <w:sz w:val="26"/>
          <w:szCs w:val="26"/>
          <w:lang w:val="uk-UA"/>
        </w:rPr>
        <w:t>05.11.1990</w:t>
      </w:r>
      <w:r w:rsidR="008679F0" w:rsidRPr="002A2573">
        <w:rPr>
          <w:rFonts w:ascii="Svoboda" w:hAnsi="Svoboda"/>
          <w:sz w:val="26"/>
          <w:szCs w:val="26"/>
          <w:lang w:val="uk-UA"/>
        </w:rPr>
        <w:t xml:space="preserve"> та</w:t>
      </w:r>
      <w:r w:rsidR="004F0878" w:rsidRPr="002A2573">
        <w:rPr>
          <w:rFonts w:ascii="Svoboda" w:hAnsi="Svoboda"/>
          <w:sz w:val="26"/>
          <w:szCs w:val="26"/>
          <w:lang w:val="uk-UA"/>
        </w:rPr>
        <w:t xml:space="preserve"> </w:t>
      </w:r>
      <w:r w:rsidR="00B7022A" w:rsidRPr="002A2573">
        <w:rPr>
          <w:rFonts w:ascii="Svoboda" w:hAnsi="Svoboda"/>
          <w:sz w:val="26"/>
          <w:szCs w:val="26"/>
          <w:lang w:val="uk-UA"/>
        </w:rPr>
        <w:t>від 28.1</w:t>
      </w:r>
      <w:r w:rsidR="002A2573" w:rsidRPr="002A2573">
        <w:rPr>
          <w:rFonts w:ascii="Svoboda" w:hAnsi="Svoboda"/>
          <w:sz w:val="26"/>
          <w:szCs w:val="26"/>
          <w:lang w:val="uk-UA"/>
        </w:rPr>
        <w:t>0</w:t>
      </w:r>
      <w:r w:rsidR="00B7022A" w:rsidRPr="002A2573">
        <w:rPr>
          <w:rFonts w:ascii="Svoboda" w:hAnsi="Svoboda"/>
          <w:sz w:val="26"/>
          <w:szCs w:val="26"/>
          <w:lang w:val="uk-UA"/>
        </w:rPr>
        <w:t>.1991, у</w:t>
      </w:r>
      <w:r w:rsidR="008679F0" w:rsidRPr="002A2573">
        <w:rPr>
          <w:rFonts w:ascii="Svoboda" w:hAnsi="Svoboda"/>
          <w:sz w:val="26"/>
          <w:szCs w:val="26"/>
          <w:lang w:val="uk-UA"/>
        </w:rPr>
        <w:t xml:space="preserve">хвалою </w:t>
      </w:r>
      <w:r w:rsidR="00B7022A" w:rsidRPr="002A2573">
        <w:rPr>
          <w:rFonts w:ascii="Svoboda" w:hAnsi="Svoboda"/>
          <w:sz w:val="26"/>
          <w:szCs w:val="26"/>
          <w:lang w:val="uk-UA"/>
        </w:rPr>
        <w:t>міської ради від 13.05.1999</w:t>
      </w:r>
      <w:r w:rsidR="008679F0" w:rsidRPr="002A2573">
        <w:rPr>
          <w:rFonts w:ascii="Svoboda" w:hAnsi="Svoboda"/>
          <w:sz w:val="26"/>
          <w:szCs w:val="26"/>
          <w:lang w:val="uk-UA"/>
        </w:rPr>
        <w:t xml:space="preserve"> №</w:t>
      </w:r>
      <w:r w:rsidR="00B7022A" w:rsidRPr="002A2573">
        <w:rPr>
          <w:rFonts w:ascii="Svoboda" w:hAnsi="Svoboda"/>
          <w:sz w:val="26"/>
          <w:szCs w:val="26"/>
          <w:lang w:val="uk-UA"/>
        </w:rPr>
        <w:t xml:space="preserve"> 229,</w:t>
      </w:r>
      <w:r w:rsidR="00B7022A">
        <w:rPr>
          <w:rFonts w:ascii="Svoboda" w:hAnsi="Svoboda"/>
          <w:sz w:val="26"/>
          <w:szCs w:val="26"/>
          <w:lang w:val="uk-UA"/>
        </w:rPr>
        <w:t xml:space="preserve"> заслухавши директора ЛКП </w:t>
      </w:r>
      <w:r w:rsidR="00B7022A" w:rsidRPr="00B7022A">
        <w:rPr>
          <w:rFonts w:ascii="Svoboda" w:hAnsi="Svoboda"/>
          <w:sz w:val="26"/>
          <w:szCs w:val="26"/>
          <w:lang w:val="uk-UA"/>
        </w:rPr>
        <w:t>“</w:t>
      </w:r>
      <w:r w:rsidR="00B7022A">
        <w:rPr>
          <w:rFonts w:ascii="Svoboda" w:hAnsi="Svoboda"/>
          <w:sz w:val="26"/>
          <w:szCs w:val="26"/>
          <w:lang w:val="uk-UA"/>
        </w:rPr>
        <w:t xml:space="preserve">Музей </w:t>
      </w:r>
      <w:r w:rsidR="00B7022A" w:rsidRPr="00B7022A">
        <w:rPr>
          <w:rFonts w:ascii="Svoboda" w:hAnsi="Svoboda"/>
          <w:sz w:val="26"/>
          <w:szCs w:val="26"/>
          <w:lang w:val="uk-UA"/>
        </w:rPr>
        <w:t>“</w:t>
      </w:r>
      <w:r w:rsidR="00B7022A">
        <w:rPr>
          <w:rFonts w:ascii="Svoboda" w:hAnsi="Svoboda"/>
          <w:sz w:val="26"/>
          <w:szCs w:val="26"/>
          <w:lang w:val="uk-UA"/>
        </w:rPr>
        <w:t>Личаківський цвинтар“,</w:t>
      </w:r>
      <w:r w:rsidR="004F0878" w:rsidRPr="008D5BED">
        <w:rPr>
          <w:rFonts w:ascii="Svoboda" w:hAnsi="Svoboda"/>
          <w:sz w:val="26"/>
          <w:szCs w:val="26"/>
          <w:lang w:val="uk-UA"/>
        </w:rPr>
        <w:t xml:space="preserve"> </w:t>
      </w:r>
      <w:r w:rsidR="008679F0" w:rsidRPr="008D5BED">
        <w:rPr>
          <w:rFonts w:ascii="Svoboda" w:hAnsi="Svoboda"/>
          <w:sz w:val="26"/>
          <w:szCs w:val="26"/>
          <w:lang w:val="uk-UA"/>
        </w:rPr>
        <w:t>виконавчий комітет вирішив:</w:t>
      </w:r>
    </w:p>
    <w:p w:rsidR="008679F0" w:rsidRPr="004F0878" w:rsidRDefault="00153420" w:rsidP="00B7022A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uk-UA"/>
        </w:rPr>
        <w:t>З</w:t>
      </w:r>
      <w:r w:rsidR="008679F0" w:rsidRPr="004F0878">
        <w:rPr>
          <w:rFonts w:ascii="Svoboda" w:hAnsi="Svoboda"/>
          <w:sz w:val="26"/>
          <w:szCs w:val="26"/>
        </w:rPr>
        <w:t>атвердити</w:t>
      </w:r>
      <w:r>
        <w:rPr>
          <w:rFonts w:ascii="Svoboda" w:hAnsi="Svoboda"/>
          <w:sz w:val="26"/>
          <w:szCs w:val="26"/>
          <w:lang w:val="uk-UA"/>
        </w:rPr>
        <w:t xml:space="preserve"> ціни на</w:t>
      </w:r>
      <w:r w:rsidR="008679F0" w:rsidRPr="004F0878">
        <w:rPr>
          <w:rFonts w:ascii="Svoboda" w:hAnsi="Svoboda"/>
          <w:sz w:val="26"/>
          <w:szCs w:val="26"/>
        </w:rPr>
        <w:t>:</w:t>
      </w:r>
    </w:p>
    <w:p w:rsidR="008679F0" w:rsidRPr="004F0878" w:rsidRDefault="00153420" w:rsidP="00B7022A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</w:t>
      </w:r>
      <w:r>
        <w:rPr>
          <w:rFonts w:ascii="Svoboda" w:hAnsi="Svoboda"/>
          <w:sz w:val="26"/>
          <w:szCs w:val="26"/>
          <w:lang w:val="uk-UA"/>
        </w:rPr>
        <w:t xml:space="preserve"> П</w:t>
      </w:r>
      <w:r w:rsidR="008679F0" w:rsidRPr="004F0878">
        <w:rPr>
          <w:rFonts w:ascii="Svoboda" w:hAnsi="Svoboda"/>
          <w:sz w:val="26"/>
          <w:szCs w:val="26"/>
        </w:rPr>
        <w:t>ослуги</w:t>
      </w:r>
      <w:r w:rsidR="004F0878">
        <w:rPr>
          <w:rFonts w:ascii="Svoboda" w:hAnsi="Svoboda"/>
          <w:sz w:val="26"/>
          <w:szCs w:val="26"/>
        </w:rPr>
        <w:t xml:space="preserve"> </w:t>
      </w:r>
      <w:r w:rsidR="00B7022A">
        <w:rPr>
          <w:rFonts w:ascii="Svoboda" w:hAnsi="Svoboda"/>
          <w:sz w:val="26"/>
          <w:szCs w:val="26"/>
        </w:rPr>
        <w:t xml:space="preserve">ЛКП </w:t>
      </w:r>
      <w:r w:rsidR="00B7022A" w:rsidRPr="008D5BED">
        <w:rPr>
          <w:rFonts w:ascii="Svoboda" w:hAnsi="Svoboda"/>
          <w:sz w:val="26"/>
          <w:szCs w:val="26"/>
        </w:rPr>
        <w:t>“</w:t>
      </w:r>
      <w:r w:rsidR="00B7022A">
        <w:rPr>
          <w:rFonts w:ascii="Svoboda" w:hAnsi="Svoboda"/>
          <w:sz w:val="26"/>
          <w:szCs w:val="26"/>
        </w:rPr>
        <w:t xml:space="preserve">Музей </w:t>
      </w:r>
      <w:r w:rsidR="00B7022A" w:rsidRPr="008D5BED">
        <w:rPr>
          <w:rFonts w:ascii="Svoboda" w:hAnsi="Svoboda"/>
          <w:sz w:val="26"/>
          <w:szCs w:val="26"/>
        </w:rPr>
        <w:t>“</w:t>
      </w:r>
      <w:r w:rsidR="008679F0" w:rsidRPr="004F0878">
        <w:rPr>
          <w:rFonts w:ascii="Svoboda" w:hAnsi="Svoboda"/>
          <w:sz w:val="26"/>
          <w:szCs w:val="26"/>
        </w:rPr>
        <w:t>Личаківський цвинтар“</w:t>
      </w:r>
      <w:r w:rsidR="00B7022A">
        <w:rPr>
          <w:rFonts w:ascii="Svoboda" w:hAnsi="Svoboda"/>
          <w:sz w:val="26"/>
          <w:szCs w:val="26"/>
          <w:lang w:val="uk-UA"/>
        </w:rPr>
        <w:t xml:space="preserve"> (д</w:t>
      </w:r>
      <w:r w:rsidR="00B7022A">
        <w:rPr>
          <w:rFonts w:ascii="Svoboda" w:hAnsi="Svoboda"/>
          <w:sz w:val="26"/>
          <w:szCs w:val="26"/>
        </w:rPr>
        <w:t xml:space="preserve">одаток </w:t>
      </w:r>
      <w:r w:rsidR="008679F0" w:rsidRPr="004F0878">
        <w:rPr>
          <w:rFonts w:ascii="Svoboda" w:hAnsi="Svoboda"/>
          <w:sz w:val="26"/>
          <w:szCs w:val="26"/>
        </w:rPr>
        <w:t>1</w:t>
      </w:r>
      <w:r w:rsidR="00B7022A">
        <w:rPr>
          <w:rFonts w:ascii="Svoboda" w:hAnsi="Svoboda"/>
          <w:sz w:val="26"/>
          <w:szCs w:val="26"/>
          <w:lang w:val="uk-UA"/>
        </w:rPr>
        <w:t>).</w:t>
      </w:r>
      <w:r w:rsidR="008679F0" w:rsidRPr="004F0878">
        <w:rPr>
          <w:rFonts w:ascii="Svoboda" w:hAnsi="Svoboda"/>
          <w:sz w:val="26"/>
          <w:szCs w:val="26"/>
        </w:rPr>
        <w:t xml:space="preserve"> </w:t>
      </w:r>
    </w:p>
    <w:p w:rsidR="008679F0" w:rsidRPr="004F0878" w:rsidRDefault="008679F0" w:rsidP="00B7022A">
      <w:pPr>
        <w:ind w:firstLine="709"/>
        <w:jc w:val="both"/>
        <w:rPr>
          <w:rFonts w:ascii="Svoboda" w:hAnsi="Svoboda"/>
          <w:sz w:val="26"/>
          <w:szCs w:val="26"/>
        </w:rPr>
      </w:pPr>
      <w:r w:rsidRPr="004F0878">
        <w:rPr>
          <w:rFonts w:ascii="Svoboda" w:hAnsi="Svoboda"/>
          <w:sz w:val="26"/>
          <w:szCs w:val="26"/>
        </w:rPr>
        <w:t xml:space="preserve">2. </w:t>
      </w:r>
      <w:r w:rsidR="00153420">
        <w:rPr>
          <w:rFonts w:ascii="Svoboda" w:hAnsi="Svoboda"/>
          <w:sz w:val="26"/>
          <w:szCs w:val="26"/>
          <w:lang w:val="uk-UA"/>
        </w:rPr>
        <w:t>У</w:t>
      </w:r>
      <w:r w:rsidRPr="004F0878">
        <w:rPr>
          <w:rFonts w:ascii="Svoboda" w:hAnsi="Svoboda"/>
          <w:sz w:val="26"/>
          <w:szCs w:val="26"/>
        </w:rPr>
        <w:t xml:space="preserve">країномовну друковану продукцію, яку реалізує ЛКП </w:t>
      </w:r>
      <w:r w:rsidR="00B7022A" w:rsidRPr="00B7022A">
        <w:rPr>
          <w:rFonts w:ascii="Svoboda" w:hAnsi="Svoboda"/>
          <w:sz w:val="26"/>
          <w:szCs w:val="26"/>
          <w:lang w:val="uk-UA"/>
        </w:rPr>
        <w:t>“</w:t>
      </w:r>
      <w:r w:rsidR="00B7022A">
        <w:rPr>
          <w:rFonts w:ascii="Svoboda" w:hAnsi="Svoboda"/>
          <w:sz w:val="26"/>
          <w:szCs w:val="26"/>
          <w:lang w:val="uk-UA"/>
        </w:rPr>
        <w:t xml:space="preserve">Музей </w:t>
      </w:r>
      <w:r w:rsidR="00B7022A" w:rsidRPr="00B7022A">
        <w:rPr>
          <w:rFonts w:ascii="Svoboda" w:hAnsi="Svoboda"/>
          <w:sz w:val="26"/>
          <w:szCs w:val="26"/>
          <w:lang w:val="uk-UA"/>
        </w:rPr>
        <w:t>“</w:t>
      </w:r>
      <w:r w:rsidR="00B7022A">
        <w:rPr>
          <w:rFonts w:ascii="Svoboda" w:hAnsi="Svoboda"/>
          <w:sz w:val="26"/>
          <w:szCs w:val="26"/>
          <w:lang w:val="uk-UA"/>
        </w:rPr>
        <w:t>Личаківський цвинтар“ (д</w:t>
      </w:r>
      <w:r w:rsidR="00B7022A">
        <w:rPr>
          <w:rFonts w:ascii="Svoboda" w:hAnsi="Svoboda"/>
          <w:sz w:val="26"/>
          <w:szCs w:val="26"/>
        </w:rPr>
        <w:t xml:space="preserve">одаток </w:t>
      </w:r>
      <w:r w:rsidRPr="004F0878">
        <w:rPr>
          <w:rFonts w:ascii="Svoboda" w:hAnsi="Svoboda"/>
          <w:sz w:val="26"/>
          <w:szCs w:val="26"/>
        </w:rPr>
        <w:t>2</w:t>
      </w:r>
      <w:r w:rsidR="00B7022A">
        <w:rPr>
          <w:rFonts w:ascii="Svoboda" w:hAnsi="Svoboda"/>
          <w:sz w:val="26"/>
          <w:szCs w:val="26"/>
          <w:lang w:val="uk-UA"/>
        </w:rPr>
        <w:t>)</w:t>
      </w:r>
      <w:r w:rsidRPr="004F0878">
        <w:rPr>
          <w:rFonts w:ascii="Svoboda" w:hAnsi="Svoboda"/>
          <w:sz w:val="26"/>
          <w:szCs w:val="26"/>
        </w:rPr>
        <w:t>.</w:t>
      </w:r>
    </w:p>
    <w:p w:rsidR="008679F0" w:rsidRDefault="008679F0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0D7D45" w:rsidRPr="000D7D45" w:rsidRDefault="000D7D45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8679F0" w:rsidRPr="004F0878" w:rsidRDefault="008679F0" w:rsidP="008D5BED">
      <w:pPr>
        <w:jc w:val="both"/>
        <w:rPr>
          <w:rFonts w:ascii="Svoboda" w:hAnsi="Svoboda"/>
          <w:sz w:val="26"/>
          <w:szCs w:val="26"/>
        </w:rPr>
      </w:pPr>
    </w:p>
    <w:p w:rsidR="008679F0" w:rsidRPr="004F0878" w:rsidRDefault="008679F0" w:rsidP="008D5BED">
      <w:pPr>
        <w:jc w:val="both"/>
        <w:rPr>
          <w:rFonts w:ascii="Svoboda" w:hAnsi="Svoboda"/>
          <w:sz w:val="26"/>
          <w:szCs w:val="26"/>
        </w:rPr>
      </w:pPr>
    </w:p>
    <w:p w:rsidR="008679F0" w:rsidRPr="004F0878" w:rsidRDefault="008679F0" w:rsidP="008D5BED">
      <w:pPr>
        <w:jc w:val="both"/>
        <w:rPr>
          <w:rFonts w:ascii="Svoboda" w:hAnsi="Svoboda"/>
          <w:sz w:val="26"/>
          <w:szCs w:val="26"/>
        </w:rPr>
      </w:pPr>
      <w:r w:rsidRPr="004F0878">
        <w:rPr>
          <w:rFonts w:ascii="Svoboda" w:hAnsi="Svoboda"/>
          <w:sz w:val="26"/>
          <w:szCs w:val="26"/>
        </w:rPr>
        <w:t>Міський голова</w:t>
      </w:r>
      <w:r w:rsidRPr="004F0878">
        <w:rPr>
          <w:rFonts w:ascii="Svoboda" w:hAnsi="Svoboda"/>
          <w:sz w:val="26"/>
          <w:szCs w:val="26"/>
        </w:rPr>
        <w:tab/>
      </w:r>
      <w:r w:rsidRPr="004F0878">
        <w:rPr>
          <w:rFonts w:ascii="Svoboda" w:hAnsi="Svoboda"/>
          <w:sz w:val="26"/>
          <w:szCs w:val="26"/>
        </w:rPr>
        <w:tab/>
      </w:r>
      <w:r w:rsidRPr="004F0878">
        <w:rPr>
          <w:rFonts w:ascii="Svoboda" w:hAnsi="Svoboda"/>
          <w:sz w:val="26"/>
          <w:szCs w:val="26"/>
        </w:rPr>
        <w:tab/>
      </w:r>
      <w:r w:rsidRPr="004F0878">
        <w:rPr>
          <w:rFonts w:ascii="Svoboda" w:hAnsi="Svoboda"/>
          <w:sz w:val="26"/>
          <w:szCs w:val="26"/>
        </w:rPr>
        <w:tab/>
      </w:r>
      <w:r w:rsidRPr="004F0878">
        <w:rPr>
          <w:rFonts w:ascii="Svoboda" w:hAnsi="Svoboda"/>
          <w:sz w:val="26"/>
          <w:szCs w:val="26"/>
        </w:rPr>
        <w:tab/>
      </w:r>
      <w:r w:rsidRPr="004F0878">
        <w:rPr>
          <w:rFonts w:ascii="Svoboda" w:hAnsi="Svoboda"/>
          <w:sz w:val="26"/>
          <w:szCs w:val="26"/>
        </w:rPr>
        <w:tab/>
      </w:r>
      <w:r w:rsidR="000D7D45">
        <w:rPr>
          <w:rFonts w:ascii="Svoboda" w:hAnsi="Svoboda"/>
          <w:sz w:val="26"/>
          <w:szCs w:val="26"/>
          <w:lang w:val="uk-UA"/>
        </w:rPr>
        <w:tab/>
      </w:r>
      <w:r w:rsidRPr="004F0878">
        <w:rPr>
          <w:rFonts w:ascii="Svoboda" w:hAnsi="Svoboda"/>
          <w:sz w:val="26"/>
          <w:szCs w:val="26"/>
        </w:rPr>
        <w:t>А.Садовий</w:t>
      </w: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153420" w:rsidRDefault="00153420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F40C51" w:rsidRDefault="00F40C51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0D7D45" w:rsidRDefault="000D7D45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B7022A">
      <w:pPr>
        <w:ind w:left="6381"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F0878" w:rsidRPr="004F0878" w:rsidRDefault="00F80BDE" w:rsidP="00B7022A">
      <w:pPr>
        <w:ind w:left="6381"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lastRenderedPageBreak/>
        <w:t xml:space="preserve">         </w:t>
      </w:r>
      <w:r w:rsidR="00B7022A">
        <w:rPr>
          <w:rFonts w:ascii="Svoboda" w:hAnsi="Svoboda"/>
          <w:sz w:val="26"/>
          <w:szCs w:val="26"/>
          <w:lang w:val="uk-UA"/>
        </w:rPr>
        <w:t xml:space="preserve">Додаток </w:t>
      </w:r>
      <w:r w:rsidR="004F0878" w:rsidRPr="004F0878">
        <w:rPr>
          <w:rFonts w:ascii="Svoboda" w:hAnsi="Svoboda"/>
          <w:sz w:val="26"/>
          <w:szCs w:val="26"/>
          <w:lang w:val="uk-UA"/>
        </w:rPr>
        <w:t xml:space="preserve"> 1</w:t>
      </w:r>
      <w:r w:rsidR="004F0878">
        <w:rPr>
          <w:rFonts w:ascii="Svoboda" w:hAnsi="Svoboda"/>
          <w:sz w:val="26"/>
          <w:szCs w:val="26"/>
          <w:lang w:val="uk-UA"/>
        </w:rPr>
        <w:t xml:space="preserve"> </w:t>
      </w:r>
    </w:p>
    <w:p w:rsidR="00B7022A" w:rsidRDefault="00B7022A" w:rsidP="00B7022A">
      <w:pPr>
        <w:ind w:left="2836"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B7022A" w:rsidP="00F80BDE">
      <w:pPr>
        <w:ind w:left="5672"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Затверджено</w:t>
      </w:r>
    </w:p>
    <w:p w:rsidR="00B7022A" w:rsidRDefault="00B7022A" w:rsidP="00B7022A">
      <w:pPr>
        <w:ind w:left="4254"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    </w:t>
      </w:r>
      <w:r w:rsidR="00F80BDE"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>рішенням виконкому</w:t>
      </w:r>
    </w:p>
    <w:p w:rsidR="00B7022A" w:rsidRPr="004F0878" w:rsidRDefault="00B7022A" w:rsidP="00B7022A">
      <w:pPr>
        <w:ind w:left="4254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uk-UA"/>
        </w:rPr>
        <w:t xml:space="preserve">    </w:t>
      </w:r>
      <w:r w:rsidR="00F80BDE"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 xml:space="preserve">від </w:t>
      </w:r>
      <w:r w:rsidR="00F40C51">
        <w:rPr>
          <w:rFonts w:ascii="Svoboda" w:hAnsi="Svoboda"/>
          <w:sz w:val="26"/>
          <w:szCs w:val="26"/>
          <w:lang w:val="uk-UA"/>
        </w:rPr>
        <w:t>13.06.2008</w:t>
      </w:r>
      <w:r>
        <w:rPr>
          <w:rFonts w:ascii="Svoboda" w:hAnsi="Svoboda"/>
          <w:sz w:val="26"/>
          <w:szCs w:val="26"/>
          <w:lang w:val="uk-UA"/>
        </w:rPr>
        <w:t xml:space="preserve"> № </w:t>
      </w:r>
      <w:r w:rsidR="00F40C51">
        <w:rPr>
          <w:rFonts w:ascii="Svoboda" w:hAnsi="Svoboda"/>
          <w:sz w:val="26"/>
          <w:szCs w:val="26"/>
          <w:lang w:val="uk-UA"/>
        </w:rPr>
        <w:t>558</w:t>
      </w:r>
    </w:p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B7022A" w:rsidRPr="00B7022A" w:rsidRDefault="00B7022A" w:rsidP="00B7022A">
      <w:pPr>
        <w:jc w:val="center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ЦІНИ</w:t>
      </w:r>
    </w:p>
    <w:p w:rsidR="004F0878" w:rsidRDefault="00B7022A" w:rsidP="00B7022A">
      <w:pPr>
        <w:jc w:val="center"/>
        <w:rPr>
          <w:rFonts w:ascii="Svoboda" w:hAnsi="Svoboda"/>
          <w:sz w:val="26"/>
          <w:szCs w:val="26"/>
          <w:lang w:val="uk-UA"/>
        </w:rPr>
      </w:pPr>
      <w:r w:rsidRPr="004F0878">
        <w:rPr>
          <w:rFonts w:ascii="Svoboda" w:hAnsi="Svoboda"/>
          <w:sz w:val="26"/>
          <w:szCs w:val="26"/>
        </w:rPr>
        <w:t>на послуги</w:t>
      </w:r>
      <w:r>
        <w:rPr>
          <w:rFonts w:ascii="Svoboda" w:hAnsi="Svoboda"/>
          <w:sz w:val="26"/>
          <w:szCs w:val="26"/>
        </w:rPr>
        <w:t xml:space="preserve"> ЛКП </w:t>
      </w:r>
      <w:r w:rsidRPr="008D5BED">
        <w:rPr>
          <w:rFonts w:ascii="Svoboda" w:hAnsi="Svoboda"/>
          <w:sz w:val="26"/>
          <w:szCs w:val="26"/>
        </w:rPr>
        <w:t>“</w:t>
      </w:r>
      <w:r>
        <w:rPr>
          <w:rFonts w:ascii="Svoboda" w:hAnsi="Svoboda"/>
          <w:sz w:val="26"/>
          <w:szCs w:val="26"/>
        </w:rPr>
        <w:t xml:space="preserve">Музей </w:t>
      </w:r>
      <w:r w:rsidRPr="008D5BED">
        <w:rPr>
          <w:rFonts w:ascii="Svoboda" w:hAnsi="Svoboda"/>
          <w:sz w:val="26"/>
          <w:szCs w:val="26"/>
        </w:rPr>
        <w:t>“</w:t>
      </w:r>
      <w:r w:rsidRPr="004F0878">
        <w:rPr>
          <w:rFonts w:ascii="Svoboda" w:hAnsi="Svoboda"/>
          <w:sz w:val="26"/>
          <w:szCs w:val="26"/>
        </w:rPr>
        <w:t>Личаківський цвинтар“</w:t>
      </w:r>
    </w:p>
    <w:p w:rsidR="00B7022A" w:rsidRDefault="00B7022A" w:rsidP="00B7022A">
      <w:pPr>
        <w:jc w:val="center"/>
        <w:rPr>
          <w:rFonts w:ascii="Svoboda" w:hAnsi="Svoboda"/>
          <w:sz w:val="26"/>
          <w:szCs w:val="26"/>
          <w:lang w:val="uk-UA"/>
        </w:rPr>
      </w:pPr>
    </w:p>
    <w:tbl>
      <w:tblPr>
        <w:tblW w:w="12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508"/>
        <w:gridCol w:w="1440"/>
        <w:gridCol w:w="2906"/>
      </w:tblGrid>
      <w:tr w:rsidR="004F0878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4F0878" w:rsidRDefault="00382388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№</w:t>
            </w:r>
          </w:p>
          <w:p w:rsidR="00382388" w:rsidRPr="00B7022A" w:rsidRDefault="00382388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508" w:type="dxa"/>
          </w:tcPr>
          <w:p w:rsidR="00382388" w:rsidRDefault="00382388" w:rsidP="00382388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  <w:p w:rsidR="004F0878" w:rsidRPr="00382388" w:rsidRDefault="00382388" w:rsidP="00382388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Найменування послуги</w:t>
            </w:r>
          </w:p>
        </w:tc>
        <w:tc>
          <w:tcPr>
            <w:tcW w:w="1440" w:type="dxa"/>
          </w:tcPr>
          <w:p w:rsidR="004F0878" w:rsidRDefault="00382388" w:rsidP="00382388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Вартість</w:t>
            </w:r>
          </w:p>
          <w:p w:rsidR="00382388" w:rsidRPr="00B7022A" w:rsidRDefault="00382388" w:rsidP="00382388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(грн.)</w:t>
            </w:r>
          </w:p>
          <w:p w:rsidR="00382388" w:rsidRPr="00382388" w:rsidRDefault="00382388" w:rsidP="00B7022A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</w:tr>
      <w:tr w:rsidR="00FF5896" w:rsidRPr="004F0878">
        <w:trPr>
          <w:gridAfter w:val="1"/>
          <w:wAfter w:w="2906" w:type="dxa"/>
          <w:trHeight w:val="377"/>
        </w:trPr>
        <w:tc>
          <w:tcPr>
            <w:tcW w:w="1412" w:type="dxa"/>
          </w:tcPr>
          <w:p w:rsidR="00FF5896" w:rsidRDefault="00FF5896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</w:t>
            </w:r>
          </w:p>
        </w:tc>
        <w:tc>
          <w:tcPr>
            <w:tcW w:w="6508" w:type="dxa"/>
          </w:tcPr>
          <w:p w:rsidR="00FF5896" w:rsidRDefault="00FF5896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2</w:t>
            </w:r>
          </w:p>
        </w:tc>
        <w:tc>
          <w:tcPr>
            <w:tcW w:w="1440" w:type="dxa"/>
          </w:tcPr>
          <w:p w:rsidR="00FF5896" w:rsidRDefault="00FF5896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3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FF589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історичної інформації для групи до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10 осіб </w:t>
            </w:r>
          </w:p>
        </w:tc>
        <w:tc>
          <w:tcPr>
            <w:tcW w:w="1440" w:type="dxa"/>
          </w:tcPr>
          <w:p w:rsidR="009F3344" w:rsidRPr="004F0878" w:rsidRDefault="001B5E97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2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історичної інформації для групи більше 10 осіб 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3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Вхідний квиток для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огляду для дорослих 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4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FF589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Вхідний квиток для огляду для дітей старших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 років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студентів 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5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Вхідний квиток для огляду для дітей до 12 років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  <w:tc>
          <w:tcPr>
            <w:tcW w:w="2906" w:type="dxa"/>
          </w:tcPr>
          <w:p w:rsidR="009F3344" w:rsidRPr="004F0878" w:rsidRDefault="009F3344" w:rsidP="008D5BED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6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Огляд об</w:t>
            </w:r>
            <w:r w:rsidR="00FF5896" w:rsidRPr="00FF5896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єктів музею за вхідним квитком у вечірній час</w:t>
            </w:r>
          </w:p>
        </w:tc>
        <w:tc>
          <w:tcPr>
            <w:tcW w:w="1440" w:type="dxa"/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2A2573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7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2A2573" w:rsidRDefault="00FF589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A2573">
              <w:rPr>
                <w:rFonts w:ascii="Svoboda" w:hAnsi="Svoboda"/>
                <w:sz w:val="26"/>
                <w:szCs w:val="26"/>
                <w:lang w:val="uk-UA"/>
              </w:rPr>
              <w:t>Огляд об’</w:t>
            </w:r>
            <w:r w:rsidR="009F3344" w:rsidRPr="002A2573">
              <w:rPr>
                <w:rFonts w:ascii="Svoboda" w:hAnsi="Svoboda"/>
                <w:sz w:val="26"/>
                <w:szCs w:val="26"/>
                <w:lang w:val="uk-UA"/>
              </w:rPr>
              <w:t>єктів музею за вхідним квитком у нічний час (після 23.00 год. у зимовий період та після 24.00 год</w:t>
            </w:r>
            <w:r w:rsidR="002A25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  <w:r w:rsidR="009F3344" w:rsidRPr="002A2573">
              <w:rPr>
                <w:rFonts w:ascii="Svoboda" w:hAnsi="Svoboda"/>
                <w:sz w:val="26"/>
                <w:szCs w:val="26"/>
                <w:lang w:val="uk-UA"/>
              </w:rPr>
              <w:t xml:space="preserve"> у літній період)</w:t>
            </w:r>
          </w:p>
        </w:tc>
        <w:tc>
          <w:tcPr>
            <w:tcW w:w="1440" w:type="dxa"/>
          </w:tcPr>
          <w:p w:rsidR="009F3344" w:rsidRPr="002A2573" w:rsidRDefault="001B5E97" w:rsidP="00B7022A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A2573">
              <w:rPr>
                <w:rFonts w:ascii="Svoboda" w:hAnsi="Svoboda"/>
                <w:sz w:val="26"/>
                <w:szCs w:val="26"/>
                <w:lang w:val="uk-UA"/>
              </w:rPr>
              <w:t>50,00</w:t>
            </w:r>
          </w:p>
        </w:tc>
      </w:tr>
      <w:tr w:rsidR="009F3344" w:rsidRPr="002A2573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8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2A2573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A2573">
              <w:rPr>
                <w:rFonts w:ascii="Svoboda" w:hAnsi="Svoboda"/>
                <w:sz w:val="26"/>
                <w:szCs w:val="26"/>
                <w:lang w:val="uk-UA"/>
              </w:rPr>
              <w:t>Надання історичної інформації у вечірній та нічний час (для групи до 10 осіб)</w:t>
            </w:r>
          </w:p>
        </w:tc>
        <w:tc>
          <w:tcPr>
            <w:tcW w:w="1440" w:type="dxa"/>
          </w:tcPr>
          <w:p w:rsidR="009F3344" w:rsidRPr="002A2573" w:rsidRDefault="009F3344" w:rsidP="00B7022A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A2573">
              <w:rPr>
                <w:rFonts w:ascii="Svoboda" w:hAnsi="Svoboda"/>
                <w:sz w:val="26"/>
                <w:szCs w:val="26"/>
                <w:lang w:val="uk-UA"/>
              </w:rPr>
              <w:t>3</w:t>
            </w:r>
            <w:r w:rsidR="001B5E97" w:rsidRPr="002A2573">
              <w:rPr>
                <w:rFonts w:ascii="Svoboda" w:hAnsi="Svoboda"/>
                <w:sz w:val="26"/>
                <w:szCs w:val="26"/>
                <w:lang w:val="uk-UA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9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2A2573">
              <w:rPr>
                <w:rFonts w:ascii="Svoboda" w:hAnsi="Svoboda"/>
                <w:sz w:val="26"/>
                <w:szCs w:val="26"/>
                <w:lang w:val="uk-UA"/>
              </w:rPr>
              <w:t xml:space="preserve">Надання історичної інформації </w:t>
            </w:r>
            <w:r w:rsidRPr="004F0878">
              <w:rPr>
                <w:rFonts w:ascii="Svoboda" w:hAnsi="Svoboda"/>
                <w:sz w:val="26"/>
                <w:szCs w:val="26"/>
              </w:rPr>
              <w:t>у вечірній та нічний час (для групи більше 10 осіб)</w:t>
            </w:r>
          </w:p>
        </w:tc>
        <w:tc>
          <w:tcPr>
            <w:tcW w:w="1440" w:type="dxa"/>
          </w:tcPr>
          <w:p w:rsidR="009F3344" w:rsidRPr="004F0878" w:rsidRDefault="00BD5BE2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10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Перепустка на постійне відвідування могили (термін 10 років)</w:t>
            </w:r>
          </w:p>
        </w:tc>
        <w:tc>
          <w:tcPr>
            <w:tcW w:w="1440" w:type="dxa"/>
          </w:tcPr>
          <w:p w:rsidR="009F3344" w:rsidRPr="004F0878" w:rsidRDefault="00BD5BE2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11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Плата за дозвіл на проведення на території музею фотогр</w:t>
            </w:r>
            <w:r w:rsidR="00FF5896">
              <w:rPr>
                <w:rFonts w:ascii="Svoboda" w:hAnsi="Svoboda"/>
                <w:sz w:val="26"/>
                <w:szCs w:val="26"/>
              </w:rPr>
              <w:t>афування (приватн</w:t>
            </w:r>
            <w:r w:rsidR="009F2032">
              <w:rPr>
                <w:rFonts w:ascii="Svoboda" w:hAnsi="Svoboda"/>
                <w:sz w:val="26"/>
                <w:szCs w:val="26"/>
                <w:lang w:val="uk-UA"/>
              </w:rPr>
              <w:t>е</w:t>
            </w:r>
            <w:r w:rsidR="00FF5896">
              <w:rPr>
                <w:rFonts w:ascii="Svoboda" w:hAnsi="Svoboda"/>
                <w:sz w:val="26"/>
                <w:szCs w:val="26"/>
              </w:rPr>
              <w:t>) 0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5 год. </w:t>
            </w:r>
          </w:p>
        </w:tc>
        <w:tc>
          <w:tcPr>
            <w:tcW w:w="1440" w:type="dxa"/>
          </w:tcPr>
          <w:p w:rsidR="009F3344" w:rsidRPr="004F0878" w:rsidRDefault="00BD5BE2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12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Плата за дозвіл на проведення на території музею відеозйомок приватних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FF5896">
              <w:rPr>
                <w:rFonts w:ascii="Svoboda" w:hAnsi="Svoboda"/>
                <w:sz w:val="26"/>
                <w:szCs w:val="26"/>
              </w:rPr>
              <w:t>та інформаційних 0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5 год.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13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Плата за дозвіл на проведення на території музею </w:t>
            </w:r>
            <w:r w:rsidR="00FF5896">
              <w:rPr>
                <w:rFonts w:ascii="Svoboda" w:hAnsi="Svoboda"/>
                <w:sz w:val="26"/>
                <w:szCs w:val="26"/>
              </w:rPr>
              <w:t>фотографування (комерційн</w:t>
            </w:r>
            <w:r w:rsidR="009F2032">
              <w:rPr>
                <w:rFonts w:ascii="Svoboda" w:hAnsi="Svoboda"/>
                <w:sz w:val="26"/>
                <w:szCs w:val="26"/>
                <w:lang w:val="uk-UA"/>
              </w:rPr>
              <w:t>е</w:t>
            </w:r>
            <w:r w:rsidR="00FF5896">
              <w:rPr>
                <w:rFonts w:ascii="Svoboda" w:hAnsi="Svoboda"/>
                <w:sz w:val="26"/>
                <w:szCs w:val="26"/>
              </w:rPr>
              <w:t>) 0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5 год.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B7022A" w:rsidRDefault="009F3344" w:rsidP="00FF5896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14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Плата за дозвіл на проведення на території музею віде</w:t>
            </w:r>
            <w:r w:rsidR="002A2573">
              <w:rPr>
                <w:rFonts w:ascii="Svoboda" w:hAnsi="Svoboda"/>
                <w:sz w:val="26"/>
                <w:szCs w:val="26"/>
              </w:rPr>
              <w:t>озйомок комерційних (за 1 год</w:t>
            </w:r>
            <w:r w:rsidR="002A2573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  <w:r w:rsidRPr="004F0878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15.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Копання могили з розчищенням ділянки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241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16.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Обстеження технічної можливості підзахоронення з шурфуванням ділянки (до 4-х шурфів)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Поховання </w:t>
            </w:r>
            <w:r w:rsidR="002A2573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гробівець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213</w:t>
            </w:r>
            <w:r w:rsidR="00AE5C0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Оформлення документів на гробівець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19.</w:t>
            </w:r>
          </w:p>
        </w:tc>
        <w:tc>
          <w:tcPr>
            <w:tcW w:w="6508" w:type="dxa"/>
          </w:tcPr>
          <w:p w:rsidR="009F3344" w:rsidRPr="004F0878" w:rsidRDefault="002A2573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Поховання урни з прахом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земляну могилу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20.</w:t>
            </w:r>
          </w:p>
        </w:tc>
        <w:tc>
          <w:tcPr>
            <w:tcW w:w="6508" w:type="dxa"/>
          </w:tcPr>
          <w:p w:rsidR="009F3344" w:rsidRPr="004F0878" w:rsidRDefault="002A2573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Поховання урни з прахом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гробівець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21.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Проведення</w:t>
            </w:r>
            <w:r w:rsidR="00FF5896">
              <w:rPr>
                <w:rFonts w:ascii="Svoboda" w:hAnsi="Svoboda"/>
                <w:sz w:val="26"/>
                <w:szCs w:val="26"/>
              </w:rPr>
              <w:t xml:space="preserve"> ексгумації – перенесення тіла 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цинкову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труну до 7 років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22.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Проведення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екс</w:t>
            </w:r>
            <w:r w:rsidR="00FF5896">
              <w:rPr>
                <w:rFonts w:ascii="Svoboda" w:hAnsi="Svoboda"/>
                <w:sz w:val="26"/>
                <w:szCs w:val="26"/>
              </w:rPr>
              <w:t xml:space="preserve">гумації – перенесення тіла 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цинкову труну від 7 до 20 років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390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Проведення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ексгумації – перенесення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FF5896">
              <w:rPr>
                <w:rFonts w:ascii="Svoboda" w:hAnsi="Svoboda"/>
                <w:sz w:val="26"/>
                <w:szCs w:val="26"/>
              </w:rPr>
              <w:t xml:space="preserve">тіла 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 xml:space="preserve">у </w:t>
            </w:r>
            <w:r w:rsidRPr="004F0878">
              <w:rPr>
                <w:rFonts w:ascii="Svoboda" w:hAnsi="Svoboda"/>
                <w:sz w:val="26"/>
                <w:szCs w:val="26"/>
              </w:rPr>
              <w:t>цинкову труну після 20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років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24.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Проведення ексгумації </w:t>
            </w:r>
            <w:r w:rsidR="00FF5896">
              <w:rPr>
                <w:rFonts w:ascii="Svoboda" w:hAnsi="Svoboda"/>
                <w:sz w:val="26"/>
                <w:szCs w:val="26"/>
              </w:rPr>
              <w:t>–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перенесення тіла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не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розкриваючи труни до 7 років 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411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25.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Проведення ексгумації – перенесення тіла не розкриваючи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труни від 7 до 20 років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</w:t>
            </w:r>
            <w:r w:rsidR="001B5E97">
              <w:rPr>
                <w:rFonts w:ascii="Svoboda" w:hAnsi="Svoboda"/>
                <w:sz w:val="26"/>
                <w:szCs w:val="26"/>
              </w:rPr>
              <w:t>10,00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26.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Проведення ексгумації – перенесення тіла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не розкриваючи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труни після 20 років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233</w:t>
            </w:r>
            <w:r w:rsidR="00AE5C0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Проїзд на територію музею з дозволу адміністрації вантажним автомобілем для вивозу сміття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Проїзд на територію музею з дозволу адміністрації краном на автомобільному ходу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29.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Проїзд на територію музею з дозволу адміністрації легковим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автомобілем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30.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Проїзд з дозволу </w:t>
            </w:r>
            <w:r w:rsidR="00FF5896">
              <w:rPr>
                <w:rFonts w:ascii="Svoboda" w:hAnsi="Svoboda"/>
                <w:sz w:val="26"/>
                <w:szCs w:val="26"/>
              </w:rPr>
              <w:t>адміністрації для завезення пам</w:t>
            </w:r>
            <w:r w:rsidR="00FF5896" w:rsidRPr="00FF5896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 на територію музею вантажним автомобілем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31.</w:t>
            </w:r>
          </w:p>
        </w:tc>
        <w:tc>
          <w:tcPr>
            <w:tcW w:w="6508" w:type="dxa"/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Проїзд з дозволу адміністрації на територію музею вантажного автомобіля з вантаж</w:t>
            </w:r>
            <w:r w:rsidR="008F2E10">
              <w:rPr>
                <w:rFonts w:ascii="Svoboda" w:hAnsi="Svoboda"/>
                <w:sz w:val="26"/>
                <w:szCs w:val="26"/>
              </w:rPr>
              <w:t>ем (розчин, бетон) більше 1 т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32.</w:t>
            </w:r>
          </w:p>
        </w:tc>
        <w:tc>
          <w:tcPr>
            <w:tcW w:w="6508" w:type="dxa"/>
          </w:tcPr>
          <w:p w:rsidR="009F3344" w:rsidRPr="004F0878" w:rsidRDefault="002A2573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Тр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и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разовий проїзд з дозволу адміністрації на територію музею вантажним автомобілем з вантаж</w:t>
            </w:r>
            <w:r w:rsidR="008F2E10">
              <w:rPr>
                <w:rFonts w:ascii="Svoboda" w:hAnsi="Svoboda"/>
                <w:sz w:val="26"/>
                <w:szCs w:val="26"/>
              </w:rPr>
              <w:t>ем (розчин, бетон) більше 1 т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</w:t>
            </w:r>
            <w:r w:rsidR="00FF5896">
              <w:rPr>
                <w:rFonts w:ascii="Svoboda" w:hAnsi="Svoboda"/>
                <w:sz w:val="26"/>
                <w:szCs w:val="26"/>
                <w:lang w:val="uk-UA"/>
              </w:rPr>
              <w:t>протягом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одного дня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Проїзд на територію музею з дозволу адміністрації автомобілем з інвалідним знаком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34.</w:t>
            </w:r>
          </w:p>
        </w:tc>
        <w:tc>
          <w:tcPr>
            <w:tcW w:w="6508" w:type="dxa"/>
          </w:tcPr>
          <w:p w:rsidR="009F3344" w:rsidRPr="004F0878" w:rsidRDefault="00FF589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* Виготовлення проекту пам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ятника (простий)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35.</w:t>
            </w:r>
          </w:p>
        </w:tc>
        <w:tc>
          <w:tcPr>
            <w:tcW w:w="6508" w:type="dxa"/>
          </w:tcPr>
          <w:p w:rsidR="009F3344" w:rsidRPr="004F0878" w:rsidRDefault="00FF589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* Виготовлення проекту пам</w:t>
            </w:r>
            <w:r w:rsidRPr="00FF5896">
              <w:rPr>
                <w:rFonts w:ascii="Svoboda" w:hAnsi="Svoboda"/>
                <w:sz w:val="26"/>
                <w:szCs w:val="26"/>
              </w:rPr>
              <w:t>’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ятника (середньої складності)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36.</w:t>
            </w:r>
          </w:p>
        </w:tc>
        <w:tc>
          <w:tcPr>
            <w:tcW w:w="6508" w:type="dxa"/>
          </w:tcPr>
          <w:p w:rsidR="009F3344" w:rsidRPr="004F0878" w:rsidRDefault="00FF589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* Виготовлення проекту пам</w:t>
            </w:r>
            <w:r w:rsidRPr="00FF5896">
              <w:rPr>
                <w:rFonts w:ascii="Svoboda" w:hAnsi="Svoboda"/>
                <w:sz w:val="26"/>
                <w:szCs w:val="26"/>
              </w:rPr>
              <w:t>’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ятника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підвищеної складності з фігурою або кількома 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 гробівця (простий)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проекту гробівця бетонного з оздобленням гранітом або іншими твердими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матеріалами середньої складності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39.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проекту гробівця бетонного з оздобленням гранітом або іншими твердими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матеріалами з фігурною композицією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40.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Переоформлення документів власності на гробівець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195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41.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Надання інформаційних довідок про пошук місць поховань, розшуку могил без архівних записів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42.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Надання інформаційних довідок про пошук місць поховань, розшуку могил на основі архівних записів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проектної документації відмостки простої</w:t>
            </w:r>
          </w:p>
        </w:tc>
        <w:tc>
          <w:tcPr>
            <w:tcW w:w="1440" w:type="dxa"/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44.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проектної документації відмостки складної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45.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проектної документації підпірної стінки разом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відмосткою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(простий)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46.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проектної документації підпірної стінки разом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відмосткою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(складний)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оздоблення простого гробівця (матеріал пісковик)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B61618">
              <w:rPr>
                <w:rFonts w:ascii="Svoboda" w:hAnsi="Svoboda"/>
                <w:sz w:val="26"/>
                <w:szCs w:val="26"/>
              </w:rPr>
              <w:t>оздоблення складного гробів</w:t>
            </w:r>
            <w:r w:rsidRPr="004F0878">
              <w:rPr>
                <w:rFonts w:ascii="Svoboda" w:hAnsi="Svoboda"/>
                <w:sz w:val="26"/>
                <w:szCs w:val="26"/>
              </w:rPr>
              <w:t>ця (матеріал пісковик)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780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49.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оздоблення простого гробівця (матеріал граніт)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50.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B61618">
              <w:rPr>
                <w:rFonts w:ascii="Svoboda" w:hAnsi="Svoboda"/>
                <w:sz w:val="26"/>
                <w:szCs w:val="26"/>
              </w:rPr>
              <w:t>оздоблення складного гробів</w:t>
            </w:r>
            <w:r w:rsidRPr="004F0878">
              <w:rPr>
                <w:rFonts w:ascii="Svoboda" w:hAnsi="Svoboda"/>
                <w:sz w:val="26"/>
                <w:szCs w:val="26"/>
              </w:rPr>
              <w:t>ця (матеріал граніт)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51.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з елементами архітектурного та скульптурного декору простого гробівця 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52.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елементами архітектурного та скульптурного декору складного гробівця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150</w:t>
            </w:r>
            <w:r w:rsidR="00AE5C06">
              <w:rPr>
                <w:rFonts w:ascii="Svoboda" w:hAnsi="Svoboda"/>
                <w:sz w:val="26"/>
                <w:szCs w:val="26"/>
              </w:rPr>
              <w:t>0</w:t>
            </w:r>
            <w:r w:rsidR="00AE5C06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простого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363A36">
              <w:rPr>
                <w:rFonts w:ascii="Svoboda" w:hAnsi="Svoboda"/>
                <w:sz w:val="26"/>
                <w:szCs w:val="26"/>
              </w:rPr>
              <w:t>гробівця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363A36" w:rsidRPr="004F0878">
              <w:rPr>
                <w:rFonts w:ascii="Svoboda" w:hAnsi="Svoboda"/>
                <w:sz w:val="26"/>
                <w:szCs w:val="26"/>
              </w:rPr>
              <w:t>з детал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юванням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(матеріал граніт)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54.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складного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гробівця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363A36" w:rsidRPr="004F0878">
              <w:rPr>
                <w:rFonts w:ascii="Svoboda" w:hAnsi="Svoboda"/>
                <w:sz w:val="26"/>
                <w:szCs w:val="26"/>
              </w:rPr>
              <w:t>з детал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юванням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(матеріал граніт)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55.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простого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гробівця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363A36" w:rsidRPr="004F0878">
              <w:rPr>
                <w:rFonts w:ascii="Svoboda" w:hAnsi="Svoboda"/>
                <w:sz w:val="26"/>
                <w:szCs w:val="26"/>
              </w:rPr>
              <w:t>з детал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юванням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(матеріал пісковик)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14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56.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Виготовлення проекту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складного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363A36" w:rsidRPr="004F0878">
              <w:rPr>
                <w:rFonts w:ascii="Svoboda" w:hAnsi="Svoboda"/>
                <w:sz w:val="26"/>
                <w:szCs w:val="26"/>
              </w:rPr>
              <w:t>з детал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юванням</w:t>
            </w:r>
            <w:r w:rsidR="00363A36" w:rsidRPr="004F0878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(матеріал пісковик)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1780.00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Надання дозволу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виконання робіт на території музею-заповідника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встановлення гранітного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B61618">
              <w:rPr>
                <w:rFonts w:ascii="Svoboda" w:hAnsi="Svoboda"/>
                <w:sz w:val="26"/>
                <w:szCs w:val="26"/>
              </w:rPr>
              <w:t>пам</w:t>
            </w:r>
            <w:r w:rsidR="00B61618" w:rsidRPr="00B61618">
              <w:rPr>
                <w:rFonts w:ascii="Svoboda" w:hAnsi="Svoboda"/>
                <w:sz w:val="26"/>
                <w:szCs w:val="26"/>
              </w:rPr>
              <w:t>’</w:t>
            </w:r>
            <w:r w:rsidR="00B61618">
              <w:rPr>
                <w:rFonts w:ascii="Svoboda" w:hAnsi="Svoboda"/>
                <w:sz w:val="26"/>
                <w:szCs w:val="26"/>
              </w:rPr>
              <w:t>ятника</w:t>
            </w:r>
            <w:r w:rsidRPr="004F0878">
              <w:rPr>
                <w:rFonts w:ascii="Svoboda" w:hAnsi="Svoboda"/>
                <w:sz w:val="26"/>
                <w:szCs w:val="26"/>
              </w:rPr>
              <w:t>, який перевищу</w:t>
            </w:r>
            <w:r w:rsidR="00B61618">
              <w:rPr>
                <w:rFonts w:ascii="Svoboda" w:hAnsi="Svoboda"/>
                <w:sz w:val="26"/>
                <w:szCs w:val="26"/>
              </w:rPr>
              <w:t>є стандартні розміри (ширина 1м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включаючи фундамент )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Надання дозволу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виконання робіт на території музею-заповідника з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встановл</w:t>
            </w:r>
            <w:r w:rsidR="00B61618">
              <w:rPr>
                <w:rFonts w:ascii="Svoboda" w:hAnsi="Svoboda"/>
                <w:sz w:val="26"/>
                <w:szCs w:val="26"/>
              </w:rPr>
              <w:t>ення і монтаж надмогильного пам</w:t>
            </w:r>
            <w:r w:rsidR="00B61618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 з елементами граніту та крихти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середньої складності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59.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Надання дозволу на виконання робіт на території музею-заповідника з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в</w:t>
            </w:r>
            <w:r w:rsidR="00DB43CB">
              <w:rPr>
                <w:rFonts w:ascii="Svoboda" w:hAnsi="Svoboda"/>
                <w:sz w:val="26"/>
                <w:szCs w:val="26"/>
              </w:rPr>
              <w:t>становлення нового простого пам</w:t>
            </w:r>
            <w:r w:rsidR="00DB43CB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 з мармурової крихти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з </w:t>
            </w: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 xml:space="preserve">влаштуванням фундаменту 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lastRenderedPageBreak/>
              <w:t>30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60.</w:t>
            </w:r>
          </w:p>
        </w:tc>
        <w:tc>
          <w:tcPr>
            <w:tcW w:w="6508" w:type="dxa"/>
          </w:tcPr>
          <w:p w:rsidR="009F3344" w:rsidRPr="004F0878" w:rsidRDefault="00DB43CB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* Надання дозволу на ремонт пам</w:t>
            </w:r>
            <w:r w:rsidRPr="00DB43CB">
              <w:rPr>
                <w:rFonts w:ascii="Svoboda" w:hAnsi="Svoboda"/>
                <w:sz w:val="26"/>
                <w:szCs w:val="26"/>
              </w:rPr>
              <w:t>’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ятника з влаштуванням додаткових гранітних елементів з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обстеженням і ескізом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61.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 на ремонт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і описом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62.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* Оформлення документів про завершення будівництва гробівця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250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 на ремонт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внутрішньої і зовнішньої частини і виготовлення ескізу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480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64.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 на ремонт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(облицювання гранітом)</w:t>
            </w:r>
            <w:r w:rsidR="00DB43CB">
              <w:rPr>
                <w:rFonts w:ascii="Svoboda" w:hAnsi="Svoboda"/>
                <w:sz w:val="26"/>
                <w:szCs w:val="26"/>
              </w:rPr>
              <w:t>, обстеження зовнішньої частини</w:t>
            </w:r>
            <w:r w:rsidRPr="004F0878">
              <w:rPr>
                <w:rFonts w:ascii="Svoboda" w:hAnsi="Svoboda"/>
                <w:sz w:val="26"/>
                <w:szCs w:val="26"/>
              </w:rPr>
              <w:t>, виготовлення ескізу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</w:t>
            </w:r>
            <w:r w:rsidR="001B5E97"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65.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 на поточний ремонт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DB43CB">
              <w:rPr>
                <w:rFonts w:ascii="Svoboda" w:hAnsi="Svoboda"/>
                <w:sz w:val="26"/>
                <w:szCs w:val="26"/>
              </w:rPr>
              <w:t>пам</w:t>
            </w:r>
            <w:r w:rsidR="00DB43CB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(зароблення швів, ямок, тріщин) без зміни зовнішнього вигляду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без ескізу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66.</w:t>
            </w:r>
          </w:p>
        </w:tc>
        <w:tc>
          <w:tcPr>
            <w:tcW w:w="6508" w:type="dxa"/>
          </w:tcPr>
          <w:p w:rsidR="009F3344" w:rsidRPr="004F0878" w:rsidRDefault="00DB43CB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* Надання дозволу на ремонт пам</w:t>
            </w:r>
            <w:r w:rsidRPr="00DB43CB">
              <w:rPr>
                <w:rFonts w:ascii="Svoboda" w:hAnsi="Svoboda"/>
                <w:sz w:val="26"/>
                <w:szCs w:val="26"/>
              </w:rPr>
              <w:t>’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ятника (бетонні роботи (без монтажу гранітних деталей) з обстеженням і виготовленням ескізу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9F3344" w:rsidRPr="004F0878" w:rsidRDefault="00AE5C06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67.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 на ремонт гробівця (тинькування розчином)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і виготовленням ескізу (без застосування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облицювання)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180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68.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Надання дозволу</w:t>
            </w:r>
            <w:r w:rsidR="00DB43CB">
              <w:rPr>
                <w:rFonts w:ascii="Svoboda" w:hAnsi="Svoboda"/>
                <w:sz w:val="26"/>
                <w:szCs w:val="26"/>
              </w:rPr>
              <w:t xml:space="preserve"> на встановлення гранітного пам</w:t>
            </w:r>
            <w:r w:rsidR="00DB43CB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 простої складності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69.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ескізу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простого для ремонту гробівця з тинькуванням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70.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ескізів для ремонту гробівця з облицювальними роботами з використанням граніту та іншого каменю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71.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 Виготовлення ескізі</w:t>
            </w:r>
            <w:r w:rsidR="00DB43CB">
              <w:rPr>
                <w:rFonts w:ascii="Svoboda" w:hAnsi="Svoboda"/>
                <w:sz w:val="26"/>
                <w:szCs w:val="26"/>
              </w:rPr>
              <w:t>в для ремонту надмогильного пам</w:t>
            </w:r>
            <w:r w:rsidR="00DB43CB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>ятника з крихти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72.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*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Виготовлення ескізів для ремонту</w:t>
            </w:r>
            <w:r w:rsidR="00DB43CB">
              <w:rPr>
                <w:rFonts w:ascii="Svoboda" w:hAnsi="Svoboda"/>
                <w:sz w:val="26"/>
                <w:szCs w:val="26"/>
              </w:rPr>
              <w:t xml:space="preserve"> надмогильного пам</w:t>
            </w:r>
            <w:r w:rsidR="00DB43CB" w:rsidRPr="00DB43CB">
              <w:rPr>
                <w:rFonts w:ascii="Svoboda" w:hAnsi="Svoboda"/>
                <w:sz w:val="26"/>
                <w:szCs w:val="26"/>
              </w:rPr>
              <w:t>’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ятника 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Pr="004F0878">
              <w:rPr>
                <w:rFonts w:ascii="Svoboda" w:hAnsi="Svoboda"/>
                <w:sz w:val="26"/>
                <w:szCs w:val="26"/>
              </w:rPr>
              <w:t>з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заміною елементів з граніту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73.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Відвідування громадської вбиральні для дорослих</w:t>
            </w:r>
          </w:p>
        </w:tc>
        <w:tc>
          <w:tcPr>
            <w:tcW w:w="1440" w:type="dxa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74.</w:t>
            </w:r>
          </w:p>
        </w:tc>
        <w:tc>
          <w:tcPr>
            <w:tcW w:w="6508" w:type="dxa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Відвідування громадської вбиральні для дітей</w:t>
            </w:r>
          </w:p>
        </w:tc>
        <w:tc>
          <w:tcPr>
            <w:tcW w:w="1440" w:type="dxa"/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 відмостки простої з бетону біля могили з обстеженням 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ескізом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 відмостки складної з бордюрами з обстеженням і ескізом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 відмостки складної з бордюрами і сходами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обстеженням і ескізом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1B5E97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78.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 відмостки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викладеної тротуарною плиткою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з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обстеженням і ескізом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облаштування квітника біля могили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підпірної стіни разом з відмосткою (простою) з обстеженням і ескізом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ремонт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підпірної стіни разом з відмосткою (складною) з обстеженням і ескізом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63A3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сунення нанесеної шкоди благоустрою навколо могили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збоку власника надмогильної споруди при здійсненні поховання (пошкодження просте)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434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63A3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сунення нанесеної шкоди благоустрою навколо могили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збоку власника надмогильної споруди при здійсненні поховання (пошкодження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середньої складності)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714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63A3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сунення нанесеної шкоди благоустрою навколо могили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боку власника надмогильної споруди при здійсненні поховання (пошкодження складне)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1223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63A3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О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бстеження технічної можливості підзахоронення з</w:t>
            </w:r>
            <w:r w:rsidR="00DB43CB">
              <w:rPr>
                <w:rFonts w:ascii="Svoboda" w:hAnsi="Svoboda"/>
                <w:sz w:val="26"/>
                <w:szCs w:val="26"/>
              </w:rPr>
              <w:t xml:space="preserve"> відкриттям та закриттям гробів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ця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99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початок будівництва гробівця на 2-4 місця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0409D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223,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початок будівництва гробівця на 6 місць і більше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267, 00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початок будівництва гробівця на 2-4 місця з ексгумацією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383, 00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початок будівництва гробівця на 6 місць і більше з ексгумацією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483, 00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оздоблення гробівця гранітом з обстеженням і виготовленням ескізу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183, 00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здійснення написів на на</w:t>
            </w:r>
            <w:r w:rsidR="00DB43CB">
              <w:rPr>
                <w:rFonts w:ascii="Svoboda" w:hAnsi="Svoboda"/>
                <w:sz w:val="26"/>
                <w:szCs w:val="26"/>
              </w:rPr>
              <w:t>дмогильному пам’ятнику і гробів</w:t>
            </w:r>
            <w:r w:rsidRPr="004F0878">
              <w:rPr>
                <w:rFonts w:ascii="Svoboda" w:hAnsi="Svoboda"/>
                <w:sz w:val="26"/>
                <w:szCs w:val="26"/>
              </w:rPr>
              <w:t>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31,00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дозволу на шліфування надмогильного пам’ятника розміром до 1,0 х </w:t>
            </w:r>
            <w:smartTag w:uri="urn:schemas-microsoft-com:office:smarttags" w:element="metricconverter">
              <w:smartTagPr>
                <w:attr w:name="ProductID" w:val="1,9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1,9</w:t>
              </w:r>
              <w:r w:rsidR="008F2E10">
                <w:rPr>
                  <w:rFonts w:ascii="Svoboda" w:hAnsi="Svoboda"/>
                  <w:sz w:val="26"/>
                  <w:szCs w:val="26"/>
                  <w:lang w:val="uk-UA"/>
                </w:rPr>
                <w:t xml:space="preserve"> </w:t>
              </w:r>
              <w:r w:rsidRPr="004F0878">
                <w:rPr>
                  <w:rFonts w:ascii="Svoboda" w:hAnsi="Svoboda"/>
                  <w:sz w:val="26"/>
                  <w:szCs w:val="26"/>
                </w:rPr>
                <w:t>м</w:t>
              </w:r>
            </w:smartTag>
            <w:r w:rsidRPr="004F087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142,00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дозволу на шліфування надмогильного пам’ятника розміром до 1,3 х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2,0 м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240,00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дозволу на шліфування гробівця розміром до 1,9 х </w:t>
            </w:r>
            <w:smartTag w:uri="urn:schemas-microsoft-com:office:smarttags" w:element="metricconverter">
              <w:smartTagPr>
                <w:attr w:name="ProductID" w:val="2,8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2,8 м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279,00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Надання дозволу на шліфування гробівця розміром до 2,4 х </w:t>
            </w:r>
            <w:smartTag w:uri="urn:schemas-microsoft-com:office:smarttags" w:element="metricconverter">
              <w:smartTagPr>
                <w:attr w:name="ProductID" w:val="2,8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2,8 м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386,00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Надання дозволу на заміну частини надмогильного пам’ятника з обстеженням і ескізом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238,00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363A3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Н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адання транспорту для перевезення тіла з домовиною 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межах міста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(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30 км</w:t>
              </w:r>
            </w:smartTag>
            <w:r>
              <w:rPr>
                <w:rFonts w:ascii="Svoboda" w:hAnsi="Svoboda"/>
                <w:sz w:val="26"/>
                <w:szCs w:val="26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156,00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98.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363A3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Н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адання транспорту для перевезення тіла з домовиною за межами міста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(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60 км</w:t>
              </w:r>
            </w:smartTag>
            <w:r>
              <w:rPr>
                <w:rFonts w:ascii="Svoboda" w:hAnsi="Svoboda"/>
                <w:sz w:val="26"/>
                <w:szCs w:val="26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312,00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99.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63A36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Н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адання транспорту для перевезення тіла з домовиною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на відстань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9F3344" w:rsidRPr="004F0878">
                <w:rPr>
                  <w:rFonts w:ascii="Svoboda" w:hAnsi="Svoboda"/>
                  <w:sz w:val="26"/>
                  <w:szCs w:val="26"/>
                </w:rPr>
                <w:t>60 км</w:t>
              </w:r>
            </w:smartTag>
            <w:r w:rsidR="008F2E10">
              <w:rPr>
                <w:rFonts w:ascii="Svoboda" w:hAnsi="Svoboda"/>
                <w:sz w:val="26"/>
                <w:szCs w:val="26"/>
              </w:rPr>
              <w:t xml:space="preserve"> згідно з угод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ою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з </w:t>
            </w:r>
            <w:r w:rsidR="009F3344" w:rsidRPr="008F2E10">
              <w:rPr>
                <w:rFonts w:ascii="Svoboda" w:hAnsi="Svoboda"/>
                <w:sz w:val="26"/>
                <w:szCs w:val="26"/>
              </w:rPr>
              <w:t>пропорційною до кілометражу вартістю або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використання часу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43CCA" w:rsidRDefault="00443CCA" w:rsidP="00B7022A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DB43CB" w:rsidRDefault="00363A3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В</w:t>
            </w:r>
            <w:r w:rsidR="00492595">
              <w:rPr>
                <w:rFonts w:ascii="Svoboda" w:hAnsi="Svoboda"/>
                <w:sz w:val="26"/>
                <w:szCs w:val="26"/>
              </w:rPr>
              <w:t>лаштування квітника S = 0,8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 xml:space="preserve"> кв.</w:t>
            </w:r>
            <w:r w:rsidR="00492595"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969,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DB43CB" w:rsidRDefault="00363A3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В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лаштування квіт</w:t>
            </w:r>
            <w:r w:rsidR="00492595">
              <w:rPr>
                <w:rFonts w:ascii="Svoboda" w:hAnsi="Svoboda"/>
                <w:sz w:val="26"/>
                <w:szCs w:val="26"/>
              </w:rPr>
              <w:t xml:space="preserve">ника S = 1,0 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кв.</w:t>
            </w:r>
            <w:r w:rsidR="00492595"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1145,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Default="00363A36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Д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озвіл на</w:t>
            </w:r>
            <w:r w:rsidR="00DB43CB">
              <w:rPr>
                <w:rFonts w:ascii="Svoboda" w:hAnsi="Svoboda"/>
                <w:sz w:val="26"/>
                <w:szCs w:val="26"/>
              </w:rPr>
              <w:t xml:space="preserve"> влаштування квітника </w:t>
            </w:r>
          </w:p>
          <w:p w:rsidR="009F3344" w:rsidRPr="00DB43CB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S = 2,0 </w:t>
            </w:r>
            <w:r w:rsidR="00DB43CB">
              <w:rPr>
                <w:rFonts w:ascii="Svoboda" w:hAnsi="Svoboda"/>
                <w:sz w:val="26"/>
                <w:szCs w:val="26"/>
                <w:lang w:val="uk-UA"/>
              </w:rPr>
              <w:t>кв.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(дозвіл міського голови або секретаря ради)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5500,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Прибирання могили впродовж 1 дня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38,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Прибирання гробівця впродовж 1 дня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57,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Дозвіл на демонтаж гранітного пам’ятника великих габаритів краном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0,9 х 2,0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510,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Дозвіл на монтаж гранітного пам’ятника великих габаритів краном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0,9 х 2,0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344, 00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демонтаж пам’ятника з граніту великих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0,9 х 1,8 х 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319, 00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монтаж пам’ятника з граніту великих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0,9 х 1,8 х 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224, 00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демонтаж пам’ятника з граніту малих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0,8 х 1,8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281, 00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363A36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Дозвіл на монтаж пам’ятника з граніту малих габаритів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 xml:space="preserve"> 0,8 х 1,8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198, 00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демонтаж пам’ятника з крихти великих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0,9 х 2,0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205, 00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монтаж пам’ятника з крихти великих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0,9 х 2,0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149, 00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демонтаж пам’ятника з крихти малих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0,8 х 1,8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130, 00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Дозвіл на монтаж пам’ятника з крихти малих габаритів </w:t>
            </w:r>
            <w:r w:rsidR="00363A36">
              <w:rPr>
                <w:rFonts w:ascii="Svoboda" w:hAnsi="Svoboda"/>
                <w:sz w:val="26"/>
                <w:szCs w:val="26"/>
                <w:lang w:val="uk-UA"/>
              </w:rPr>
              <w:t>0,8 х 1,8 х 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47, 00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8A1528" w:rsidRDefault="009F3344" w:rsidP="00FF5896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(термін 20 років) за комплекс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робіт з утримання та благоустрою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території при будівництві нового гробівця 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раніше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73148C">
              <w:rPr>
                <w:rFonts w:ascii="Svoboda" w:hAnsi="Svoboda"/>
                <w:sz w:val="26"/>
                <w:szCs w:val="26"/>
              </w:rPr>
              <w:t>збудованих гробівців</w:t>
            </w:r>
            <w:r w:rsidRPr="004F0878">
              <w:rPr>
                <w:rFonts w:ascii="Svoboda" w:hAnsi="Svoboda"/>
                <w:sz w:val="26"/>
                <w:szCs w:val="26"/>
              </w:rPr>
              <w:t>, за які орендно-охоронну плату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не сплачено за угодою</w:t>
            </w:r>
            <w:r w:rsidR="00615838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8A1528">
              <w:rPr>
                <w:rFonts w:ascii="Svoboda" w:hAnsi="Svoboda"/>
                <w:sz w:val="26"/>
                <w:szCs w:val="26"/>
                <w:lang w:val="en-US"/>
              </w:rPr>
              <w:t>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 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40018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20007,00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полями 49, 59, 68, 72, 77,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35572,00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17784,00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полями 21, 22, 40,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26679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13338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 xml:space="preserve">            </w:t>
            </w:r>
            <w:r w:rsidRPr="004F0878">
              <w:rPr>
                <w:rFonts w:ascii="Svoboda" w:hAnsi="Svoboda"/>
                <w:sz w:val="26"/>
                <w:szCs w:val="26"/>
              </w:rPr>
              <w:t>23-39,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41-48, 62-66, 70, 71, 73-75,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82-85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17786,00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8892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 інших ділянках полів 1, 1а, 1б, 8, 11, 14-20, </w:t>
            </w:r>
            <w:r w:rsidR="00492595">
              <w:rPr>
                <w:rFonts w:ascii="Svoboda" w:hAnsi="Svoboda"/>
                <w:sz w:val="26"/>
                <w:szCs w:val="26"/>
                <w:lang w:val="uk-UA"/>
              </w:rPr>
              <w:t xml:space="preserve">                </w:t>
            </w: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31126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15561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49, 59, 68, 72, 77,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26679</w:t>
            </w:r>
            <w:r w:rsidR="00382388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13338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21, 22, 40, 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17786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Для гробівця на 2 особи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8892,00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13340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6669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14932,00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7464,00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115.10.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2-7, 9, 10, 12, 13, 78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11199,00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5598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(термін 20 років) за комплекс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робіт з утримання та благоустрою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443CCA">
              <w:rPr>
                <w:rFonts w:ascii="Svoboda" w:hAnsi="Svoboda"/>
                <w:sz w:val="26"/>
                <w:szCs w:val="26"/>
              </w:rPr>
              <w:t>території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443CCA">
              <w:rPr>
                <w:rFonts w:ascii="Svoboda" w:hAnsi="Svoboda"/>
                <w:sz w:val="26"/>
                <w:szCs w:val="26"/>
              </w:rPr>
              <w:t xml:space="preserve"> прилеглої до гробівця</w:t>
            </w:r>
            <w:r w:rsidRPr="004F0878">
              <w:rPr>
                <w:rFonts w:ascii="Svoboda" w:hAnsi="Svoboda"/>
                <w:sz w:val="26"/>
                <w:szCs w:val="26"/>
              </w:rPr>
              <w:t>, за який орендно-охоронну плату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цей час не сплачено за угодою: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З вільною до 30% кількістю захоронних місць: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 53-61, 67, 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12005,40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гробівців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6002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10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95" w:rsidRDefault="00492595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 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49, 59, 68, 72, 77,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10671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95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21,</w:t>
            </w:r>
            <w:r w:rsidR="0049259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22, 40, 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8003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95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2667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116.1.5.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9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 інших ділянках полів 1, 1а, 1б, 8, 11, 14-20,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9337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4668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30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49, 59, 68, 72, 77,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8003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21, 22, 40, 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2667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суміжних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полями 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4479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2239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3359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1679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116.1.11.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8F2E10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При похованні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гробівці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репресованих та реабілітованих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та інших поховань виняткового значення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З вільною понад 30%, але не більше 50 % кількістю захоронних місць: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 53-61, 67, 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20009,00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10003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443CCA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 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49, 59, 68, 72, 77, 86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17786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8892,00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8F2E10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21, 22, 40, 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13339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6669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8F2E10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8893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4446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На інших ділянках поля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1, 1а, 1б, 8, 11, 14-20,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15563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7</w:t>
            </w:r>
            <w:r w:rsidR="00382388">
              <w:rPr>
                <w:rFonts w:ascii="Svoboda" w:hAnsi="Svoboda"/>
                <w:sz w:val="26"/>
                <w:szCs w:val="26"/>
              </w:rPr>
              <w:t>780</w:t>
            </w:r>
            <w:r w:rsidR="00382388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49, 59, 68, 72, 77,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13339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6669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21, 22, 40, 50-52, 76, 79, 80, 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8893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4446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6670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3334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першому ряді від алей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7466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3732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116.2.10.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ділянках полів 2-7, 9, 10, 12, 13, 78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55</w:t>
            </w:r>
            <w:r w:rsidR="00382388">
              <w:rPr>
                <w:rFonts w:ascii="Svoboda" w:hAnsi="Svoboda"/>
                <w:sz w:val="26"/>
                <w:szCs w:val="26"/>
              </w:rPr>
              <w:t>99</w:t>
            </w:r>
            <w:r w:rsidR="00382388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50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2799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З вільною понад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443CCA">
              <w:rPr>
                <w:rFonts w:ascii="Svoboda" w:hAnsi="Svoboda"/>
                <w:sz w:val="26"/>
                <w:szCs w:val="26"/>
              </w:rPr>
              <w:t>50%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, але не більше </w:t>
            </w:r>
            <w:r w:rsidR="00E31EA5">
              <w:rPr>
                <w:rFonts w:ascii="Svoboda" w:hAnsi="Svoboda"/>
                <w:sz w:val="26"/>
                <w:szCs w:val="26"/>
              </w:rPr>
              <w:t>80%, кількістю захоронних місць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 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32014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16005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 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49, 59, 68, 72, 77,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86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28457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14227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8F2E10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21,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22, 40, 50-52, 76, 79, 80, 81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21343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10670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82, 85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14228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7113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 інших ділянках полів 1,1а, 1б, 8, 11, 14-20, </w:t>
            </w:r>
          </w:p>
          <w:p w:rsidR="009F3344" w:rsidRPr="008F2E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  <w:r w:rsidR="008F2E10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24900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12448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49, 59, 68, 72, 77, 86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21343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10670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21, 22,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40, 50-52, 60, 61, 76, 79, 80, 81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14228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7113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10672,00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116.3.9.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2-7, 9, 10, 12, 13, 78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11945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5971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116.3.10.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2-7, 9, 10, 12, 13, 78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895</w:t>
            </w:r>
            <w:r w:rsidR="00382388">
              <w:rPr>
                <w:rFonts w:ascii="Svoboda" w:hAnsi="Svoboda"/>
                <w:sz w:val="26"/>
                <w:szCs w:val="26"/>
              </w:rPr>
              <w:t>9</w:t>
            </w:r>
            <w:r w:rsidR="00382388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4478</w:t>
            </w:r>
            <w:r w:rsidR="00382388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(терміном на 20 років) за комплекс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робіт з утримання та благоустрою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території прилеглої до гробівця, де не проводитимуться захоронення за угодою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 53-61, 67, 69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12005,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6002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10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 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49, 59, 68, 72, 77,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86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10671,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</w:t>
            </w:r>
            <w:r w:rsidR="00443CCA">
              <w:rPr>
                <w:rFonts w:ascii="Svoboda" w:hAnsi="Svoboda"/>
                <w:sz w:val="26"/>
                <w:szCs w:val="26"/>
              </w:rPr>
              <w:t>яді від алей</w:t>
            </w:r>
            <w:r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21, 22, 40, 50-52, 76, 79, 80, 81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8003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443CCA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5335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2667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 інших ділянках полів 1, 1а, 1б, 8, 11, 14-20, </w:t>
            </w:r>
          </w:p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9337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82388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4668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30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49, 59, 68, 72, 77, 86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E785A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8003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4001.40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21,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22, 40, 50-52, 76, 79, 80, 81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5335,80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2667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62-66,70, 71, 73-75,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82-85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4002,00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2000,70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2-7, 9, 10, 12, 13, 78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4479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60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2239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116.4.10.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E31EA5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інших ділянках полів 2-7, 9, 10, 12, 13, 78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3359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70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 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1679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(терміном на 20 років) за комплекс робіт з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утримання та благоустрою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території може сплачуватися згідно </w:t>
            </w:r>
            <w:r w:rsidR="00E31EA5">
              <w:rPr>
                <w:rFonts w:ascii="Svoboda" w:hAnsi="Svoboda"/>
                <w:sz w:val="26"/>
                <w:szCs w:val="26"/>
                <w:lang w:val="uk-UA"/>
              </w:rPr>
              <w:t xml:space="preserve">з </w:t>
            </w:r>
            <w:r w:rsidR="00D5287E">
              <w:rPr>
                <w:rFonts w:ascii="Svoboda" w:hAnsi="Svoboda"/>
                <w:sz w:val="26"/>
                <w:szCs w:val="26"/>
              </w:rPr>
              <w:t>укладено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>ю</w:t>
            </w:r>
            <w:r w:rsidR="00D5287E">
              <w:rPr>
                <w:rFonts w:ascii="Svoboda" w:hAnsi="Svoboda"/>
                <w:sz w:val="26"/>
                <w:szCs w:val="26"/>
              </w:rPr>
              <w:t xml:space="preserve"> угод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>ою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частинами, але не менше ніж 20 % від суми угоди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(терміном на 20 років) за комплекс робіт з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утримання та благоустрою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території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при похованні в існуючу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могилу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при нових похованнях за угодою: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1, 1а, 1б, 8, 11, 14-20,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13100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443CCA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 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49,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59, 68, 72, 77, 86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11644,00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443CCA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21, 22, 40, 50-52, 76, 79, 80,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8733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D5287E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, суміжних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з полями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5822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117.5.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На інших ділянках полів 1, 1а, 1б, 8, 11, 14-20, 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53-61, 67, 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10189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117.6.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49, 59, 68, 72, 77, 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8733,00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117.7.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 21, 22, 40, 50-52, 76, 79, 80, 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5822,00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23-39, 41-48, 62-66, 70, 71, 73-75, 82-85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4367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У першому ряді від алей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суміжних з полями 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4392,00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117.10.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На інших ділянках полів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2-7, 9, 10, 12, 13, 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3294,00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117.11.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443CCA" w:rsidP="00FF5896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На території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, 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розташованій</w:t>
            </w:r>
            <w:r w:rsidR="009F3344">
              <w:rPr>
                <w:rFonts w:ascii="Svoboda" w:hAnsi="Svoboda"/>
                <w:sz w:val="26"/>
                <w:szCs w:val="26"/>
              </w:rPr>
              <w:t xml:space="preserve">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 xml:space="preserve"> нижній частині поля № 76 для репресованих та реабілітованих, а також при похованні їх на інших полях та інших поховань виняткового значення за угодою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118.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Базова орендно-охоронна плата: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118.1.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 xml:space="preserve">Орендно-охоронна плата за комплекс робіт 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з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благоустрою та утриманн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>я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території при новому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443CCA">
              <w:rPr>
                <w:rFonts w:ascii="Svoboda" w:hAnsi="Svoboda"/>
                <w:sz w:val="26"/>
                <w:szCs w:val="26"/>
              </w:rPr>
              <w:t xml:space="preserve">похованні 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земляну могилу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2911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118.2.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D5287E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D5287E">
              <w:rPr>
                <w:rFonts w:ascii="Svoboda" w:hAnsi="Svoboda"/>
                <w:sz w:val="26"/>
                <w:szCs w:val="26"/>
              </w:rPr>
              <w:t xml:space="preserve">Базова орендно-охоронна плата за комплекс робіт </w:t>
            </w:r>
            <w:r w:rsidR="00443CCA" w:rsidRPr="00D5287E">
              <w:rPr>
                <w:rFonts w:ascii="Svoboda" w:hAnsi="Svoboda"/>
                <w:sz w:val="26"/>
                <w:szCs w:val="26"/>
                <w:lang w:val="uk-UA"/>
              </w:rPr>
              <w:t>з</w:t>
            </w:r>
            <w:r w:rsidRPr="00D5287E">
              <w:rPr>
                <w:rFonts w:ascii="Svoboda" w:hAnsi="Svoboda"/>
                <w:sz w:val="26"/>
                <w:szCs w:val="26"/>
              </w:rPr>
              <w:t xml:space="preserve"> благоустрою та утриманн</w:t>
            </w:r>
            <w:r w:rsidR="00D5287E" w:rsidRPr="00D5287E">
              <w:rPr>
                <w:rFonts w:ascii="Svoboda" w:hAnsi="Svoboda"/>
                <w:sz w:val="26"/>
                <w:szCs w:val="26"/>
                <w:lang w:val="uk-UA"/>
              </w:rPr>
              <w:t>я</w:t>
            </w:r>
            <w:r w:rsidRPr="00D5287E">
              <w:rPr>
                <w:rFonts w:ascii="Svoboda" w:hAnsi="Svoboda"/>
                <w:sz w:val="26"/>
                <w:szCs w:val="26"/>
              </w:rPr>
              <w:t xml:space="preserve"> території при будівництві гробівця </w:t>
            </w:r>
            <w:r w:rsidR="00443CCA" w:rsidRPr="00D5287E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Pr="00D5287E">
              <w:rPr>
                <w:rFonts w:ascii="Svoboda" w:hAnsi="Svoboda"/>
                <w:sz w:val="26"/>
                <w:szCs w:val="26"/>
              </w:rPr>
              <w:t xml:space="preserve"> при утриманні власником раніше збудованого гробівця </w:t>
            </w:r>
            <w:r w:rsidR="00443CCA" w:rsidRPr="00D5287E">
              <w:rPr>
                <w:rFonts w:ascii="Svoboda" w:hAnsi="Svoboda"/>
                <w:sz w:val="26"/>
                <w:szCs w:val="26"/>
              </w:rPr>
              <w:t>орієнтован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>им розміром</w:t>
            </w:r>
            <w:r w:rsidR="00443CCA" w:rsidRPr="00D5287E">
              <w:rPr>
                <w:rFonts w:ascii="Svoboda" w:hAnsi="Svoboda"/>
                <w:sz w:val="26"/>
                <w:szCs w:val="26"/>
              </w:rPr>
              <w:t xml:space="preserve"> 3</w:t>
            </w:r>
            <w:r w:rsidR="00443CCA" w:rsidRPr="00D5287E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443CCA" w:rsidRPr="00D5287E">
              <w:rPr>
                <w:rFonts w:ascii="Svoboda" w:hAnsi="Svoboda"/>
                <w:sz w:val="26"/>
                <w:szCs w:val="26"/>
              </w:rPr>
              <w:t xml:space="preserve">48 х </w:t>
            </w:r>
            <w:smartTag w:uri="urn:schemas-microsoft-com:office:smarttags" w:element="metricconverter">
              <w:smartTagPr>
                <w:attr w:name="ProductID" w:val="2,5 м"/>
              </w:smartTagPr>
              <w:r w:rsidR="00443CCA" w:rsidRPr="00D5287E">
                <w:rPr>
                  <w:rFonts w:ascii="Svoboda" w:hAnsi="Svoboda"/>
                  <w:sz w:val="26"/>
                  <w:szCs w:val="26"/>
                </w:rPr>
                <w:t>2</w:t>
              </w:r>
              <w:r w:rsidR="00443CCA" w:rsidRPr="00D5287E">
                <w:rPr>
                  <w:rFonts w:ascii="Svoboda" w:hAnsi="Svoboda"/>
                  <w:sz w:val="26"/>
                  <w:szCs w:val="26"/>
                  <w:lang w:val="uk-UA"/>
                </w:rPr>
                <w:t>,</w:t>
              </w:r>
              <w:r w:rsidRPr="00D5287E">
                <w:rPr>
                  <w:rFonts w:ascii="Svoboda" w:hAnsi="Svoboda"/>
                  <w:sz w:val="26"/>
                  <w:szCs w:val="26"/>
                </w:rPr>
                <w:t>5 м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8893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118.3.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Для гробівця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2 особи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4446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119.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за комплекс робіт з утримання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443CCA">
              <w:rPr>
                <w:rFonts w:ascii="Svoboda" w:hAnsi="Svoboda"/>
                <w:sz w:val="26"/>
                <w:szCs w:val="26"/>
              </w:rPr>
              <w:t>благоустрою території</w:t>
            </w:r>
            <w:r w:rsidRPr="004F0878">
              <w:rPr>
                <w:rFonts w:ascii="Svoboda" w:hAnsi="Svoboda"/>
                <w:sz w:val="26"/>
                <w:szCs w:val="26"/>
              </w:rPr>
              <w:t>, виділеної на окремі поховання на полі №</w:t>
            </w:r>
            <w:r w:rsidR="00443CCA">
              <w:rPr>
                <w:rFonts w:ascii="Svoboda" w:hAnsi="Svoboda"/>
                <w:sz w:val="26"/>
                <w:szCs w:val="26"/>
              </w:rPr>
              <w:t xml:space="preserve"> 49</w:t>
            </w:r>
          </w:p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lastRenderedPageBreak/>
              <w:t>119.1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D5287E">
              <w:rPr>
                <w:rFonts w:ascii="Svoboda" w:hAnsi="Svoboda"/>
                <w:sz w:val="26"/>
                <w:szCs w:val="26"/>
              </w:rPr>
              <w:t xml:space="preserve">на відстані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="00D5287E">
                <w:rPr>
                  <w:rFonts w:ascii="Svoboda" w:hAnsi="Svoboda"/>
                  <w:sz w:val="26"/>
                  <w:szCs w:val="26"/>
                </w:rPr>
                <w:t>15 м</w:t>
              </w:r>
            </w:smartTag>
            <w:r w:rsidRPr="004F0878">
              <w:rPr>
                <w:rFonts w:ascii="Svoboda" w:hAnsi="Svoboda"/>
                <w:sz w:val="26"/>
                <w:szCs w:val="26"/>
              </w:rPr>
              <w:t xml:space="preserve"> від головної алеї, що межує з поле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№ 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119.2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відстані 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15</w:t>
            </w:r>
            <w:r w:rsidR="00D5287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30</w:t>
              </w:r>
              <w:r>
                <w:rPr>
                  <w:rFonts w:ascii="Svoboda" w:hAnsi="Svoboda"/>
                  <w:sz w:val="26"/>
                  <w:szCs w:val="26"/>
                </w:rPr>
                <w:t xml:space="preserve"> </w:t>
              </w:r>
              <w:r w:rsidR="00D5287E">
                <w:rPr>
                  <w:rFonts w:ascii="Svoboda" w:hAnsi="Svoboda"/>
                  <w:sz w:val="26"/>
                  <w:szCs w:val="26"/>
                </w:rPr>
                <w:t>м</w:t>
              </w:r>
            </w:smartTag>
            <w:r w:rsidRPr="004F0878">
              <w:rPr>
                <w:rFonts w:ascii="Svoboda" w:hAnsi="Svoboda"/>
                <w:sz w:val="26"/>
                <w:szCs w:val="26"/>
              </w:rPr>
              <w:t xml:space="preserve"> від головної алеї, що межує з поле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№ 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119.3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</w:t>
            </w:r>
            <w:r w:rsidR="00D5287E">
              <w:rPr>
                <w:rFonts w:ascii="Svoboda" w:hAnsi="Svoboda"/>
                <w:sz w:val="26"/>
                <w:szCs w:val="26"/>
              </w:rPr>
              <w:t xml:space="preserve"> відстані </w:t>
            </w:r>
            <w:smartTag w:uri="urn:schemas-microsoft-com:office:smarttags" w:element="metricconverter">
              <w:smartTagPr>
                <w:attr w:name="ProductID" w:val="30 м"/>
              </w:smartTagPr>
              <w:r w:rsidR="00D5287E">
                <w:rPr>
                  <w:rFonts w:ascii="Svoboda" w:hAnsi="Svoboda"/>
                  <w:sz w:val="26"/>
                  <w:szCs w:val="26"/>
                </w:rPr>
                <w:t>30 м</w:t>
              </w:r>
            </w:smartTag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і більше від головної алеї, що межує з поле</w:t>
            </w:r>
            <w:r w:rsidR="00443CCA"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 № 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119.4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D5287E">
              <w:rPr>
                <w:rFonts w:ascii="Svoboda" w:hAnsi="Svoboda"/>
                <w:sz w:val="26"/>
                <w:szCs w:val="26"/>
              </w:rPr>
              <w:t xml:space="preserve">на відстані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="00D5287E">
                <w:rPr>
                  <w:rFonts w:ascii="Svoboda" w:hAnsi="Svoboda"/>
                  <w:sz w:val="26"/>
                  <w:szCs w:val="26"/>
                </w:rPr>
                <w:t>10 м</w:t>
              </w:r>
            </w:smartTag>
            <w:r w:rsidRPr="004F0878">
              <w:rPr>
                <w:rFonts w:ascii="Svoboda" w:hAnsi="Svoboda"/>
                <w:sz w:val="26"/>
                <w:szCs w:val="26"/>
              </w:rPr>
              <w:t xml:space="preserve"> 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паркану польських військових поховань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119.5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D5287E">
              <w:rPr>
                <w:rFonts w:ascii="Svoboda" w:hAnsi="Svoboda"/>
                <w:sz w:val="26"/>
                <w:szCs w:val="26"/>
              </w:rPr>
              <w:t xml:space="preserve">на відстані </w:t>
            </w:r>
            <w:smartTag w:uri="urn:schemas-microsoft-com:office:smarttags" w:element="metricconverter">
              <w:smartTagPr>
                <w:attr w:name="ProductID" w:val="45 м"/>
              </w:smartTagPr>
              <w:r w:rsidR="00D5287E">
                <w:rPr>
                  <w:rFonts w:ascii="Svoboda" w:hAnsi="Svoboda"/>
                  <w:sz w:val="26"/>
                  <w:szCs w:val="26"/>
                </w:rPr>
                <w:t>45 м</w:t>
              </w:r>
            </w:smartTag>
            <w:r w:rsidRPr="004F0878">
              <w:rPr>
                <w:rFonts w:ascii="Svoboda" w:hAnsi="Svoboda"/>
                <w:sz w:val="26"/>
                <w:szCs w:val="26"/>
              </w:rPr>
              <w:t xml:space="preserve"> і більше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паркану польських військових поховань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40000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43CCA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Орендно-охоронна плата за комплекс робіт з утримання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та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443CCA">
              <w:rPr>
                <w:rFonts w:ascii="Svoboda" w:hAnsi="Svoboda"/>
                <w:sz w:val="26"/>
                <w:szCs w:val="26"/>
              </w:rPr>
              <w:t>благоустрою території</w:t>
            </w:r>
            <w:r w:rsidRPr="004F0878">
              <w:rPr>
                <w:rFonts w:ascii="Svoboda" w:hAnsi="Svoboda"/>
                <w:sz w:val="26"/>
                <w:szCs w:val="26"/>
              </w:rPr>
              <w:t>, виділеної н</w:t>
            </w:r>
            <w:r w:rsidR="00443CCA">
              <w:rPr>
                <w:rFonts w:ascii="Svoboda" w:hAnsi="Svoboda"/>
                <w:sz w:val="26"/>
                <w:szCs w:val="26"/>
              </w:rPr>
              <w:t>а окремі поховання на полі № 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120.1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D5287E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D5287E">
              <w:rPr>
                <w:rFonts w:ascii="Svoboda" w:hAnsi="Svoboda"/>
                <w:sz w:val="26"/>
                <w:szCs w:val="26"/>
              </w:rPr>
              <w:t xml:space="preserve">Ділянки, розміщені на відстані </w:t>
            </w:r>
            <w:r w:rsidR="00D5287E" w:rsidRPr="00D5287E">
              <w:rPr>
                <w:rFonts w:ascii="Svoboda" w:hAnsi="Svoboda"/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 м"/>
              </w:smartTagPr>
              <w:r w:rsidR="00D5287E" w:rsidRPr="00D5287E">
                <w:rPr>
                  <w:rFonts w:ascii="Svoboda" w:hAnsi="Svoboda"/>
                  <w:sz w:val="26"/>
                  <w:szCs w:val="26"/>
                </w:rPr>
                <w:t>15 м</w:t>
              </w:r>
            </w:smartTag>
            <w:r w:rsidRPr="00D5287E">
              <w:rPr>
                <w:rFonts w:ascii="Svoboda" w:hAnsi="Svoboda"/>
                <w:sz w:val="26"/>
                <w:szCs w:val="26"/>
              </w:rPr>
              <w:t xml:space="preserve"> від 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>огорожі</w:t>
            </w:r>
            <w:r w:rsidRPr="00D5287E">
              <w:rPr>
                <w:rFonts w:ascii="Svoboda" w:hAnsi="Svoboda"/>
                <w:sz w:val="26"/>
                <w:szCs w:val="26"/>
              </w:rPr>
              <w:t xml:space="preserve"> Личаківського кладовища з боку вул.</w:t>
            </w:r>
            <w:r w:rsidR="00D5287E" w:rsidRPr="00D5287E">
              <w:rPr>
                <w:rFonts w:ascii="Svoboda" w:hAnsi="Svoboda"/>
                <w:sz w:val="26"/>
                <w:szCs w:val="26"/>
                <w:lang w:val="uk-UA"/>
              </w:rPr>
              <w:t>А.</w:t>
            </w:r>
            <w:r w:rsidRPr="00D5287E">
              <w:rPr>
                <w:rFonts w:ascii="Svoboda" w:hAnsi="Svoboda"/>
                <w:sz w:val="26"/>
                <w:szCs w:val="26"/>
              </w:rPr>
              <w:t>Вахнянина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120.2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на відстані від 15 до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>45 м</w:t>
              </w:r>
            </w:smartTag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>огорожі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Личаківського кладовища з боку вул.</w:t>
            </w:r>
            <w:r w:rsidR="00D5287E" w:rsidRPr="00D5287E">
              <w:rPr>
                <w:rFonts w:ascii="Svoboda" w:hAnsi="Svoboda"/>
                <w:sz w:val="26"/>
                <w:szCs w:val="26"/>
                <w:lang w:val="uk-UA"/>
              </w:rPr>
              <w:t>А.</w:t>
            </w:r>
            <w:r w:rsidRPr="00D5287E">
              <w:rPr>
                <w:rFonts w:ascii="Svoboda" w:hAnsi="Svoboda"/>
                <w:sz w:val="26"/>
                <w:szCs w:val="26"/>
              </w:rPr>
              <w:t>Вахнянина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343A33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8000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F3344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9F3344" w:rsidRPr="004F0878">
        <w:trPr>
          <w:gridAfter w:val="1"/>
          <w:wAfter w:w="2906" w:type="dxa"/>
          <w:trHeight w:val="5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FF589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120.3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160110" w:rsidRDefault="009F3344" w:rsidP="00FF5896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Ділянки, розміщені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на відстані 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4F0878">
                <w:rPr>
                  <w:rFonts w:ascii="Svoboda" w:hAnsi="Svoboda"/>
                  <w:sz w:val="26"/>
                  <w:szCs w:val="26"/>
                </w:rPr>
                <w:t xml:space="preserve">45 </w:t>
              </w:r>
              <w:r w:rsidR="00D5287E">
                <w:rPr>
                  <w:rFonts w:ascii="Svoboda" w:hAnsi="Svoboda"/>
                  <w:sz w:val="26"/>
                  <w:szCs w:val="26"/>
                </w:rPr>
                <w:t>м</w:t>
              </w:r>
            </w:smartTag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і більше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>від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>огорожі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4F0878">
              <w:rPr>
                <w:rFonts w:ascii="Svoboda" w:hAnsi="Svoboda"/>
                <w:sz w:val="26"/>
                <w:szCs w:val="26"/>
              </w:rPr>
              <w:t xml:space="preserve">Личаківського кладовища з боку </w:t>
            </w:r>
            <w:r w:rsidRPr="00D5287E">
              <w:rPr>
                <w:rFonts w:ascii="Svoboda" w:hAnsi="Svoboda"/>
                <w:sz w:val="26"/>
                <w:szCs w:val="26"/>
              </w:rPr>
              <w:t>вул.</w:t>
            </w:r>
            <w:r w:rsidR="00D5287E" w:rsidRPr="00D5287E">
              <w:rPr>
                <w:rFonts w:ascii="Svoboda" w:hAnsi="Svoboda"/>
                <w:sz w:val="26"/>
                <w:szCs w:val="26"/>
                <w:lang w:val="uk-UA"/>
              </w:rPr>
              <w:t>А.</w:t>
            </w:r>
            <w:r w:rsidRPr="00D5287E">
              <w:rPr>
                <w:rFonts w:ascii="Svoboda" w:hAnsi="Svoboda"/>
                <w:sz w:val="26"/>
                <w:szCs w:val="26"/>
              </w:rPr>
              <w:t>Вахнянина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 xml:space="preserve"> до меморіального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63F5F">
              <w:rPr>
                <w:rFonts w:ascii="Svoboda" w:hAnsi="Svoboda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60110">
              <w:rPr>
                <w:rFonts w:ascii="Svoboda" w:hAnsi="Svoboda"/>
                <w:sz w:val="26"/>
                <w:szCs w:val="26"/>
                <w:lang w:val="uk-UA"/>
              </w:rPr>
              <w:t>комплексу воїнам 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44" w:rsidRPr="004F0878" w:rsidRDefault="009F3344" w:rsidP="00B7022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13</w:t>
            </w:r>
            <w:r w:rsidR="00343A33">
              <w:rPr>
                <w:rFonts w:ascii="Svoboda" w:hAnsi="Svoboda"/>
                <w:sz w:val="26"/>
                <w:szCs w:val="26"/>
              </w:rPr>
              <w:t>000</w:t>
            </w:r>
            <w:r w:rsidR="00343A33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</w:tbl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D5287E" w:rsidRDefault="004F0878" w:rsidP="008D5BED">
      <w:pPr>
        <w:jc w:val="both"/>
        <w:rPr>
          <w:rFonts w:ascii="Svoboda" w:hAnsi="Svoboda"/>
          <w:sz w:val="26"/>
          <w:szCs w:val="26"/>
          <w:lang w:val="uk-UA"/>
        </w:rPr>
      </w:pPr>
      <w:r w:rsidRPr="004F0878">
        <w:rPr>
          <w:rFonts w:ascii="Svoboda" w:hAnsi="Svoboda"/>
          <w:sz w:val="26"/>
          <w:szCs w:val="26"/>
        </w:rPr>
        <w:tab/>
      </w:r>
    </w:p>
    <w:p w:rsidR="004F0878" w:rsidRPr="008A1528" w:rsidRDefault="004F0878" w:rsidP="00D5287E">
      <w:pPr>
        <w:ind w:firstLine="709"/>
        <w:jc w:val="both"/>
        <w:rPr>
          <w:rFonts w:ascii="Svoboda" w:hAnsi="Svoboda"/>
          <w:sz w:val="26"/>
          <w:szCs w:val="26"/>
        </w:rPr>
      </w:pPr>
      <w:r w:rsidRPr="004F0878">
        <w:rPr>
          <w:rFonts w:ascii="Svoboda" w:hAnsi="Svoboda"/>
          <w:sz w:val="26"/>
          <w:szCs w:val="26"/>
        </w:rPr>
        <w:t>* Примітка: оплата вартості виконання робіт в умовах пришвидшеного терміну виконання</w:t>
      </w:r>
      <w:r>
        <w:rPr>
          <w:rFonts w:ascii="Svoboda" w:hAnsi="Svoboda"/>
          <w:sz w:val="26"/>
          <w:szCs w:val="26"/>
        </w:rPr>
        <w:t xml:space="preserve"> </w:t>
      </w:r>
      <w:r w:rsidRPr="004F0878">
        <w:rPr>
          <w:rFonts w:ascii="Svoboda" w:hAnsi="Svoboda"/>
          <w:sz w:val="26"/>
          <w:szCs w:val="26"/>
        </w:rPr>
        <w:t>(десять днів)</w:t>
      </w:r>
      <w:r>
        <w:rPr>
          <w:rFonts w:ascii="Svoboda" w:hAnsi="Svoboda"/>
          <w:sz w:val="26"/>
          <w:szCs w:val="26"/>
        </w:rPr>
        <w:t xml:space="preserve"> </w:t>
      </w:r>
      <w:r w:rsidRPr="004F0878">
        <w:rPr>
          <w:rFonts w:ascii="Svoboda" w:hAnsi="Svoboda"/>
          <w:sz w:val="26"/>
          <w:szCs w:val="26"/>
        </w:rPr>
        <w:t xml:space="preserve">проводиться </w:t>
      </w:r>
      <w:r w:rsidR="00D5287E">
        <w:rPr>
          <w:rFonts w:ascii="Svoboda" w:hAnsi="Svoboda"/>
          <w:sz w:val="26"/>
          <w:szCs w:val="26"/>
          <w:lang w:val="uk-UA"/>
        </w:rPr>
        <w:t>у</w:t>
      </w:r>
      <w:r w:rsidRPr="004F0878">
        <w:rPr>
          <w:rFonts w:ascii="Svoboda" w:hAnsi="Svoboda"/>
          <w:sz w:val="26"/>
          <w:szCs w:val="26"/>
        </w:rPr>
        <w:t xml:space="preserve"> подвійному розмірі.</w:t>
      </w:r>
    </w:p>
    <w:p w:rsidR="008A1528" w:rsidRPr="008A1528" w:rsidRDefault="008A1528" w:rsidP="00D5287E">
      <w:pPr>
        <w:ind w:firstLine="709"/>
        <w:jc w:val="both"/>
        <w:rPr>
          <w:rFonts w:ascii="Svoboda" w:hAnsi="Svoboda"/>
          <w:sz w:val="26"/>
          <w:szCs w:val="26"/>
        </w:rPr>
      </w:pPr>
      <w:r w:rsidRPr="008A1528">
        <w:rPr>
          <w:rFonts w:ascii="Svoboda" w:hAnsi="Svoboda"/>
          <w:sz w:val="26"/>
          <w:szCs w:val="26"/>
        </w:rPr>
        <w:t xml:space="preserve">** </w:t>
      </w:r>
      <w:r>
        <w:rPr>
          <w:rFonts w:ascii="Svoboda" w:hAnsi="Svoboda"/>
          <w:sz w:val="26"/>
          <w:szCs w:val="26"/>
          <w:lang w:val="uk-UA"/>
        </w:rPr>
        <w:t>Бланки договір-замовлення про надання ритуальних послуг затве</w:t>
      </w:r>
      <w:r w:rsidR="00D3161A">
        <w:rPr>
          <w:rFonts w:ascii="Svoboda" w:hAnsi="Svoboda"/>
          <w:sz w:val="26"/>
          <w:szCs w:val="26"/>
          <w:lang w:val="uk-UA"/>
        </w:rPr>
        <w:t xml:space="preserve">рджені </w:t>
      </w:r>
      <w:r>
        <w:rPr>
          <w:rFonts w:ascii="Svoboda" w:hAnsi="Svoboda"/>
          <w:sz w:val="26"/>
          <w:szCs w:val="26"/>
          <w:lang w:val="uk-UA"/>
        </w:rPr>
        <w:t>наказом</w:t>
      </w:r>
      <w:r w:rsidR="00365145">
        <w:rPr>
          <w:rFonts w:ascii="Svoboda" w:hAnsi="Svoboda"/>
          <w:sz w:val="26"/>
          <w:szCs w:val="26"/>
          <w:lang w:val="uk-UA"/>
        </w:rPr>
        <w:t xml:space="preserve"> директора</w:t>
      </w:r>
      <w:r>
        <w:rPr>
          <w:rFonts w:ascii="Svoboda" w:hAnsi="Svoboda"/>
          <w:sz w:val="26"/>
          <w:szCs w:val="26"/>
          <w:lang w:val="uk-UA"/>
        </w:rPr>
        <w:t xml:space="preserve"> ЛКП музею </w:t>
      </w:r>
      <w:r w:rsidRPr="00160110">
        <w:rPr>
          <w:rFonts w:ascii="Svoboda" w:hAnsi="Svoboda"/>
          <w:sz w:val="26"/>
          <w:szCs w:val="26"/>
        </w:rPr>
        <w:t>“</w:t>
      </w:r>
      <w:r>
        <w:rPr>
          <w:rFonts w:ascii="Svoboda" w:hAnsi="Svoboda"/>
          <w:sz w:val="26"/>
          <w:szCs w:val="26"/>
          <w:lang w:val="uk-UA"/>
        </w:rPr>
        <w:t>Личаківський цвинтар</w:t>
      </w:r>
      <w:r w:rsidRPr="00160110">
        <w:rPr>
          <w:rFonts w:ascii="Svoboda" w:hAnsi="Svoboda"/>
          <w:sz w:val="26"/>
          <w:szCs w:val="26"/>
        </w:rPr>
        <w:t>“</w:t>
      </w:r>
      <w:r>
        <w:rPr>
          <w:rFonts w:ascii="Svoboda" w:hAnsi="Svoboda"/>
          <w:sz w:val="26"/>
          <w:szCs w:val="26"/>
          <w:lang w:val="uk-UA"/>
        </w:rPr>
        <w:t xml:space="preserve"> від 03.11.2005 № 74 </w:t>
      </w:r>
      <w:r w:rsidRPr="00160110">
        <w:rPr>
          <w:rFonts w:ascii="Svoboda" w:hAnsi="Svoboda"/>
          <w:sz w:val="26"/>
          <w:szCs w:val="26"/>
        </w:rPr>
        <w:t>“</w:t>
      </w:r>
      <w:r>
        <w:rPr>
          <w:rFonts w:ascii="Svoboda" w:hAnsi="Svoboda"/>
          <w:sz w:val="26"/>
          <w:szCs w:val="26"/>
          <w:lang w:val="uk-UA"/>
        </w:rPr>
        <w:t>Про виконання припису прокуратури Личаківського району м.Львова</w:t>
      </w:r>
      <w:r w:rsidRPr="00160110">
        <w:rPr>
          <w:rFonts w:ascii="Svoboda" w:hAnsi="Svoboda"/>
          <w:sz w:val="26"/>
          <w:szCs w:val="26"/>
        </w:rPr>
        <w:t>“</w:t>
      </w:r>
      <w:r w:rsidRPr="004F0878">
        <w:rPr>
          <w:rFonts w:ascii="Svoboda" w:hAnsi="Svoboda"/>
          <w:sz w:val="26"/>
          <w:szCs w:val="26"/>
        </w:rPr>
        <w:t>:</w:t>
      </w:r>
    </w:p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90511D" w:rsidRDefault="0090511D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Керуючий справами</w:t>
      </w: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виконкому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>М.Литвинюк</w:t>
      </w: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Віза:</w:t>
      </w: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Директор ЛКП </w:t>
      </w: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 xml:space="preserve">Музей </w:t>
      </w: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>Личаківський цвинтар“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>І.Гавришкевич</w:t>
      </w:r>
    </w:p>
    <w:p w:rsidR="0090511D" w:rsidRDefault="0090511D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90511D" w:rsidRDefault="0090511D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F40C51" w:rsidRDefault="00F40C51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D5287E" w:rsidRDefault="00D5287E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p w:rsidR="004F0878" w:rsidRPr="004F0878" w:rsidRDefault="00113A73" w:rsidP="00D5287E">
      <w:pPr>
        <w:ind w:left="7090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uk-UA"/>
        </w:rPr>
        <w:lastRenderedPageBreak/>
        <w:t xml:space="preserve">   </w:t>
      </w:r>
      <w:r w:rsidR="00F80BDE">
        <w:rPr>
          <w:rFonts w:ascii="Svoboda" w:hAnsi="Svoboda"/>
          <w:sz w:val="26"/>
          <w:szCs w:val="26"/>
          <w:lang w:val="uk-UA"/>
        </w:rPr>
        <w:t xml:space="preserve"> </w:t>
      </w:r>
      <w:r w:rsidR="00666437">
        <w:rPr>
          <w:rFonts w:ascii="Svoboda" w:hAnsi="Svoboda"/>
          <w:sz w:val="26"/>
          <w:szCs w:val="26"/>
        </w:rPr>
        <w:t>Додаток</w:t>
      </w:r>
      <w:r w:rsidR="004F0878" w:rsidRPr="004F0878">
        <w:rPr>
          <w:rFonts w:ascii="Svoboda" w:hAnsi="Svoboda"/>
          <w:sz w:val="26"/>
          <w:szCs w:val="26"/>
        </w:rPr>
        <w:t xml:space="preserve"> 2</w:t>
      </w:r>
      <w:r w:rsidR="004F0878">
        <w:rPr>
          <w:rFonts w:ascii="Svoboda" w:hAnsi="Svoboda"/>
          <w:sz w:val="26"/>
          <w:szCs w:val="26"/>
        </w:rPr>
        <w:t xml:space="preserve"> </w:t>
      </w:r>
    </w:p>
    <w:p w:rsidR="00D5287E" w:rsidRDefault="00D5287E" w:rsidP="00D5287E">
      <w:pPr>
        <w:ind w:left="5672"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F0878" w:rsidRDefault="00113A73" w:rsidP="00113A73">
      <w:pPr>
        <w:ind w:left="4963"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      </w:t>
      </w:r>
      <w:r w:rsidR="00F80BDE"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="00D5287E">
        <w:rPr>
          <w:rFonts w:ascii="Svoboda" w:hAnsi="Svoboda"/>
          <w:sz w:val="26"/>
          <w:szCs w:val="26"/>
          <w:lang w:val="uk-UA"/>
        </w:rPr>
        <w:t>Затверджено</w:t>
      </w:r>
    </w:p>
    <w:p w:rsidR="00D5287E" w:rsidRPr="00D5287E" w:rsidRDefault="00D5287E" w:rsidP="00F80BDE">
      <w:pPr>
        <w:ind w:left="5672"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рішенням виконкому</w:t>
      </w:r>
    </w:p>
    <w:p w:rsidR="004F0878" w:rsidRPr="004F0878" w:rsidRDefault="00F40C51" w:rsidP="008D5BED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bookmarkStart w:id="0" w:name="_GoBack"/>
      <w:r>
        <w:rPr>
          <w:rFonts w:ascii="Svoboda" w:hAnsi="Svoboda"/>
          <w:sz w:val="26"/>
          <w:szCs w:val="26"/>
          <w:lang w:val="uk-UA"/>
        </w:rPr>
        <w:t>від 13.06.2008 № 558</w:t>
      </w:r>
      <w:bookmarkEnd w:id="0"/>
    </w:p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113A73" w:rsidRDefault="00113A73" w:rsidP="00113A73">
      <w:pPr>
        <w:jc w:val="center"/>
        <w:rPr>
          <w:rFonts w:ascii="Svoboda" w:hAnsi="Svoboda"/>
          <w:sz w:val="26"/>
          <w:szCs w:val="26"/>
          <w:lang w:val="uk-UA"/>
        </w:rPr>
      </w:pPr>
    </w:p>
    <w:p w:rsidR="004F0878" w:rsidRPr="004F0878" w:rsidRDefault="004F0878" w:rsidP="00113A73">
      <w:pPr>
        <w:jc w:val="center"/>
        <w:rPr>
          <w:rFonts w:ascii="Svoboda" w:hAnsi="Svoboda"/>
          <w:sz w:val="26"/>
          <w:szCs w:val="26"/>
        </w:rPr>
      </w:pPr>
      <w:r w:rsidRPr="004F0878">
        <w:rPr>
          <w:rFonts w:ascii="Svoboda" w:hAnsi="Svoboda"/>
          <w:sz w:val="26"/>
          <w:szCs w:val="26"/>
        </w:rPr>
        <w:t>ЦІНИ</w:t>
      </w:r>
    </w:p>
    <w:p w:rsidR="00113A73" w:rsidRDefault="00D5287E" w:rsidP="00113A73">
      <w:pPr>
        <w:jc w:val="center"/>
        <w:rPr>
          <w:rFonts w:ascii="Svoboda" w:hAnsi="Svoboda"/>
          <w:sz w:val="26"/>
          <w:szCs w:val="26"/>
          <w:lang w:val="uk-UA"/>
        </w:rPr>
      </w:pPr>
      <w:r w:rsidRPr="004F0878">
        <w:rPr>
          <w:rFonts w:ascii="Svoboda" w:hAnsi="Svoboda"/>
          <w:sz w:val="26"/>
          <w:szCs w:val="26"/>
        </w:rPr>
        <w:t xml:space="preserve">на україномовну друковану продукцію, яку реалізує </w:t>
      </w:r>
    </w:p>
    <w:p w:rsidR="0090511D" w:rsidRDefault="00D5287E" w:rsidP="00113A73">
      <w:pPr>
        <w:jc w:val="center"/>
        <w:rPr>
          <w:rFonts w:ascii="Svoboda" w:hAnsi="Svoboda"/>
          <w:sz w:val="26"/>
          <w:szCs w:val="26"/>
          <w:lang w:val="uk-UA"/>
        </w:rPr>
      </w:pPr>
      <w:r w:rsidRPr="004F0878">
        <w:rPr>
          <w:rFonts w:ascii="Svoboda" w:hAnsi="Svoboda"/>
          <w:sz w:val="26"/>
          <w:szCs w:val="26"/>
        </w:rPr>
        <w:t xml:space="preserve">ЛКП </w:t>
      </w: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 xml:space="preserve">Музей </w:t>
      </w: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>Личаківський цвинтар“</w:t>
      </w:r>
    </w:p>
    <w:p w:rsidR="00113A73" w:rsidRDefault="00113A73" w:rsidP="00113A73">
      <w:pPr>
        <w:jc w:val="center"/>
        <w:rPr>
          <w:rFonts w:ascii="Svoboda" w:hAnsi="Svoboda"/>
          <w:sz w:val="26"/>
          <w:szCs w:val="26"/>
          <w:lang w:val="uk-UA"/>
        </w:rPr>
      </w:pPr>
    </w:p>
    <w:p w:rsidR="0090511D" w:rsidRPr="0090511D" w:rsidRDefault="0090511D" w:rsidP="008D5BED">
      <w:pPr>
        <w:jc w:val="both"/>
        <w:rPr>
          <w:rFonts w:ascii="Svoboda" w:hAnsi="Svoboda"/>
          <w:sz w:val="26"/>
          <w:szCs w:val="26"/>
          <w:lang w:val="uk-UA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579"/>
        <w:gridCol w:w="2161"/>
      </w:tblGrid>
      <w:tr w:rsidR="004F0878" w:rsidRPr="004F0878">
        <w:trPr>
          <w:trHeight w:val="540"/>
        </w:trPr>
        <w:tc>
          <w:tcPr>
            <w:tcW w:w="900" w:type="dxa"/>
          </w:tcPr>
          <w:p w:rsidR="00113A73" w:rsidRDefault="0090511D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№ </w:t>
            </w:r>
          </w:p>
          <w:p w:rsidR="004F0878" w:rsidRPr="0090511D" w:rsidRDefault="0090511D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579" w:type="dxa"/>
          </w:tcPr>
          <w:p w:rsidR="004F0878" w:rsidRPr="0090511D" w:rsidRDefault="0090511D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Найменування продукції</w:t>
            </w:r>
          </w:p>
        </w:tc>
        <w:tc>
          <w:tcPr>
            <w:tcW w:w="2161" w:type="dxa"/>
          </w:tcPr>
          <w:p w:rsidR="004F0878" w:rsidRDefault="00113A73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В</w:t>
            </w:r>
            <w:r w:rsidR="0090511D">
              <w:rPr>
                <w:rFonts w:ascii="Svoboda" w:hAnsi="Svoboda"/>
                <w:sz w:val="26"/>
                <w:szCs w:val="26"/>
                <w:lang w:val="uk-UA"/>
              </w:rPr>
              <w:t>артість</w:t>
            </w:r>
          </w:p>
          <w:p w:rsidR="00113A73" w:rsidRPr="0090511D" w:rsidRDefault="00113A73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(грн.)</w:t>
            </w:r>
          </w:p>
        </w:tc>
      </w:tr>
      <w:tr w:rsidR="0090511D" w:rsidRPr="004F0878">
        <w:trPr>
          <w:trHeight w:val="540"/>
        </w:trPr>
        <w:tc>
          <w:tcPr>
            <w:tcW w:w="900" w:type="dxa"/>
          </w:tcPr>
          <w:p w:rsidR="0090511D" w:rsidRPr="00113A73" w:rsidRDefault="00113A73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1.</w:t>
            </w:r>
          </w:p>
        </w:tc>
        <w:tc>
          <w:tcPr>
            <w:tcW w:w="5579" w:type="dxa"/>
          </w:tcPr>
          <w:p w:rsidR="0090511D" w:rsidRPr="004F0878" w:rsidRDefault="00113A73" w:rsidP="00B435C9">
            <w:pPr>
              <w:jc w:val="both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Книга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90511D" w:rsidRPr="004F0878">
              <w:rPr>
                <w:rFonts w:ascii="Svoboda" w:hAnsi="Svoboda"/>
                <w:sz w:val="26"/>
                <w:szCs w:val="26"/>
              </w:rPr>
              <w:t>Личаківський некрополь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  <w:tc>
          <w:tcPr>
            <w:tcW w:w="2161" w:type="dxa"/>
          </w:tcPr>
          <w:p w:rsidR="0090511D" w:rsidRPr="004F0878" w:rsidRDefault="00113A73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0511D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4F0878" w:rsidRPr="004F0878">
        <w:trPr>
          <w:trHeight w:val="540"/>
        </w:trPr>
        <w:tc>
          <w:tcPr>
            <w:tcW w:w="900" w:type="dxa"/>
          </w:tcPr>
          <w:p w:rsidR="004F0878" w:rsidRPr="00113A73" w:rsidRDefault="00113A73" w:rsidP="00113A73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2.</w:t>
            </w:r>
          </w:p>
        </w:tc>
        <w:tc>
          <w:tcPr>
            <w:tcW w:w="5579" w:type="dxa"/>
          </w:tcPr>
          <w:p w:rsidR="004F0878" w:rsidRPr="00113A73" w:rsidRDefault="00113A73" w:rsidP="008D5BED">
            <w:pPr>
              <w:jc w:val="both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Книга Г.Лупія </w:t>
            </w:r>
            <w:r w:rsidRPr="00113A73">
              <w:rPr>
                <w:rFonts w:ascii="Svoboda" w:hAnsi="Svoboda"/>
                <w:sz w:val="26"/>
                <w:szCs w:val="26"/>
              </w:rPr>
              <w:t>“</w:t>
            </w:r>
            <w:r w:rsidR="004F0878" w:rsidRPr="004F0878">
              <w:rPr>
                <w:rFonts w:ascii="Svoboda" w:hAnsi="Svoboda"/>
                <w:sz w:val="26"/>
                <w:szCs w:val="26"/>
              </w:rPr>
              <w:t>Личаківський цвинтар</w:t>
            </w:r>
            <w:r w:rsidRPr="00113A73">
              <w:rPr>
                <w:rFonts w:ascii="Svoboda" w:hAnsi="Svoboda"/>
                <w:sz w:val="26"/>
                <w:szCs w:val="26"/>
              </w:rPr>
              <w:t>“</w:t>
            </w:r>
          </w:p>
        </w:tc>
        <w:tc>
          <w:tcPr>
            <w:tcW w:w="2161" w:type="dxa"/>
          </w:tcPr>
          <w:p w:rsidR="004F0878" w:rsidRPr="004F0878" w:rsidRDefault="004F0878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12</w:t>
            </w:r>
            <w:r w:rsidR="00113A73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4F0878" w:rsidRPr="004F0878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4F0878" w:rsidRDefault="004F0878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4F0878" w:rsidRDefault="004F0878" w:rsidP="008D5BED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Комплект листівок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4F0878" w:rsidRDefault="00113A73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4F0878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  <w:tr w:rsidR="004F0878" w:rsidRPr="004F0878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4F0878" w:rsidRDefault="004F0878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F0878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113A73" w:rsidRDefault="00113A73" w:rsidP="008D5BED">
            <w:pPr>
              <w:jc w:val="both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Буклет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>
              <w:rPr>
                <w:rFonts w:ascii="Svoboda" w:hAnsi="Svoboda"/>
                <w:sz w:val="26"/>
                <w:szCs w:val="26"/>
              </w:rPr>
              <w:t>Личаківський некрополь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78" w:rsidRPr="004F0878" w:rsidRDefault="00113A73" w:rsidP="00113A73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4F0878" w:rsidRPr="004F0878">
              <w:rPr>
                <w:rFonts w:ascii="Svoboda" w:hAnsi="Svoboda"/>
                <w:sz w:val="26"/>
                <w:szCs w:val="26"/>
              </w:rPr>
              <w:t>00</w:t>
            </w:r>
          </w:p>
        </w:tc>
      </w:tr>
    </w:tbl>
    <w:p w:rsidR="004F0878" w:rsidRPr="004F0878" w:rsidRDefault="004F0878" w:rsidP="008D5BED">
      <w:pPr>
        <w:jc w:val="both"/>
        <w:rPr>
          <w:rFonts w:ascii="Svoboda" w:hAnsi="Svoboda"/>
          <w:sz w:val="26"/>
          <w:szCs w:val="26"/>
        </w:rPr>
      </w:pP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ind w:left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Керуючий справами</w:t>
      </w:r>
    </w:p>
    <w:p w:rsidR="00113A73" w:rsidRDefault="00113A73" w:rsidP="00113A7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виконкому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>М.Литвинюк</w:t>
      </w: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Віза:</w:t>
      </w:r>
    </w:p>
    <w:p w:rsidR="00113A73" w:rsidRDefault="00113A73" w:rsidP="00113A73">
      <w:pPr>
        <w:jc w:val="both"/>
        <w:rPr>
          <w:rFonts w:ascii="Svoboda" w:hAnsi="Svoboda"/>
          <w:sz w:val="26"/>
          <w:szCs w:val="26"/>
          <w:lang w:val="uk-UA"/>
        </w:rPr>
      </w:pPr>
    </w:p>
    <w:p w:rsidR="00113A73" w:rsidRDefault="00113A73" w:rsidP="00113A7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Директор ЛКП </w:t>
      </w: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 xml:space="preserve">Музей </w:t>
      </w:r>
    </w:p>
    <w:p w:rsidR="00113A73" w:rsidRDefault="00113A73" w:rsidP="00113A7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 w:rsidRPr="00B7022A">
        <w:rPr>
          <w:rFonts w:ascii="Svoboda" w:hAnsi="Svoboda"/>
          <w:sz w:val="26"/>
          <w:szCs w:val="26"/>
          <w:lang w:val="uk-UA"/>
        </w:rPr>
        <w:t>“</w:t>
      </w:r>
      <w:r>
        <w:rPr>
          <w:rFonts w:ascii="Svoboda" w:hAnsi="Svoboda"/>
          <w:sz w:val="26"/>
          <w:szCs w:val="26"/>
          <w:lang w:val="uk-UA"/>
        </w:rPr>
        <w:t>Личаківський цвинтар“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>І.Гавришкевич</w:t>
      </w:r>
    </w:p>
    <w:sectPr w:rsidR="00113A73" w:rsidSect="00D5287E">
      <w:headerReference w:type="even" r:id="rId7"/>
      <w:headerReference w:type="default" r:id="rId8"/>
      <w:pgSz w:w="11907" w:h="16840" w:code="9"/>
      <w:pgMar w:top="851" w:right="567" w:bottom="680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91" w:rsidRDefault="00710E91">
      <w:r>
        <w:separator/>
      </w:r>
    </w:p>
  </w:endnote>
  <w:endnote w:type="continuationSeparator" w:id="0">
    <w:p w:rsidR="00710E91" w:rsidRDefault="0071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91" w:rsidRDefault="00710E91">
      <w:r>
        <w:separator/>
      </w:r>
    </w:p>
  </w:footnote>
  <w:footnote w:type="continuationSeparator" w:id="0">
    <w:p w:rsidR="00710E91" w:rsidRDefault="0071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C51" w:rsidRDefault="00F40C51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C51" w:rsidRDefault="00F40C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C51" w:rsidRDefault="00F40C51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1B5F">
      <w:rPr>
        <w:rStyle w:val="a7"/>
        <w:noProof/>
      </w:rPr>
      <w:t>14</w:t>
    </w:r>
    <w:r>
      <w:rPr>
        <w:rStyle w:val="a7"/>
      </w:rPr>
      <w:fldChar w:fldCharType="end"/>
    </w:r>
  </w:p>
  <w:p w:rsidR="00F40C51" w:rsidRDefault="00F40C51">
    <w:pPr>
      <w:pStyle w:val="a6"/>
      <w:rPr>
        <w:lang w:val="uk-UA"/>
      </w:rPr>
    </w:pPr>
  </w:p>
  <w:p w:rsidR="00F40C51" w:rsidRPr="005F39B5" w:rsidRDefault="00F40C51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4DA"/>
    <w:multiLevelType w:val="hybridMultilevel"/>
    <w:tmpl w:val="0F5A3B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A5916"/>
    <w:multiLevelType w:val="hybridMultilevel"/>
    <w:tmpl w:val="754A21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73D"/>
    <w:multiLevelType w:val="hybridMultilevel"/>
    <w:tmpl w:val="DC38DA0A"/>
    <w:lvl w:ilvl="0" w:tplc="6922C90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2CD4783"/>
    <w:multiLevelType w:val="hybridMultilevel"/>
    <w:tmpl w:val="CC5EEB88"/>
    <w:lvl w:ilvl="0" w:tplc="28A6ED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A7A1E"/>
    <w:multiLevelType w:val="hybridMultilevel"/>
    <w:tmpl w:val="A80EBA74"/>
    <w:lvl w:ilvl="0" w:tplc="21F4E916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163B8"/>
    <w:multiLevelType w:val="hybridMultilevel"/>
    <w:tmpl w:val="1076CF3A"/>
    <w:lvl w:ilvl="0" w:tplc="147078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321F4"/>
    <w:multiLevelType w:val="multilevel"/>
    <w:tmpl w:val="7ACEA9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630"/>
      </w:pPr>
      <w:rPr>
        <w:rFonts w:hint="default"/>
        <w:sz w:val="28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  <w:sz w:val="28"/>
      </w:rPr>
    </w:lvl>
  </w:abstractNum>
  <w:abstractNum w:abstractNumId="7" w15:restartNumberingAfterBreak="0">
    <w:nsid w:val="479B3CFD"/>
    <w:multiLevelType w:val="hybridMultilevel"/>
    <w:tmpl w:val="47B07FFA"/>
    <w:lvl w:ilvl="0" w:tplc="12ACD8D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FF8115D"/>
    <w:multiLevelType w:val="hybridMultilevel"/>
    <w:tmpl w:val="EBCEF4AE"/>
    <w:lvl w:ilvl="0" w:tplc="D3029D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09D6147"/>
    <w:multiLevelType w:val="multilevel"/>
    <w:tmpl w:val="600A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59F0747"/>
    <w:multiLevelType w:val="singleLevel"/>
    <w:tmpl w:val="B2B20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5C8C20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76411B"/>
    <w:multiLevelType w:val="singleLevel"/>
    <w:tmpl w:val="CCC8D29A"/>
    <w:lvl w:ilvl="0">
      <w:start w:val="1"/>
      <w:numFmt w:val="decimal"/>
      <w:lvlText w:val="2.%1."/>
      <w:legacy w:legacy="1" w:legacySpace="0" w:legacyIndent="523"/>
      <w:lvlJc w:val="left"/>
      <w:rPr>
        <w:rFonts w:ascii="Arial" w:hAnsi="Arial" w:cs="Arial" w:hint="default"/>
      </w:rPr>
    </w:lvl>
  </w:abstractNum>
  <w:num w:numId="1">
    <w:abstractNumId w:val="11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0"/>
    <w:lvlOverride w:ilvl="0">
      <w:startOverride w:val="1"/>
    </w:lvlOverride>
  </w:num>
  <w:num w:numId="9">
    <w:abstractNumId w:val="12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1D84"/>
    <w:rsid w:val="000020CF"/>
    <w:rsid w:val="00003603"/>
    <w:rsid w:val="0000591F"/>
    <w:rsid w:val="000070D7"/>
    <w:rsid w:val="00011F30"/>
    <w:rsid w:val="00021193"/>
    <w:rsid w:val="0002415F"/>
    <w:rsid w:val="00031F3D"/>
    <w:rsid w:val="000418A2"/>
    <w:rsid w:val="00055C8E"/>
    <w:rsid w:val="00060598"/>
    <w:rsid w:val="00061FF6"/>
    <w:rsid w:val="00071BE7"/>
    <w:rsid w:val="0007794D"/>
    <w:rsid w:val="00077F1D"/>
    <w:rsid w:val="000816CA"/>
    <w:rsid w:val="000826F9"/>
    <w:rsid w:val="00094C65"/>
    <w:rsid w:val="00097C6A"/>
    <w:rsid w:val="000A388F"/>
    <w:rsid w:val="000B13A3"/>
    <w:rsid w:val="000C7B8A"/>
    <w:rsid w:val="000D22D5"/>
    <w:rsid w:val="000D5CB8"/>
    <w:rsid w:val="000D7912"/>
    <w:rsid w:val="000D7D45"/>
    <w:rsid w:val="000E44D6"/>
    <w:rsid w:val="000E4E91"/>
    <w:rsid w:val="000E5853"/>
    <w:rsid w:val="000E72CA"/>
    <w:rsid w:val="000E763D"/>
    <w:rsid w:val="000F2F68"/>
    <w:rsid w:val="000F35DE"/>
    <w:rsid w:val="000F4BE6"/>
    <w:rsid w:val="001024CF"/>
    <w:rsid w:val="00105923"/>
    <w:rsid w:val="001072A4"/>
    <w:rsid w:val="00113A73"/>
    <w:rsid w:val="001146DC"/>
    <w:rsid w:val="0011723C"/>
    <w:rsid w:val="00117A60"/>
    <w:rsid w:val="00121FA1"/>
    <w:rsid w:val="00132CDB"/>
    <w:rsid w:val="00141BFB"/>
    <w:rsid w:val="00142AB9"/>
    <w:rsid w:val="0015086B"/>
    <w:rsid w:val="0015097C"/>
    <w:rsid w:val="00150AEA"/>
    <w:rsid w:val="00153420"/>
    <w:rsid w:val="00155304"/>
    <w:rsid w:val="00160110"/>
    <w:rsid w:val="00160B63"/>
    <w:rsid w:val="00162142"/>
    <w:rsid w:val="0017461E"/>
    <w:rsid w:val="00174C79"/>
    <w:rsid w:val="001855FF"/>
    <w:rsid w:val="001861E3"/>
    <w:rsid w:val="00197FCE"/>
    <w:rsid w:val="00197FF1"/>
    <w:rsid w:val="001A3587"/>
    <w:rsid w:val="001A6149"/>
    <w:rsid w:val="001B3B19"/>
    <w:rsid w:val="001B4C49"/>
    <w:rsid w:val="001B5E97"/>
    <w:rsid w:val="001C2EF4"/>
    <w:rsid w:val="001C3B24"/>
    <w:rsid w:val="001D0BB1"/>
    <w:rsid w:val="001D4467"/>
    <w:rsid w:val="001D6268"/>
    <w:rsid w:val="001E04F9"/>
    <w:rsid w:val="001E1550"/>
    <w:rsid w:val="001E4EAC"/>
    <w:rsid w:val="001F5AF0"/>
    <w:rsid w:val="001F5D26"/>
    <w:rsid w:val="001F71A4"/>
    <w:rsid w:val="00200429"/>
    <w:rsid w:val="002020E8"/>
    <w:rsid w:val="00207894"/>
    <w:rsid w:val="002121BF"/>
    <w:rsid w:val="0021222E"/>
    <w:rsid w:val="00215E29"/>
    <w:rsid w:val="00217372"/>
    <w:rsid w:val="002177F4"/>
    <w:rsid w:val="00221822"/>
    <w:rsid w:val="002223FA"/>
    <w:rsid w:val="0023218B"/>
    <w:rsid w:val="0023536D"/>
    <w:rsid w:val="00236931"/>
    <w:rsid w:val="002379CE"/>
    <w:rsid w:val="00240C19"/>
    <w:rsid w:val="002568EA"/>
    <w:rsid w:val="00273383"/>
    <w:rsid w:val="0027369D"/>
    <w:rsid w:val="00286BDD"/>
    <w:rsid w:val="0029225E"/>
    <w:rsid w:val="002961A4"/>
    <w:rsid w:val="002A2573"/>
    <w:rsid w:val="002A47F6"/>
    <w:rsid w:val="002A60EC"/>
    <w:rsid w:val="002B0900"/>
    <w:rsid w:val="002B1D5C"/>
    <w:rsid w:val="002B2CA3"/>
    <w:rsid w:val="002B4480"/>
    <w:rsid w:val="002C52AD"/>
    <w:rsid w:val="002D35CA"/>
    <w:rsid w:val="002E201A"/>
    <w:rsid w:val="002E21D2"/>
    <w:rsid w:val="002F1917"/>
    <w:rsid w:val="002F37F1"/>
    <w:rsid w:val="002F7CFD"/>
    <w:rsid w:val="0030409D"/>
    <w:rsid w:val="003062DA"/>
    <w:rsid w:val="0031394A"/>
    <w:rsid w:val="003259D9"/>
    <w:rsid w:val="003260FA"/>
    <w:rsid w:val="0033396A"/>
    <w:rsid w:val="003417F6"/>
    <w:rsid w:val="00343A33"/>
    <w:rsid w:val="003466CC"/>
    <w:rsid w:val="003509AD"/>
    <w:rsid w:val="003636D2"/>
    <w:rsid w:val="00363A36"/>
    <w:rsid w:val="00365145"/>
    <w:rsid w:val="00365C06"/>
    <w:rsid w:val="00366C5D"/>
    <w:rsid w:val="003753D3"/>
    <w:rsid w:val="00382388"/>
    <w:rsid w:val="00386850"/>
    <w:rsid w:val="0039174C"/>
    <w:rsid w:val="00395E94"/>
    <w:rsid w:val="00396AB8"/>
    <w:rsid w:val="00397F4C"/>
    <w:rsid w:val="003A00A4"/>
    <w:rsid w:val="003A789D"/>
    <w:rsid w:val="003B2880"/>
    <w:rsid w:val="003C6537"/>
    <w:rsid w:val="003D7F9E"/>
    <w:rsid w:val="003E5057"/>
    <w:rsid w:val="003E785A"/>
    <w:rsid w:val="003F0FA3"/>
    <w:rsid w:val="003F7658"/>
    <w:rsid w:val="004039D2"/>
    <w:rsid w:val="004047E6"/>
    <w:rsid w:val="004062DC"/>
    <w:rsid w:val="00406416"/>
    <w:rsid w:val="00406A5D"/>
    <w:rsid w:val="0042521B"/>
    <w:rsid w:val="0042627A"/>
    <w:rsid w:val="00436DA5"/>
    <w:rsid w:val="00443CCA"/>
    <w:rsid w:val="004511FE"/>
    <w:rsid w:val="0045544A"/>
    <w:rsid w:val="004660D8"/>
    <w:rsid w:val="004725A7"/>
    <w:rsid w:val="00481E74"/>
    <w:rsid w:val="004822F6"/>
    <w:rsid w:val="0049074E"/>
    <w:rsid w:val="00492595"/>
    <w:rsid w:val="004A34FC"/>
    <w:rsid w:val="004A5E11"/>
    <w:rsid w:val="004C4A5F"/>
    <w:rsid w:val="004D1420"/>
    <w:rsid w:val="004D1A7A"/>
    <w:rsid w:val="004D3845"/>
    <w:rsid w:val="004E295B"/>
    <w:rsid w:val="004F030B"/>
    <w:rsid w:val="004F0878"/>
    <w:rsid w:val="0050687A"/>
    <w:rsid w:val="00515A55"/>
    <w:rsid w:val="0054078B"/>
    <w:rsid w:val="00553A8A"/>
    <w:rsid w:val="005607E0"/>
    <w:rsid w:val="0056109B"/>
    <w:rsid w:val="0056444A"/>
    <w:rsid w:val="00581B51"/>
    <w:rsid w:val="0058302D"/>
    <w:rsid w:val="005856CF"/>
    <w:rsid w:val="005A17EB"/>
    <w:rsid w:val="005B08B6"/>
    <w:rsid w:val="005B2490"/>
    <w:rsid w:val="005B2817"/>
    <w:rsid w:val="005C6829"/>
    <w:rsid w:val="005D1491"/>
    <w:rsid w:val="005D3129"/>
    <w:rsid w:val="005D716C"/>
    <w:rsid w:val="005D76E6"/>
    <w:rsid w:val="005E0226"/>
    <w:rsid w:val="005E0AAC"/>
    <w:rsid w:val="00610372"/>
    <w:rsid w:val="00613C8B"/>
    <w:rsid w:val="00615838"/>
    <w:rsid w:val="006160A9"/>
    <w:rsid w:val="00621915"/>
    <w:rsid w:val="00631907"/>
    <w:rsid w:val="0063506E"/>
    <w:rsid w:val="00635C3E"/>
    <w:rsid w:val="00643013"/>
    <w:rsid w:val="006434DA"/>
    <w:rsid w:val="00666437"/>
    <w:rsid w:val="0067509A"/>
    <w:rsid w:val="00681BB4"/>
    <w:rsid w:val="00686192"/>
    <w:rsid w:val="00692F66"/>
    <w:rsid w:val="006933C1"/>
    <w:rsid w:val="006B3D62"/>
    <w:rsid w:val="006B4D89"/>
    <w:rsid w:val="006B756D"/>
    <w:rsid w:val="006B79E8"/>
    <w:rsid w:val="006C04EF"/>
    <w:rsid w:val="006E2F9D"/>
    <w:rsid w:val="006E62C0"/>
    <w:rsid w:val="006E6B2E"/>
    <w:rsid w:val="006F46B9"/>
    <w:rsid w:val="00703AE0"/>
    <w:rsid w:val="00704CAA"/>
    <w:rsid w:val="00704F66"/>
    <w:rsid w:val="00710939"/>
    <w:rsid w:val="00710E91"/>
    <w:rsid w:val="0071144D"/>
    <w:rsid w:val="0071594B"/>
    <w:rsid w:val="00715FA6"/>
    <w:rsid w:val="007202AE"/>
    <w:rsid w:val="007205F1"/>
    <w:rsid w:val="0073148C"/>
    <w:rsid w:val="00743206"/>
    <w:rsid w:val="00751149"/>
    <w:rsid w:val="0075230F"/>
    <w:rsid w:val="00752775"/>
    <w:rsid w:val="00752B9C"/>
    <w:rsid w:val="007563DB"/>
    <w:rsid w:val="00761B5F"/>
    <w:rsid w:val="00763F5F"/>
    <w:rsid w:val="007640E9"/>
    <w:rsid w:val="00775510"/>
    <w:rsid w:val="00781D15"/>
    <w:rsid w:val="00782324"/>
    <w:rsid w:val="007827C0"/>
    <w:rsid w:val="00790A18"/>
    <w:rsid w:val="00790ABE"/>
    <w:rsid w:val="007926EB"/>
    <w:rsid w:val="007A44B8"/>
    <w:rsid w:val="007B180F"/>
    <w:rsid w:val="007C6C81"/>
    <w:rsid w:val="007D2016"/>
    <w:rsid w:val="007D281A"/>
    <w:rsid w:val="007E0F49"/>
    <w:rsid w:val="007E1BBA"/>
    <w:rsid w:val="007E2E11"/>
    <w:rsid w:val="007E347D"/>
    <w:rsid w:val="007F2526"/>
    <w:rsid w:val="007F47F9"/>
    <w:rsid w:val="00803607"/>
    <w:rsid w:val="00804739"/>
    <w:rsid w:val="00814099"/>
    <w:rsid w:val="00844C2F"/>
    <w:rsid w:val="0085086B"/>
    <w:rsid w:val="00850F93"/>
    <w:rsid w:val="008532D2"/>
    <w:rsid w:val="00864781"/>
    <w:rsid w:val="008679F0"/>
    <w:rsid w:val="00873B56"/>
    <w:rsid w:val="00881327"/>
    <w:rsid w:val="00883166"/>
    <w:rsid w:val="0088343C"/>
    <w:rsid w:val="00893F7F"/>
    <w:rsid w:val="008A0A04"/>
    <w:rsid w:val="008A1528"/>
    <w:rsid w:val="008C2382"/>
    <w:rsid w:val="008D160E"/>
    <w:rsid w:val="008D2F50"/>
    <w:rsid w:val="008D36B3"/>
    <w:rsid w:val="008D5BED"/>
    <w:rsid w:val="008E51C6"/>
    <w:rsid w:val="008E7D7B"/>
    <w:rsid w:val="008F1754"/>
    <w:rsid w:val="008F1B60"/>
    <w:rsid w:val="008F2E10"/>
    <w:rsid w:val="008F3822"/>
    <w:rsid w:val="008F561F"/>
    <w:rsid w:val="008F75F6"/>
    <w:rsid w:val="00901904"/>
    <w:rsid w:val="0090449A"/>
    <w:rsid w:val="0090511D"/>
    <w:rsid w:val="00911D4E"/>
    <w:rsid w:val="009153E2"/>
    <w:rsid w:val="00917AFC"/>
    <w:rsid w:val="00917CF7"/>
    <w:rsid w:val="00924FB3"/>
    <w:rsid w:val="00927F77"/>
    <w:rsid w:val="00951ED2"/>
    <w:rsid w:val="00985730"/>
    <w:rsid w:val="00996B52"/>
    <w:rsid w:val="009A15DC"/>
    <w:rsid w:val="009A24ED"/>
    <w:rsid w:val="009A4CFC"/>
    <w:rsid w:val="009B4AFD"/>
    <w:rsid w:val="009B512E"/>
    <w:rsid w:val="009B680E"/>
    <w:rsid w:val="009F2032"/>
    <w:rsid w:val="009F3344"/>
    <w:rsid w:val="00A10054"/>
    <w:rsid w:val="00A13F80"/>
    <w:rsid w:val="00A323B1"/>
    <w:rsid w:val="00A33F00"/>
    <w:rsid w:val="00A35245"/>
    <w:rsid w:val="00A3775D"/>
    <w:rsid w:val="00A40201"/>
    <w:rsid w:val="00A45D83"/>
    <w:rsid w:val="00A460AB"/>
    <w:rsid w:val="00A50C31"/>
    <w:rsid w:val="00A5328C"/>
    <w:rsid w:val="00A72ABF"/>
    <w:rsid w:val="00A7663D"/>
    <w:rsid w:val="00AA108B"/>
    <w:rsid w:val="00AB2F15"/>
    <w:rsid w:val="00AB43D3"/>
    <w:rsid w:val="00AB6711"/>
    <w:rsid w:val="00AC4A8E"/>
    <w:rsid w:val="00AD6A49"/>
    <w:rsid w:val="00AE5886"/>
    <w:rsid w:val="00AE5C06"/>
    <w:rsid w:val="00AE6B14"/>
    <w:rsid w:val="00AF125E"/>
    <w:rsid w:val="00B139CB"/>
    <w:rsid w:val="00B14813"/>
    <w:rsid w:val="00B14B2F"/>
    <w:rsid w:val="00B1793B"/>
    <w:rsid w:val="00B17DAF"/>
    <w:rsid w:val="00B34853"/>
    <w:rsid w:val="00B42E66"/>
    <w:rsid w:val="00B435C9"/>
    <w:rsid w:val="00B57B54"/>
    <w:rsid w:val="00B57FFD"/>
    <w:rsid w:val="00B600E6"/>
    <w:rsid w:val="00B61618"/>
    <w:rsid w:val="00B65A95"/>
    <w:rsid w:val="00B7022A"/>
    <w:rsid w:val="00B704FE"/>
    <w:rsid w:val="00B71528"/>
    <w:rsid w:val="00B73677"/>
    <w:rsid w:val="00B73E06"/>
    <w:rsid w:val="00B755BF"/>
    <w:rsid w:val="00B83A45"/>
    <w:rsid w:val="00B862FF"/>
    <w:rsid w:val="00B86DC3"/>
    <w:rsid w:val="00BA4FDF"/>
    <w:rsid w:val="00BD5BE2"/>
    <w:rsid w:val="00BE13F3"/>
    <w:rsid w:val="00BE3601"/>
    <w:rsid w:val="00BF37E4"/>
    <w:rsid w:val="00C00E09"/>
    <w:rsid w:val="00C01DB5"/>
    <w:rsid w:val="00C0404E"/>
    <w:rsid w:val="00C07F92"/>
    <w:rsid w:val="00C126AC"/>
    <w:rsid w:val="00C13E32"/>
    <w:rsid w:val="00C21CBD"/>
    <w:rsid w:val="00C22361"/>
    <w:rsid w:val="00C22651"/>
    <w:rsid w:val="00C2359A"/>
    <w:rsid w:val="00C2367E"/>
    <w:rsid w:val="00C3216A"/>
    <w:rsid w:val="00C33328"/>
    <w:rsid w:val="00C361D6"/>
    <w:rsid w:val="00C71F9A"/>
    <w:rsid w:val="00C749FC"/>
    <w:rsid w:val="00C77446"/>
    <w:rsid w:val="00CB35E2"/>
    <w:rsid w:val="00CC5DF5"/>
    <w:rsid w:val="00CD59CB"/>
    <w:rsid w:val="00CF23F5"/>
    <w:rsid w:val="00CF389D"/>
    <w:rsid w:val="00D02EBE"/>
    <w:rsid w:val="00D07AE9"/>
    <w:rsid w:val="00D157B9"/>
    <w:rsid w:val="00D3161A"/>
    <w:rsid w:val="00D342E6"/>
    <w:rsid w:val="00D40170"/>
    <w:rsid w:val="00D405F5"/>
    <w:rsid w:val="00D5287E"/>
    <w:rsid w:val="00D61525"/>
    <w:rsid w:val="00D6200A"/>
    <w:rsid w:val="00D703EC"/>
    <w:rsid w:val="00D91507"/>
    <w:rsid w:val="00D93085"/>
    <w:rsid w:val="00DA2972"/>
    <w:rsid w:val="00DB0895"/>
    <w:rsid w:val="00DB32F8"/>
    <w:rsid w:val="00DB41DB"/>
    <w:rsid w:val="00DB43CB"/>
    <w:rsid w:val="00DB4E49"/>
    <w:rsid w:val="00DD199F"/>
    <w:rsid w:val="00DD74CA"/>
    <w:rsid w:val="00DE36EE"/>
    <w:rsid w:val="00DF5C08"/>
    <w:rsid w:val="00DF7EBD"/>
    <w:rsid w:val="00E04547"/>
    <w:rsid w:val="00E12F89"/>
    <w:rsid w:val="00E25BCA"/>
    <w:rsid w:val="00E26230"/>
    <w:rsid w:val="00E30910"/>
    <w:rsid w:val="00E31EA5"/>
    <w:rsid w:val="00E33B9E"/>
    <w:rsid w:val="00E36432"/>
    <w:rsid w:val="00E42944"/>
    <w:rsid w:val="00E44586"/>
    <w:rsid w:val="00E46E4C"/>
    <w:rsid w:val="00E56C46"/>
    <w:rsid w:val="00E63441"/>
    <w:rsid w:val="00E808E2"/>
    <w:rsid w:val="00E81A32"/>
    <w:rsid w:val="00E83112"/>
    <w:rsid w:val="00E90EE4"/>
    <w:rsid w:val="00EA0903"/>
    <w:rsid w:val="00EB5811"/>
    <w:rsid w:val="00ED0A3B"/>
    <w:rsid w:val="00ED13A0"/>
    <w:rsid w:val="00ED374D"/>
    <w:rsid w:val="00EE0FF1"/>
    <w:rsid w:val="00EE580E"/>
    <w:rsid w:val="00EF01F0"/>
    <w:rsid w:val="00EF356B"/>
    <w:rsid w:val="00EF5034"/>
    <w:rsid w:val="00F05A29"/>
    <w:rsid w:val="00F12DEB"/>
    <w:rsid w:val="00F132EE"/>
    <w:rsid w:val="00F15A00"/>
    <w:rsid w:val="00F200FD"/>
    <w:rsid w:val="00F205D4"/>
    <w:rsid w:val="00F2105E"/>
    <w:rsid w:val="00F34D05"/>
    <w:rsid w:val="00F40C51"/>
    <w:rsid w:val="00F427AB"/>
    <w:rsid w:val="00F42FDC"/>
    <w:rsid w:val="00F47A76"/>
    <w:rsid w:val="00F53413"/>
    <w:rsid w:val="00F538A1"/>
    <w:rsid w:val="00F60923"/>
    <w:rsid w:val="00F6455E"/>
    <w:rsid w:val="00F660AD"/>
    <w:rsid w:val="00F71F24"/>
    <w:rsid w:val="00F80BDE"/>
    <w:rsid w:val="00F84313"/>
    <w:rsid w:val="00F84840"/>
    <w:rsid w:val="00F943B7"/>
    <w:rsid w:val="00FB096C"/>
    <w:rsid w:val="00FD635B"/>
    <w:rsid w:val="00FE6D5B"/>
    <w:rsid w:val="00FF1014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2EFC2C"/>
  <w15:chartTrackingRefBased/>
  <w15:docId w15:val="{A2BD10AA-4E0E-4413-AACC-6B2F9E0D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20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rsid w:val="001855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55FF"/>
  </w:style>
  <w:style w:type="paragraph" w:styleId="a8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9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C2359A"/>
    <w:pPr>
      <w:spacing w:after="120"/>
      <w:ind w:left="283"/>
    </w:pPr>
  </w:style>
  <w:style w:type="paragraph" w:styleId="21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c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d">
    <w:name w:val="Hyperlink"/>
    <w:rsid w:val="00814099"/>
    <w:rPr>
      <w:color w:val="0000FF"/>
      <w:u w:val="single"/>
    </w:rPr>
  </w:style>
  <w:style w:type="character" w:styleId="ae">
    <w:name w:val="Strong"/>
    <w:qFormat/>
    <w:rsid w:val="00B57FFD"/>
    <w:rPr>
      <w:b/>
      <w:bCs/>
    </w:rPr>
  </w:style>
  <w:style w:type="character" w:styleId="af">
    <w:name w:val="Emphasis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0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qFormat/>
    <w:rsid w:val="00240C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Document Map"/>
    <w:basedOn w:val="a"/>
    <w:semiHidden/>
    <w:rsid w:val="005E0AA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16204</Words>
  <Characters>9237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затвердження   цін</vt:lpstr>
      <vt:lpstr>      Про затвердження   цін   </vt:lpstr>
    </vt:vector>
  </TitlesOfParts>
  <Company/>
  <LinksUpToDate>false</LinksUpToDate>
  <CharactersWithSpaces>25391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  цін</dc:title>
  <dc:subject/>
  <dc:creator>user</dc:creator>
  <cp:keywords/>
  <cp:lastModifiedBy>Качмарик Оксана</cp:lastModifiedBy>
  <cp:revision>4</cp:revision>
  <cp:lastPrinted>2008-05-28T07:10:00Z</cp:lastPrinted>
  <dcterms:created xsi:type="dcterms:W3CDTF">2021-08-20T08:34:00Z</dcterms:created>
  <dcterms:modified xsi:type="dcterms:W3CDTF">2021-08-20T08:36:00Z</dcterms:modified>
</cp:coreProperties>
</file>