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bookmarkStart w:id="0" w:name="_GoBack"/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914A2" w:rsidRPr="009C373D" w:rsidRDefault="00E914A2" w:rsidP="009C373D">
      <w:pPr>
        <w:spacing w:after="0" w:line="240" w:lineRule="auto"/>
        <w:ind w:right="4676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Про запровадження невідкладних та тимчасових заходів</w:t>
      </w:r>
      <w:r w:rsidRPr="009C373D">
        <w:rPr>
          <w:rFonts w:ascii="Arial" w:hAnsi="Arial" w:cs="Arial"/>
          <w:sz w:val="28"/>
          <w:szCs w:val="28"/>
          <w:lang w:val="ru-RU"/>
        </w:rPr>
        <w:t xml:space="preserve"> </w:t>
      </w:r>
      <w:r w:rsidRPr="009C373D">
        <w:rPr>
          <w:rFonts w:ascii="Arial" w:hAnsi="Arial" w:cs="Arial"/>
          <w:sz w:val="28"/>
          <w:szCs w:val="28"/>
        </w:rPr>
        <w:t>для забезпечення стабільної роботи міського пасажирського транспорту</w:t>
      </w:r>
      <w:r w:rsidRPr="009C373D">
        <w:rPr>
          <w:rFonts w:ascii="Arial" w:hAnsi="Arial" w:cs="Arial"/>
          <w:sz w:val="28"/>
          <w:szCs w:val="28"/>
          <w:lang w:val="ru-RU"/>
        </w:rPr>
        <w:t xml:space="preserve"> </w:t>
      </w:r>
      <w:r w:rsidRPr="009C373D">
        <w:rPr>
          <w:rFonts w:ascii="Arial" w:hAnsi="Arial" w:cs="Arial"/>
          <w:sz w:val="28"/>
          <w:szCs w:val="28"/>
        </w:rPr>
        <w:t xml:space="preserve">загального користування </w:t>
      </w:r>
    </w:p>
    <w:p w:rsidR="00E914A2" w:rsidRPr="009C373D" w:rsidRDefault="00E914A2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9C373D" w:rsidRPr="009C373D" w:rsidRDefault="009C373D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bookmarkStart w:id="1" w:name="_heading=h.gjdgxs"/>
      <w:bookmarkEnd w:id="1"/>
      <w:r w:rsidRPr="009C373D">
        <w:rPr>
          <w:rFonts w:ascii="Arial" w:hAnsi="Arial" w:cs="Arial"/>
          <w:sz w:val="28"/>
          <w:szCs w:val="28"/>
        </w:rPr>
        <w:t>Керуючись Законами України “Про місцеве самоврядування в Україні“, “Про автомобільний транспорт“, “Про міський електричний транспорт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>, “Про правовий режим воєнного стану“, Указом Президента України від 24.02.2022 № 64/2022 “Про введення воєнного стану в Україні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 xml:space="preserve">, на виконання протоколу </w:t>
      </w:r>
      <w:r w:rsidR="009C373D" w:rsidRPr="009C373D">
        <w:rPr>
          <w:rFonts w:ascii="Arial" w:hAnsi="Arial" w:cs="Arial"/>
          <w:sz w:val="28"/>
          <w:szCs w:val="28"/>
        </w:rPr>
        <w:t>позапланового засідання м</w:t>
      </w:r>
      <w:r w:rsidRPr="009C373D">
        <w:rPr>
          <w:rFonts w:ascii="Arial" w:hAnsi="Arial" w:cs="Arial"/>
          <w:sz w:val="28"/>
          <w:szCs w:val="28"/>
        </w:rPr>
        <w:t xml:space="preserve">іської комісії з питань техногенно-екологічної безпеки і надзвичайних ситуацій від 10.03.2026 № </w:t>
      </w:r>
      <w:r w:rsidR="009C373D" w:rsidRPr="009C373D">
        <w:rPr>
          <w:rFonts w:ascii="Arial" w:hAnsi="Arial" w:cs="Arial"/>
          <w:sz w:val="28"/>
          <w:szCs w:val="28"/>
        </w:rPr>
        <w:t>8</w:t>
      </w:r>
      <w:r w:rsidRPr="009C373D">
        <w:rPr>
          <w:rFonts w:ascii="Arial" w:hAnsi="Arial" w:cs="Arial"/>
          <w:sz w:val="28"/>
          <w:szCs w:val="28"/>
        </w:rPr>
        <w:t>,</w:t>
      </w:r>
      <w:r w:rsidR="009C373D" w:rsidRPr="009C373D">
        <w:rPr>
          <w:rFonts w:ascii="Arial" w:hAnsi="Arial" w:cs="Arial"/>
          <w:sz w:val="28"/>
          <w:szCs w:val="28"/>
        </w:rPr>
        <w:t xml:space="preserve"> </w:t>
      </w:r>
      <w:r w:rsidRPr="009C373D">
        <w:rPr>
          <w:rFonts w:ascii="Arial" w:hAnsi="Arial" w:cs="Arial"/>
          <w:sz w:val="28"/>
          <w:szCs w:val="28"/>
        </w:rPr>
        <w:t>враховуючи рішення виконавчого комітету від 23.04.2021 № 304 “Про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>, від 13.08.2021 № 690 “Про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 xml:space="preserve"> та від 19.11.2021 № 1009 “Про затвердження порядку оформлення та видачі персоналізованої транспортної картки “ЛеоКарт“, беручи до уваги стрімке та суттєве зростання вартості пального та електроенергії, а також відсутність необхідного фінансового ресурсу бюджету Львівської міської територіальної громади, з метою недопущення дестабілізації роботи міського пасажирського транспорту загального користування, погіршення якості пасажирських перевезень та для уникнення підвищення тарифу і запобігання настанн</w:t>
      </w:r>
      <w:r w:rsidR="001D1D30">
        <w:rPr>
          <w:rFonts w:ascii="Arial" w:hAnsi="Arial" w:cs="Arial"/>
          <w:sz w:val="28"/>
          <w:szCs w:val="28"/>
        </w:rPr>
        <w:t>ю</w:t>
      </w:r>
      <w:r w:rsidRPr="009C373D">
        <w:rPr>
          <w:rFonts w:ascii="Arial" w:hAnsi="Arial" w:cs="Arial"/>
          <w:sz w:val="28"/>
          <w:szCs w:val="28"/>
        </w:rPr>
        <w:t xml:space="preserve"> надзвичайної ситуації у період правового режиму воєнного стану виконавчий комітет вирішив: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1. Запровадити невідкладні та тимчасові заходи для забезпечення стабільної роботи міського пасажирського транспорту загального користування на території Львівської міської територіальної громади: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 xml:space="preserve">1.1. Тимчасово, до 11 квітня 2026 року призупинити можливість здійснення поїздок з безоплатною пересадкою у міському пасажирському транспорті загального користування з використанням транспортної картки 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>ЛеоКарт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 xml:space="preserve"> та мобільного додатк</w:t>
      </w:r>
      <w:r w:rsidR="001D1D30">
        <w:rPr>
          <w:rFonts w:ascii="Arial" w:hAnsi="Arial" w:cs="Arial"/>
          <w:sz w:val="28"/>
          <w:szCs w:val="28"/>
        </w:rPr>
        <w:t>а</w:t>
      </w:r>
      <w:r w:rsidRPr="009C373D">
        <w:rPr>
          <w:rFonts w:ascii="Arial" w:hAnsi="Arial" w:cs="Arial"/>
          <w:sz w:val="28"/>
          <w:szCs w:val="28"/>
        </w:rPr>
        <w:t xml:space="preserve">, крім пільгових категорій громадян, </w:t>
      </w:r>
      <w:r w:rsidR="009C373D" w:rsidRPr="009C373D">
        <w:rPr>
          <w:rFonts w:ascii="Arial" w:hAnsi="Arial" w:cs="Arial"/>
          <w:sz w:val="28"/>
          <w:szCs w:val="28"/>
        </w:rPr>
        <w:t>у</w:t>
      </w:r>
      <w:r w:rsidRPr="009C373D">
        <w:rPr>
          <w:rFonts w:ascii="Arial" w:hAnsi="Arial" w:cs="Arial"/>
          <w:sz w:val="28"/>
          <w:szCs w:val="28"/>
        </w:rPr>
        <w:t xml:space="preserve"> тому числі учнів.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lastRenderedPageBreak/>
        <w:t>1.2. Тимчасово, до 11 квітня 2026 року призупинити приймання документів на оформлення/переоформлення персоналізованих транспортних карток “ЛеоКарт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 xml:space="preserve"> пільговим категоріям громадян, які визначені </w:t>
      </w:r>
      <w:r w:rsidR="009C373D" w:rsidRPr="009C373D">
        <w:rPr>
          <w:rFonts w:ascii="Arial" w:hAnsi="Arial" w:cs="Arial"/>
          <w:sz w:val="28"/>
          <w:szCs w:val="28"/>
        </w:rPr>
        <w:t xml:space="preserve">у </w:t>
      </w:r>
      <w:r w:rsidRPr="009C373D">
        <w:rPr>
          <w:rFonts w:ascii="Arial" w:hAnsi="Arial" w:cs="Arial"/>
          <w:sz w:val="28"/>
          <w:szCs w:val="28"/>
        </w:rPr>
        <w:t>пункт</w:t>
      </w:r>
      <w:r w:rsidR="009C373D" w:rsidRPr="009C373D">
        <w:rPr>
          <w:rFonts w:ascii="Arial" w:hAnsi="Arial" w:cs="Arial"/>
          <w:sz w:val="28"/>
          <w:szCs w:val="28"/>
        </w:rPr>
        <w:t>і</w:t>
      </w:r>
      <w:r w:rsidRPr="009C373D">
        <w:rPr>
          <w:rFonts w:ascii="Arial" w:hAnsi="Arial" w:cs="Arial"/>
          <w:sz w:val="28"/>
          <w:szCs w:val="28"/>
        </w:rPr>
        <w:t xml:space="preserve"> 1 ухвали міської ради від 15.01.2026 № 7468 “Про надання права пільгового проїзду для окремих категорій пасажирів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>.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1.3. Тимчасово, з 16</w:t>
      </w:r>
      <w:r w:rsidR="009C373D" w:rsidRPr="009C373D">
        <w:rPr>
          <w:rFonts w:ascii="Arial" w:hAnsi="Arial" w:cs="Arial"/>
          <w:sz w:val="28"/>
          <w:szCs w:val="28"/>
        </w:rPr>
        <w:t xml:space="preserve"> березня </w:t>
      </w:r>
      <w:r w:rsidRPr="009C373D">
        <w:rPr>
          <w:rFonts w:ascii="Arial" w:hAnsi="Arial" w:cs="Arial"/>
          <w:sz w:val="28"/>
          <w:szCs w:val="28"/>
        </w:rPr>
        <w:t>2026 року: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1.3.1. Призупинити приймання документів для оформлення/переоформлення персоналізованих транспортних карток “ЛеоКарт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 xml:space="preserve"> пільговим категоріям громадян, які відповідно до поданих оператору АСОП документів не є жителями Львівської міської територіальної громади</w:t>
      </w:r>
      <w:r w:rsidR="001D1D30">
        <w:rPr>
          <w:rFonts w:ascii="Arial" w:hAnsi="Arial" w:cs="Arial"/>
          <w:sz w:val="28"/>
          <w:szCs w:val="28"/>
        </w:rPr>
        <w:t>,</w:t>
      </w:r>
      <w:r w:rsidRPr="009C373D">
        <w:rPr>
          <w:rFonts w:ascii="Arial" w:hAnsi="Arial" w:cs="Arial"/>
          <w:sz w:val="28"/>
          <w:szCs w:val="28"/>
        </w:rPr>
        <w:t xml:space="preserve"> до моменту укладення договору між відповідною територіальною громадою та Львівською міською територіальною громадою щодо надання міжбюджетного трансферту (субвенції) для відшкодування витрат на компенсацію за пільговий проїзд жителів такої громади.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73D">
        <w:rPr>
          <w:rFonts w:ascii="Arial" w:hAnsi="Arial" w:cs="Arial"/>
          <w:sz w:val="28"/>
          <w:szCs w:val="28"/>
        </w:rPr>
        <w:t xml:space="preserve">1.3.2. </w:t>
      </w:r>
      <w:r w:rsidRPr="009C373D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У разі відсутності чинного договору між відповідною територіальною громадою та Львівською міською територіальною громадою про надання міжбюджетного трансферту (субвенції) для відшкодування витрат на компенсаці</w:t>
      </w:r>
      <w:r w:rsidR="001D1D30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ю пільгового проїзду її жителів</w:t>
      </w:r>
      <w:r w:rsidRPr="009C373D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персоналізовані транспортні картки 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ЛеоКарт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, видані жителям таких територіальних громад, блокуються до моменту укладення відповідного договору.</w:t>
      </w:r>
      <w:r w:rsidRPr="009C3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73198">
        <w:rPr>
          <w:rFonts w:ascii="Arial" w:eastAsia="Times New Roman" w:hAnsi="Arial" w:cs="Arial"/>
          <w:sz w:val="28"/>
          <w:szCs w:val="28"/>
          <w:lang w:eastAsia="ru-RU"/>
        </w:rPr>
        <w:t>1.3.3</w:t>
      </w:r>
      <w:r w:rsidR="009C373D" w:rsidRPr="00073198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073198">
        <w:rPr>
          <w:rFonts w:ascii="Arial" w:eastAsia="Times New Roman" w:hAnsi="Arial" w:cs="Arial"/>
          <w:sz w:val="28"/>
          <w:szCs w:val="28"/>
          <w:lang w:eastAsia="ru-RU"/>
        </w:rPr>
        <w:t xml:space="preserve"> О</w:t>
      </w:r>
      <w:r w:rsidR="001D1D30" w:rsidRPr="00073198">
        <w:rPr>
          <w:rFonts w:ascii="Arial" w:eastAsia="Times New Roman" w:hAnsi="Arial" w:cs="Arial"/>
          <w:sz w:val="28"/>
          <w:szCs w:val="28"/>
          <w:lang w:eastAsia="ru-RU"/>
        </w:rPr>
        <w:t xml:space="preserve">бмеження, </w:t>
      </w:r>
      <w:r w:rsidRPr="00073198">
        <w:rPr>
          <w:rFonts w:ascii="Arial" w:eastAsia="Times New Roman" w:hAnsi="Arial" w:cs="Arial"/>
          <w:sz w:val="28"/>
          <w:szCs w:val="28"/>
          <w:lang w:eastAsia="ru-RU"/>
        </w:rPr>
        <w:t xml:space="preserve">вказані у підпунктах 1.3.1 та 1.3.2 </w:t>
      </w:r>
      <w:r w:rsidR="00073198" w:rsidRPr="00073198">
        <w:rPr>
          <w:rFonts w:ascii="Arial" w:eastAsia="Times New Roman" w:hAnsi="Arial" w:cs="Arial"/>
          <w:sz w:val="28"/>
          <w:szCs w:val="28"/>
          <w:lang w:eastAsia="ru-RU"/>
        </w:rPr>
        <w:t>пункту 1</w:t>
      </w:r>
      <w:r w:rsidRPr="00073198">
        <w:rPr>
          <w:rFonts w:ascii="Arial" w:eastAsia="Times New Roman" w:hAnsi="Arial" w:cs="Arial"/>
          <w:sz w:val="28"/>
          <w:szCs w:val="28"/>
          <w:lang w:eastAsia="ru-RU"/>
        </w:rPr>
        <w:t xml:space="preserve"> цього рішення</w:t>
      </w:r>
      <w:r w:rsidR="00073198" w:rsidRPr="0007319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73198">
        <w:rPr>
          <w:rFonts w:ascii="Arial" w:eastAsia="Times New Roman" w:hAnsi="Arial" w:cs="Arial"/>
          <w:sz w:val="28"/>
          <w:szCs w:val="28"/>
          <w:lang w:eastAsia="ru-RU"/>
        </w:rPr>
        <w:t xml:space="preserve"> не застосовуються до пільгових категорій осіб, визначених Законами України </w:t>
      </w:r>
      <w:r w:rsidR="009C373D" w:rsidRPr="00073198">
        <w:rPr>
          <w:rFonts w:ascii="Arial" w:hAnsi="Arial" w:cs="Arial"/>
          <w:sz w:val="28"/>
          <w:szCs w:val="28"/>
        </w:rPr>
        <w:t>“</w:t>
      </w:r>
      <w:r w:rsidRPr="00073198">
        <w:rPr>
          <w:rFonts w:ascii="Arial" w:eastAsia="Times New Roman" w:hAnsi="Arial" w:cs="Arial"/>
          <w:sz w:val="28"/>
          <w:szCs w:val="28"/>
          <w:lang w:eastAsia="ru-RU"/>
        </w:rPr>
        <w:t>Про статус ветеранів війни, гарантії їх соціального захисту</w:t>
      </w:r>
      <w:r w:rsidR="009C373D" w:rsidRPr="00073198">
        <w:rPr>
          <w:rFonts w:ascii="Arial" w:hAnsi="Arial" w:cs="Arial"/>
          <w:sz w:val="28"/>
          <w:szCs w:val="28"/>
        </w:rPr>
        <w:t>“</w:t>
      </w:r>
      <w:r w:rsidRPr="00073198">
        <w:rPr>
          <w:rFonts w:ascii="Arial" w:eastAsia="Times New Roman" w:hAnsi="Arial" w:cs="Arial"/>
          <w:sz w:val="28"/>
          <w:szCs w:val="28"/>
          <w:lang w:eastAsia="ru-RU"/>
        </w:rPr>
        <w:t xml:space="preserve"> та </w:t>
      </w:r>
      <w:r w:rsidR="009C373D" w:rsidRPr="00073198">
        <w:rPr>
          <w:rFonts w:ascii="Arial" w:hAnsi="Arial" w:cs="Arial"/>
          <w:sz w:val="28"/>
          <w:szCs w:val="28"/>
        </w:rPr>
        <w:t>“</w:t>
      </w:r>
      <w:r w:rsidRPr="00073198">
        <w:rPr>
          <w:rFonts w:ascii="Arial" w:eastAsia="Times New Roman" w:hAnsi="Arial" w:cs="Arial"/>
          <w:sz w:val="28"/>
          <w:szCs w:val="28"/>
          <w:lang w:eastAsia="ru-RU"/>
        </w:rPr>
        <w:t>Про соціальний і правовий захист військовослужбовців та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t xml:space="preserve"> членів їх сімей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E914A2" w:rsidRPr="009C373D" w:rsidRDefault="00E914A2" w:rsidP="009C373D">
      <w:pPr>
        <w:spacing w:after="0" w:line="240" w:lineRule="auto"/>
        <w:ind w:left="424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73198">
        <w:rPr>
          <w:rFonts w:ascii="Arial" w:hAnsi="Arial" w:cs="Arial"/>
          <w:sz w:val="28"/>
          <w:szCs w:val="28"/>
          <w:shd w:val="clear" w:color="auto" w:fill="FFFFFF"/>
        </w:rPr>
        <w:t>Термін:</w:t>
      </w:r>
      <w:r w:rsidR="009C373D" w:rsidRPr="0007319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35C14">
        <w:rPr>
          <w:rFonts w:ascii="Arial" w:hAnsi="Arial" w:cs="Arial"/>
          <w:sz w:val="28"/>
          <w:szCs w:val="28"/>
          <w:shd w:val="clear" w:color="auto" w:fill="FFFFFF"/>
        </w:rPr>
        <w:t xml:space="preserve">до </w:t>
      </w:r>
      <w:r w:rsidRPr="00073198">
        <w:rPr>
          <w:rFonts w:ascii="Arial" w:hAnsi="Arial" w:cs="Arial"/>
          <w:sz w:val="28"/>
          <w:szCs w:val="28"/>
          <w:shd w:val="clear" w:color="auto" w:fill="FFFFFF"/>
        </w:rPr>
        <w:t>01.04.2026</w:t>
      </w:r>
      <w:r w:rsidRPr="009C373D">
        <w:rPr>
          <w:rFonts w:ascii="Arial" w:hAnsi="Arial" w:cs="Arial"/>
          <w:sz w:val="28"/>
          <w:szCs w:val="28"/>
          <w:shd w:val="clear" w:color="auto" w:fill="FFFFFF"/>
        </w:rPr>
        <w:tab/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2. Львівському комунальному підприємству “Львівавтодор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hAnsi="Arial" w:cs="Arial"/>
          <w:sz w:val="28"/>
          <w:szCs w:val="28"/>
        </w:rPr>
        <w:t xml:space="preserve"> забезпечити реалізацію заходів, передбачених </w:t>
      </w:r>
      <w:r w:rsidR="009C373D">
        <w:rPr>
          <w:rFonts w:ascii="Arial" w:hAnsi="Arial" w:cs="Arial"/>
          <w:sz w:val="28"/>
          <w:szCs w:val="28"/>
        </w:rPr>
        <w:t xml:space="preserve">у </w:t>
      </w:r>
      <w:r w:rsidRPr="009C373D">
        <w:rPr>
          <w:rFonts w:ascii="Arial" w:hAnsi="Arial" w:cs="Arial"/>
          <w:sz w:val="28"/>
          <w:szCs w:val="28"/>
        </w:rPr>
        <w:t>пункт</w:t>
      </w:r>
      <w:r w:rsidR="009C373D">
        <w:rPr>
          <w:rFonts w:ascii="Arial" w:hAnsi="Arial" w:cs="Arial"/>
          <w:sz w:val="28"/>
          <w:szCs w:val="28"/>
        </w:rPr>
        <w:t>і</w:t>
      </w:r>
      <w:r w:rsidRPr="009C373D">
        <w:rPr>
          <w:rFonts w:ascii="Arial" w:hAnsi="Arial" w:cs="Arial"/>
          <w:sz w:val="28"/>
          <w:szCs w:val="28"/>
        </w:rPr>
        <w:t xml:space="preserve"> 1 цього рішення.</w:t>
      </w:r>
    </w:p>
    <w:p w:rsidR="009C373D" w:rsidRDefault="00E914A2" w:rsidP="009C373D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 xml:space="preserve">Відповідальний: директор ЛКП </w:t>
      </w:r>
    </w:p>
    <w:p w:rsidR="00E914A2" w:rsidRPr="009C373D" w:rsidRDefault="00E914A2" w:rsidP="009C373D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“Львівавтодор</w:t>
      </w:r>
      <w:r w:rsidR="009C373D" w:rsidRPr="009C373D">
        <w:rPr>
          <w:rFonts w:ascii="Arial" w:hAnsi="Arial" w:cs="Arial"/>
          <w:sz w:val="28"/>
          <w:szCs w:val="28"/>
        </w:rPr>
        <w:t>“</w:t>
      </w:r>
      <w:r w:rsidR="009C373D">
        <w:rPr>
          <w:rFonts w:ascii="Arial" w:hAnsi="Arial" w:cs="Arial"/>
          <w:sz w:val="28"/>
          <w:szCs w:val="28"/>
        </w:rPr>
        <w:t>.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 xml:space="preserve">3. Внести зміни до рішення виконавчого комітету від 19.11.2021 </w:t>
      </w:r>
      <w:r w:rsidRPr="001D1D30">
        <w:rPr>
          <w:rFonts w:ascii="Arial" w:hAnsi="Arial" w:cs="Arial"/>
          <w:sz w:val="28"/>
          <w:szCs w:val="28"/>
        </w:rPr>
        <w:t>№ 1009 “</w:t>
      </w:r>
      <w:r w:rsidR="001D1D30" w:rsidRPr="001D1D30">
        <w:rPr>
          <w:rFonts w:ascii="Arial" w:hAnsi="Arial" w:cs="Arial"/>
          <w:bCs/>
          <w:sz w:val="28"/>
          <w:szCs w:val="28"/>
        </w:rPr>
        <w:t>Про затвердження порядку оформлення та видачі персоналізованої транспортної картки “ЛеоКарт</w:t>
      </w:r>
      <w:r w:rsidRPr="001D1D30">
        <w:rPr>
          <w:rFonts w:ascii="Arial" w:hAnsi="Arial" w:cs="Arial"/>
          <w:sz w:val="28"/>
          <w:szCs w:val="28"/>
        </w:rPr>
        <w:t xml:space="preserve">“, доповнивши пункт 2 підпунктом 2.3 у такій </w:t>
      </w:r>
      <w:r w:rsidRPr="009C373D">
        <w:rPr>
          <w:rFonts w:ascii="Arial" w:hAnsi="Arial" w:cs="Arial"/>
          <w:sz w:val="28"/>
          <w:szCs w:val="28"/>
        </w:rPr>
        <w:t>редакції:</w:t>
      </w:r>
    </w:p>
    <w:p w:rsidR="00E914A2" w:rsidRPr="009C373D" w:rsidRDefault="00E914A2" w:rsidP="009C37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“2.3. Приймання документів для оформлення/переоформлення персоналізованих транспортних карток “ЛеоКарт“ пільговим категоріям громадян, які відповідно до поданих оператору АСОП документів не є жителями Львівської міської територіальної громади, здійснюється за наявності чинного договору, укладеного між відповідною територіальною громадою та Львівською міською територіальною громадою</w:t>
      </w:r>
      <w:r w:rsidR="001D1D30">
        <w:rPr>
          <w:rFonts w:ascii="Arial" w:hAnsi="Arial" w:cs="Arial"/>
          <w:sz w:val="28"/>
          <w:szCs w:val="28"/>
        </w:rPr>
        <w:t>,</w:t>
      </w:r>
      <w:r w:rsidRPr="009C373D">
        <w:rPr>
          <w:rFonts w:ascii="Arial" w:hAnsi="Arial" w:cs="Arial"/>
          <w:sz w:val="28"/>
          <w:szCs w:val="28"/>
        </w:rPr>
        <w:t xml:space="preserve"> щодо надання міжбюджетного трансферту (субвенції) для відшкодування витрат на компенсацію за пільговий проїзд жителів такої громади. 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t xml:space="preserve">Це положення не застосовуються до пільгових категорій осіб, </w:t>
      </w:r>
      <w:r w:rsidRPr="00073198">
        <w:rPr>
          <w:rFonts w:ascii="Arial" w:eastAsia="Times New Roman" w:hAnsi="Arial" w:cs="Arial"/>
          <w:sz w:val="28"/>
          <w:szCs w:val="28"/>
          <w:lang w:eastAsia="ru-RU"/>
        </w:rPr>
        <w:t>визначених Законами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t xml:space="preserve"> України </w:t>
      </w:r>
      <w:r w:rsidR="001D1D30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t xml:space="preserve">Про статус ветеранів війни, гарантії їх 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соціального захисту</w:t>
      </w:r>
      <w:r w:rsidR="001D1D30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t xml:space="preserve"> та </w:t>
      </w:r>
      <w:r w:rsidR="001D1D30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t>Про соціальний і правовий захист військовослужбовців та членів їх сімей</w:t>
      </w:r>
      <w:r w:rsidR="001D1D30" w:rsidRPr="009C373D">
        <w:rPr>
          <w:rFonts w:ascii="Arial" w:hAnsi="Arial" w:cs="Arial"/>
          <w:sz w:val="28"/>
          <w:szCs w:val="28"/>
        </w:rPr>
        <w:t>“</w:t>
      </w:r>
      <w:r w:rsidRPr="009C373D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9C373D">
        <w:rPr>
          <w:rFonts w:ascii="Arial" w:hAnsi="Arial" w:cs="Arial"/>
          <w:sz w:val="28"/>
          <w:szCs w:val="28"/>
        </w:rPr>
        <w:t xml:space="preserve"> </w:t>
      </w:r>
    </w:p>
    <w:p w:rsidR="00E914A2" w:rsidRPr="009C373D" w:rsidRDefault="00E914A2" w:rsidP="001D1D3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4. Встановити, що це рішення набирає чинності з 11 березня 2026</w:t>
      </w:r>
      <w:r w:rsidR="001D1D30">
        <w:rPr>
          <w:rFonts w:ascii="Arial" w:hAnsi="Arial" w:cs="Arial"/>
          <w:sz w:val="28"/>
          <w:szCs w:val="28"/>
        </w:rPr>
        <w:t> </w:t>
      </w:r>
      <w:r w:rsidRPr="009C373D">
        <w:rPr>
          <w:rFonts w:ascii="Arial" w:hAnsi="Arial" w:cs="Arial"/>
          <w:sz w:val="28"/>
          <w:szCs w:val="28"/>
        </w:rPr>
        <w:t>року.</w:t>
      </w:r>
    </w:p>
    <w:p w:rsidR="00E914A2" w:rsidRPr="009C373D" w:rsidRDefault="00E914A2" w:rsidP="001D1D3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C373D">
        <w:rPr>
          <w:rFonts w:ascii="Arial" w:hAnsi="Arial" w:cs="Arial"/>
          <w:sz w:val="28"/>
          <w:szCs w:val="28"/>
        </w:rPr>
        <w:t>5. Контроль за виконанням рішення покласти на заступника міського голови з питань житлово-комунального господарства.</w:t>
      </w:r>
    </w:p>
    <w:p w:rsidR="00E914A2" w:rsidRDefault="00E914A2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3215C" w:rsidRPr="009C373D" w:rsidRDefault="00E3215C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914A2" w:rsidRPr="009C373D" w:rsidRDefault="00E914A2" w:rsidP="009C373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E914A2" w:rsidRPr="009C373D" w:rsidRDefault="00E3215C" w:rsidP="00E3215C">
      <w:pPr>
        <w:contextualSpacing/>
        <w:rPr>
          <w:rFonts w:ascii="Arial" w:hAnsi="Arial" w:cs="Arial"/>
          <w:sz w:val="28"/>
          <w:szCs w:val="28"/>
        </w:rPr>
      </w:pPr>
      <w:r w:rsidRPr="004F0C02">
        <w:rPr>
          <w:rFonts w:ascii="Arial" w:hAnsi="Arial" w:cs="Arial"/>
          <w:sz w:val="28"/>
          <w:szCs w:val="28"/>
        </w:rPr>
        <w:t>В. о. Львівського міського голови</w:t>
      </w:r>
      <w:r w:rsidRPr="004F0C02">
        <w:rPr>
          <w:rFonts w:ascii="Arial" w:hAnsi="Arial" w:cs="Arial"/>
          <w:sz w:val="28"/>
          <w:szCs w:val="28"/>
        </w:rPr>
        <w:tab/>
      </w:r>
      <w:r w:rsidRPr="004F0C0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F0C02">
        <w:rPr>
          <w:rFonts w:ascii="Arial" w:hAnsi="Arial" w:cs="Arial"/>
          <w:sz w:val="28"/>
          <w:szCs w:val="28"/>
        </w:rPr>
        <w:t>Андрій МОСКАЛЕНКО</w:t>
      </w:r>
      <w:bookmarkEnd w:id="0"/>
    </w:p>
    <w:sectPr w:rsidR="00E914A2" w:rsidRPr="009C373D" w:rsidSect="00CB5C26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B4" w:rsidRDefault="00B01AB4" w:rsidP="004F5F8B">
      <w:pPr>
        <w:spacing w:after="0" w:line="240" w:lineRule="auto"/>
      </w:pPr>
      <w:r>
        <w:separator/>
      </w:r>
    </w:p>
  </w:endnote>
  <w:endnote w:type="continuationSeparator" w:id="0">
    <w:p w:rsidR="00B01AB4" w:rsidRDefault="00B01AB4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B4" w:rsidRDefault="00B01AB4" w:rsidP="004F5F8B">
      <w:pPr>
        <w:spacing w:after="0" w:line="240" w:lineRule="auto"/>
      </w:pPr>
      <w:r>
        <w:separator/>
      </w:r>
    </w:p>
  </w:footnote>
  <w:footnote w:type="continuationSeparator" w:id="0">
    <w:p w:rsidR="00B01AB4" w:rsidRDefault="00B01AB4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15C">
          <w:rPr>
            <w:noProof/>
          </w:rPr>
          <w:t>3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45472"/>
    <w:multiLevelType w:val="hybridMultilevel"/>
    <w:tmpl w:val="43FA54D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8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1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3" w15:restartNumberingAfterBreak="0">
    <w:nsid w:val="6F3A1522"/>
    <w:multiLevelType w:val="singleLevel"/>
    <w:tmpl w:val="6F3A1522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7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07EEE"/>
    <w:multiLevelType w:val="singleLevel"/>
    <w:tmpl w:val="77307EEE"/>
    <w:lvl w:ilvl="0">
      <w:start w:val="1"/>
      <w:numFmt w:val="decimal"/>
      <w:suff w:val="space"/>
      <w:lvlText w:val="%1."/>
      <w:lvlJc w:val="left"/>
    </w:lvl>
  </w:abstractNum>
  <w:num w:numId="1">
    <w:abstractNumId w:val="26"/>
  </w:num>
  <w:num w:numId="2">
    <w:abstractNumId w:val="13"/>
  </w:num>
  <w:num w:numId="3">
    <w:abstractNumId w:val="9"/>
  </w:num>
  <w:num w:numId="4">
    <w:abstractNumId w:val="12"/>
  </w:num>
  <w:num w:numId="5">
    <w:abstractNumId w:val="2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1"/>
  </w:num>
  <w:num w:numId="10">
    <w:abstractNumId w:val="7"/>
  </w:num>
  <w:num w:numId="11">
    <w:abstractNumId w:val="10"/>
  </w:num>
  <w:num w:numId="12">
    <w:abstractNumId w:val="11"/>
  </w:num>
  <w:num w:numId="13">
    <w:abstractNumId w:val="27"/>
  </w:num>
  <w:num w:numId="14">
    <w:abstractNumId w:val="22"/>
  </w:num>
  <w:num w:numId="15">
    <w:abstractNumId w:val="14"/>
  </w:num>
  <w:num w:numId="16">
    <w:abstractNumId w:val="16"/>
  </w:num>
  <w:num w:numId="17">
    <w:abstractNumId w:val="19"/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0"/>
  </w:num>
  <w:num w:numId="33">
    <w:abstractNumId w:val="8"/>
  </w:num>
  <w:num w:numId="34">
    <w:abstractNumId w:val="4"/>
  </w:num>
  <w:num w:numId="35">
    <w:abstractNumId w:val="5"/>
  </w:num>
  <w:num w:numId="36">
    <w:abstractNumId w:val="28"/>
  </w:num>
  <w:num w:numId="37">
    <w:abstractNumId w:val="2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3198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21113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94CD7"/>
    <w:rsid w:val="001A07C8"/>
    <w:rsid w:val="001A234F"/>
    <w:rsid w:val="001A2DA9"/>
    <w:rsid w:val="001A713C"/>
    <w:rsid w:val="001C1245"/>
    <w:rsid w:val="001C7F12"/>
    <w:rsid w:val="001D07B4"/>
    <w:rsid w:val="001D1D30"/>
    <w:rsid w:val="001D3631"/>
    <w:rsid w:val="001E56A4"/>
    <w:rsid w:val="001E729D"/>
    <w:rsid w:val="001F554D"/>
    <w:rsid w:val="001F77AB"/>
    <w:rsid w:val="00200186"/>
    <w:rsid w:val="00202534"/>
    <w:rsid w:val="00212D9D"/>
    <w:rsid w:val="002139E9"/>
    <w:rsid w:val="00214647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627F7"/>
    <w:rsid w:val="00276C69"/>
    <w:rsid w:val="002905EE"/>
    <w:rsid w:val="00292A56"/>
    <w:rsid w:val="00297ECF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873"/>
    <w:rsid w:val="002D43C4"/>
    <w:rsid w:val="002E3156"/>
    <w:rsid w:val="0030541A"/>
    <w:rsid w:val="003153EE"/>
    <w:rsid w:val="00324471"/>
    <w:rsid w:val="003322DC"/>
    <w:rsid w:val="0033477E"/>
    <w:rsid w:val="00336B01"/>
    <w:rsid w:val="003379CA"/>
    <w:rsid w:val="00340B2F"/>
    <w:rsid w:val="003639AA"/>
    <w:rsid w:val="003757B6"/>
    <w:rsid w:val="00376D91"/>
    <w:rsid w:val="003818F2"/>
    <w:rsid w:val="00383EEE"/>
    <w:rsid w:val="0038714E"/>
    <w:rsid w:val="00390645"/>
    <w:rsid w:val="00396F0E"/>
    <w:rsid w:val="003A15C7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D6B27"/>
    <w:rsid w:val="003F13A6"/>
    <w:rsid w:val="003F5E76"/>
    <w:rsid w:val="00407BCE"/>
    <w:rsid w:val="00411ACD"/>
    <w:rsid w:val="00413FE4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3579"/>
    <w:rsid w:val="004A4D5B"/>
    <w:rsid w:val="004A7D31"/>
    <w:rsid w:val="004B0903"/>
    <w:rsid w:val="004B6E3A"/>
    <w:rsid w:val="004B6F8E"/>
    <w:rsid w:val="004C3FFB"/>
    <w:rsid w:val="004C5F96"/>
    <w:rsid w:val="004D746F"/>
    <w:rsid w:val="004E7336"/>
    <w:rsid w:val="004F1097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440DD"/>
    <w:rsid w:val="0055026F"/>
    <w:rsid w:val="00556E7C"/>
    <w:rsid w:val="00570462"/>
    <w:rsid w:val="0057372F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5C14"/>
    <w:rsid w:val="0063670D"/>
    <w:rsid w:val="00643DF2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75E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304B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4707E"/>
    <w:rsid w:val="008474D4"/>
    <w:rsid w:val="00852FBE"/>
    <w:rsid w:val="0086442A"/>
    <w:rsid w:val="00883C4D"/>
    <w:rsid w:val="008852AB"/>
    <w:rsid w:val="00887100"/>
    <w:rsid w:val="008A0C49"/>
    <w:rsid w:val="008B289E"/>
    <w:rsid w:val="008B531E"/>
    <w:rsid w:val="008B5853"/>
    <w:rsid w:val="008C13D6"/>
    <w:rsid w:val="008D24E5"/>
    <w:rsid w:val="008D6CD3"/>
    <w:rsid w:val="008D786C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3417B"/>
    <w:rsid w:val="00936365"/>
    <w:rsid w:val="009503B6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3BCA"/>
    <w:rsid w:val="009976B4"/>
    <w:rsid w:val="00997765"/>
    <w:rsid w:val="009A2D20"/>
    <w:rsid w:val="009C373D"/>
    <w:rsid w:val="009C6D9E"/>
    <w:rsid w:val="009D008C"/>
    <w:rsid w:val="009D11DD"/>
    <w:rsid w:val="009D16B1"/>
    <w:rsid w:val="009D216F"/>
    <w:rsid w:val="009E0238"/>
    <w:rsid w:val="009E45A5"/>
    <w:rsid w:val="009E75F7"/>
    <w:rsid w:val="009F59A8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8543C"/>
    <w:rsid w:val="00A94799"/>
    <w:rsid w:val="00AA72BE"/>
    <w:rsid w:val="00AA795B"/>
    <w:rsid w:val="00AB16DA"/>
    <w:rsid w:val="00AB4911"/>
    <w:rsid w:val="00AC2898"/>
    <w:rsid w:val="00AC3830"/>
    <w:rsid w:val="00AC7B22"/>
    <w:rsid w:val="00AD19B2"/>
    <w:rsid w:val="00AE3C76"/>
    <w:rsid w:val="00AE6836"/>
    <w:rsid w:val="00B01AB4"/>
    <w:rsid w:val="00B07BFE"/>
    <w:rsid w:val="00B11D42"/>
    <w:rsid w:val="00B24EA5"/>
    <w:rsid w:val="00B31D32"/>
    <w:rsid w:val="00B32F00"/>
    <w:rsid w:val="00B45079"/>
    <w:rsid w:val="00B51016"/>
    <w:rsid w:val="00B544C6"/>
    <w:rsid w:val="00B72372"/>
    <w:rsid w:val="00B728F8"/>
    <w:rsid w:val="00B77159"/>
    <w:rsid w:val="00B8736F"/>
    <w:rsid w:val="00B92203"/>
    <w:rsid w:val="00B97742"/>
    <w:rsid w:val="00BB1C32"/>
    <w:rsid w:val="00BB41B5"/>
    <w:rsid w:val="00BC052E"/>
    <w:rsid w:val="00BC5716"/>
    <w:rsid w:val="00BD6175"/>
    <w:rsid w:val="00BE1790"/>
    <w:rsid w:val="00C02130"/>
    <w:rsid w:val="00C02A6A"/>
    <w:rsid w:val="00C03F63"/>
    <w:rsid w:val="00C06AE6"/>
    <w:rsid w:val="00C13998"/>
    <w:rsid w:val="00C13A57"/>
    <w:rsid w:val="00C165B6"/>
    <w:rsid w:val="00C307BF"/>
    <w:rsid w:val="00C434D4"/>
    <w:rsid w:val="00C510FA"/>
    <w:rsid w:val="00C52EEF"/>
    <w:rsid w:val="00C5382D"/>
    <w:rsid w:val="00C6616E"/>
    <w:rsid w:val="00C673B2"/>
    <w:rsid w:val="00C70DDB"/>
    <w:rsid w:val="00C720A1"/>
    <w:rsid w:val="00C75D09"/>
    <w:rsid w:val="00C821AA"/>
    <w:rsid w:val="00C82E07"/>
    <w:rsid w:val="00C84806"/>
    <w:rsid w:val="00CA6159"/>
    <w:rsid w:val="00CA6C77"/>
    <w:rsid w:val="00CB3A83"/>
    <w:rsid w:val="00CB5C26"/>
    <w:rsid w:val="00CC32BF"/>
    <w:rsid w:val="00CC722B"/>
    <w:rsid w:val="00CD7DF9"/>
    <w:rsid w:val="00CE514A"/>
    <w:rsid w:val="00CE5457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2CC4"/>
    <w:rsid w:val="00D63FB2"/>
    <w:rsid w:val="00D67DAC"/>
    <w:rsid w:val="00D67F64"/>
    <w:rsid w:val="00D716BA"/>
    <w:rsid w:val="00D74B75"/>
    <w:rsid w:val="00D74DAD"/>
    <w:rsid w:val="00D7514D"/>
    <w:rsid w:val="00D84F13"/>
    <w:rsid w:val="00DA35B3"/>
    <w:rsid w:val="00DB0527"/>
    <w:rsid w:val="00DB6BA9"/>
    <w:rsid w:val="00DB7605"/>
    <w:rsid w:val="00DC355E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215C"/>
    <w:rsid w:val="00E33A8E"/>
    <w:rsid w:val="00E5247C"/>
    <w:rsid w:val="00E53F56"/>
    <w:rsid w:val="00E6748A"/>
    <w:rsid w:val="00E71020"/>
    <w:rsid w:val="00E74F1E"/>
    <w:rsid w:val="00E80AA0"/>
    <w:rsid w:val="00E826A7"/>
    <w:rsid w:val="00E86FB7"/>
    <w:rsid w:val="00E914A2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0222"/>
    <w:rsid w:val="00F12187"/>
    <w:rsid w:val="00F16986"/>
    <w:rsid w:val="00F22282"/>
    <w:rsid w:val="00F23EF5"/>
    <w:rsid w:val="00F252E5"/>
    <w:rsid w:val="00F34E89"/>
    <w:rsid w:val="00F36C60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A2465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42D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1A52A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qFormat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qFormat/>
    <w:rsid w:val="00491E37"/>
    <w:rPr>
      <w:color w:val="0000FF"/>
      <w:u w:val="single"/>
    </w:rPr>
  </w:style>
  <w:style w:type="table" w:styleId="ae">
    <w:name w:val="Table Grid"/>
    <w:basedOn w:val="a1"/>
    <w:uiPriority w:val="39"/>
    <w:qFormat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rvts23">
    <w:name w:val="rvts23"/>
    <w:basedOn w:val="a0"/>
    <w:qFormat/>
    <w:rsid w:val="009F59A8"/>
  </w:style>
  <w:style w:type="character" w:customStyle="1" w:styleId="rvts0">
    <w:name w:val="rvts0"/>
    <w:basedOn w:val="a0"/>
    <w:qFormat/>
    <w:rsid w:val="009F59A8"/>
  </w:style>
  <w:style w:type="paragraph" w:customStyle="1" w:styleId="rvps2">
    <w:name w:val="rvps2"/>
    <w:basedOn w:val="a"/>
    <w:qFormat/>
    <w:rsid w:val="009F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4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48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6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74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2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14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0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0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50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1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8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7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52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004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6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208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28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4454-506B-4EF1-8BF2-EF5A8DF1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3213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Olha.Kozhushko</cp:lastModifiedBy>
  <cp:revision>6</cp:revision>
  <cp:lastPrinted>2026-03-10T11:51:00Z</cp:lastPrinted>
  <dcterms:created xsi:type="dcterms:W3CDTF">2026-03-10T11:19:00Z</dcterms:created>
  <dcterms:modified xsi:type="dcterms:W3CDTF">2026-03-10T16:09:00Z</dcterms:modified>
</cp:coreProperties>
</file>